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bookmarkStart w:id="19" w:name="_GoBack"/>
      <w:bookmarkEnd w:id="19"/>
    </w:p>
    <w:p w14:paraId="604FF5B9">
      <w:pPr>
        <w:spacing w:line="360" w:lineRule="auto"/>
        <w:jc w:val="center"/>
        <w:rPr>
          <w:rFonts w:ascii="宋体" w:hAnsi="宋体"/>
          <w:b/>
          <w:color w:val="auto"/>
          <w:sz w:val="32"/>
          <w:szCs w:val="32"/>
        </w:rPr>
      </w:pPr>
    </w:p>
    <w:p w14:paraId="3E8E0AD6">
      <w:pPr>
        <w:pStyle w:val="2"/>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w:t>
      </w:r>
      <w:r>
        <w:rPr>
          <w:rFonts w:hint="eastAsia" w:ascii="仿宋_GB2312" w:hAnsi="Courier New" w:eastAsia="仿宋_GB2312" w:cs="Courier New"/>
          <w:b/>
          <w:bCs/>
          <w:color w:val="000000"/>
          <w:kern w:val="0"/>
          <w:sz w:val="32"/>
          <w:szCs w:val="32"/>
          <w:lang w:val="en-US" w:eastAsia="zh-CN"/>
        </w:rPr>
        <w:t>南宁中心血站2024年户外帐篷采购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2"/>
        <w:rPr>
          <w:rFonts w:hint="eastAsia" w:ascii="仿宋_GB2312" w:hAnsi="Courier New" w:eastAsia="仿宋_GB2312" w:cs="Courier New"/>
          <w:b/>
          <w:bCs/>
          <w:color w:val="000000"/>
          <w:kern w:val="0"/>
          <w:sz w:val="32"/>
          <w:szCs w:val="32"/>
          <w:lang w:val="zh-TW" w:eastAsia="zh-TW"/>
        </w:rPr>
      </w:pPr>
    </w:p>
    <w:p w14:paraId="6886C354">
      <w:pPr>
        <w:pStyle w:val="2"/>
        <w:rPr>
          <w:rFonts w:hint="eastAsia" w:ascii="仿宋_GB2312" w:hAnsi="Courier New" w:eastAsia="仿宋_GB2312" w:cs="Courier New"/>
          <w:b/>
          <w:bCs/>
          <w:color w:val="000000"/>
          <w:kern w:val="0"/>
          <w:sz w:val="32"/>
          <w:szCs w:val="32"/>
          <w:lang w:val="zh-TW" w:eastAsia="zh-TW"/>
        </w:rPr>
      </w:pPr>
    </w:p>
    <w:p w14:paraId="0AC542E0">
      <w:pPr>
        <w:pStyle w:val="2"/>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25</w:t>
      </w:r>
      <w:r>
        <w:rPr>
          <w:rFonts w:hint="eastAsia" w:ascii="仿宋_GB2312" w:hAnsi="Courier New" w:eastAsia="仿宋_GB2312" w:cs="Courier New"/>
          <w:b/>
          <w:bCs/>
          <w:color w:val="000000"/>
          <w:kern w:val="0"/>
          <w:sz w:val="32"/>
          <w:szCs w:val="32"/>
          <w:lang w:val="zh-TW" w:eastAsia="zh-TW"/>
        </w:rPr>
        <w:t>日</w:t>
      </w:r>
    </w:p>
    <w:p w14:paraId="14CCDB7F">
      <w:pPr>
        <w:pStyle w:val="2"/>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南宁中心血站2024年</w:t>
      </w:r>
      <w:r>
        <w:rPr>
          <w:rFonts w:hint="eastAsia" w:ascii="方正小标宋简体" w:hAnsi="方正小标宋简体" w:eastAsia="方正小标宋简体" w:cs="方正小标宋简体"/>
          <w:sz w:val="44"/>
          <w:szCs w:val="44"/>
          <w:lang w:val="en-US" w:eastAsia="zh-CN"/>
        </w:rPr>
        <w:t>户外</w:t>
      </w:r>
      <w:r>
        <w:rPr>
          <w:rFonts w:hint="eastAsia" w:ascii="方正小标宋简体" w:hAnsi="方正小标宋简体" w:eastAsia="方正小标宋简体" w:cs="方正小标宋简体"/>
          <w:sz w:val="44"/>
          <w:szCs w:val="44"/>
          <w:lang w:val="zh-TW" w:eastAsia="zh-CN"/>
        </w:rPr>
        <w:t>帐篷采购</w:t>
      </w:r>
      <w:r>
        <w:rPr>
          <w:rFonts w:hint="eastAsia" w:ascii="方正小标宋简体" w:hAnsi="方正小标宋简体" w:eastAsia="方正小标宋简体" w:cs="方正小标宋简体"/>
          <w:sz w:val="44"/>
          <w:szCs w:val="44"/>
          <w:lang w:eastAsia="zh-CN"/>
        </w:rPr>
        <w:t>公告</w:t>
      </w:r>
    </w:p>
    <w:p w14:paraId="16DF326A">
      <w:pPr>
        <w:pStyle w:val="3"/>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w:t>
      </w:r>
      <w:r>
        <w:rPr>
          <w:rFonts w:hint="eastAsia" w:ascii="仿宋_GB2312" w:hAnsi="Courier New" w:eastAsia="仿宋_GB2312" w:cs="Courier New"/>
          <w:color w:val="000000"/>
          <w:kern w:val="0"/>
          <w:sz w:val="32"/>
          <w:szCs w:val="32"/>
          <w:lang w:val="en-US" w:eastAsia="zh-CN"/>
        </w:rPr>
        <w:t>户外</w:t>
      </w:r>
      <w:r>
        <w:rPr>
          <w:rFonts w:hint="eastAsia" w:ascii="仿宋_GB2312" w:hAnsi="Courier New" w:eastAsia="仿宋_GB2312" w:cs="Courier New"/>
          <w:color w:val="000000"/>
          <w:kern w:val="0"/>
          <w:sz w:val="32"/>
          <w:szCs w:val="32"/>
          <w:lang w:val="zh-TW" w:eastAsia="zh-TW"/>
        </w:rPr>
        <w:t>帐篷进行采购，现就该项目邀请具有资质的单位进行响应，采购信息如下：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5</w:t>
      </w:r>
    </w:p>
    <w:p w14:paraId="1803D09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w:t>
      </w:r>
      <w:r>
        <w:rPr>
          <w:rFonts w:hint="eastAsia" w:ascii="仿宋_GB2312" w:hAnsi="Courier New" w:eastAsia="仿宋_GB2312" w:cs="Courier New"/>
          <w:color w:val="000000"/>
          <w:kern w:val="0"/>
          <w:sz w:val="32"/>
          <w:szCs w:val="32"/>
          <w:lang w:val="en-US" w:eastAsia="zh-CN"/>
        </w:rPr>
        <w:t>户外帐篷</w:t>
      </w:r>
      <w:r>
        <w:rPr>
          <w:rFonts w:hint="eastAsia" w:ascii="仿宋_GB2312" w:hAnsi="Courier New" w:eastAsia="仿宋_GB2312" w:cs="Courier New"/>
          <w:color w:val="000000"/>
          <w:kern w:val="0"/>
          <w:sz w:val="32"/>
          <w:szCs w:val="32"/>
          <w:lang w:val="zh-TW" w:eastAsia="zh-TW"/>
        </w:rPr>
        <w:t>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30000</w:t>
      </w:r>
      <w:r>
        <w:rPr>
          <w:rFonts w:hint="eastAsia" w:ascii="仿宋_GB2312" w:hAnsi="Courier New" w:eastAsia="仿宋_GB2312" w:cs="Courier New"/>
          <w:color w:val="000000"/>
          <w:kern w:val="0"/>
          <w:sz w:val="32"/>
          <w:szCs w:val="32"/>
          <w:lang w:val="zh-TW" w:eastAsia="zh-TW"/>
        </w:rPr>
        <w:t>.00）</w:t>
      </w:r>
    </w:p>
    <w:p w14:paraId="2068529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30000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3F497E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w:t>
      </w:r>
      <w:r>
        <w:rPr>
          <w:rFonts w:hint="default" w:ascii="仿宋_GB2312" w:hAnsi="Courier New" w:eastAsia="仿宋_GB2312" w:cs="Courier New"/>
          <w:color w:val="000000"/>
          <w:kern w:val="0"/>
          <w:sz w:val="32"/>
          <w:szCs w:val="32"/>
          <w:lang w:val="en-US" w:eastAsia="zh-CN" w:bidi="ar-SA"/>
        </w:rPr>
        <w:t>响应人需根据采购人采购需求提供</w:t>
      </w:r>
      <w:r>
        <w:rPr>
          <w:rFonts w:hint="eastAsia" w:ascii="仿宋_GB2312" w:hAnsi="Courier New" w:eastAsia="仿宋_GB2312" w:cs="Courier New"/>
          <w:color w:val="000000"/>
          <w:kern w:val="0"/>
          <w:sz w:val="32"/>
          <w:szCs w:val="32"/>
          <w:lang w:val="en-US" w:eastAsia="zh-CN" w:bidi="ar-SA"/>
        </w:rPr>
        <w:t>符合采购人需求的</w:t>
      </w:r>
      <w:r>
        <w:rPr>
          <w:rFonts w:hint="default" w:ascii="仿宋_GB2312" w:hAnsi="Courier New" w:eastAsia="仿宋_GB2312" w:cs="Courier New"/>
          <w:color w:val="000000"/>
          <w:kern w:val="0"/>
          <w:sz w:val="32"/>
          <w:szCs w:val="32"/>
          <w:lang w:val="en-US" w:eastAsia="zh-CN" w:bidi="ar-SA"/>
        </w:rPr>
        <w:t>样</w:t>
      </w:r>
      <w:r>
        <w:rPr>
          <w:rFonts w:hint="eastAsia" w:ascii="仿宋_GB2312" w:hAnsi="Courier New" w:eastAsia="仿宋_GB2312" w:cs="Courier New"/>
          <w:color w:val="000000"/>
          <w:kern w:val="0"/>
          <w:sz w:val="32"/>
          <w:szCs w:val="32"/>
          <w:lang w:val="en-US" w:eastAsia="zh-CN" w:bidi="ar-SA"/>
        </w:rPr>
        <w:t>品，样品的费用、运输等所有费用由样品提供人承担，</w:t>
      </w:r>
      <w:r>
        <w:rPr>
          <w:rFonts w:hint="eastAsia" w:ascii="仿宋_GB2312" w:hAnsi="Courier New" w:eastAsia="仿宋_GB2312" w:cs="Courier New"/>
          <w:color w:val="000000"/>
          <w:kern w:val="0"/>
          <w:sz w:val="32"/>
          <w:szCs w:val="32"/>
          <w:lang w:val="en-US" w:eastAsia="zh-CN"/>
        </w:rPr>
        <w:t>样品随响应文件一并提交</w:t>
      </w:r>
      <w:r>
        <w:rPr>
          <w:rFonts w:hint="eastAsia" w:ascii="仿宋_GB2312" w:hAnsi="Courier New" w:eastAsia="仿宋_GB2312" w:cs="Courier New"/>
          <w:color w:val="000000"/>
          <w:kern w:val="0"/>
          <w:sz w:val="32"/>
          <w:szCs w:val="32"/>
          <w:lang w:val="en-US" w:eastAsia="zh-CN" w:bidi="ar-SA"/>
        </w:rPr>
        <w:t>。</w:t>
      </w:r>
    </w:p>
    <w:p w14:paraId="16FE5786">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2.提供的样本主要作为评选时</w:t>
      </w:r>
      <w:r>
        <w:rPr>
          <w:rFonts w:hint="eastAsia" w:ascii="仿宋_GB2312" w:hAnsi="Courier New" w:eastAsia="仿宋_GB2312" w:cs="Courier New"/>
          <w:color w:val="000000"/>
          <w:kern w:val="0"/>
          <w:sz w:val="32"/>
          <w:szCs w:val="32"/>
          <w:lang w:val="en-US" w:eastAsia="zh-CN" w:bidi="ar-SA"/>
        </w:rPr>
        <w:t>确定篷布</w:t>
      </w:r>
      <w:r>
        <w:rPr>
          <w:rFonts w:hint="default" w:ascii="仿宋_GB2312" w:hAnsi="Courier New" w:eastAsia="仿宋_GB2312" w:cs="Courier New"/>
          <w:color w:val="000000"/>
          <w:kern w:val="0"/>
          <w:sz w:val="32"/>
          <w:szCs w:val="32"/>
          <w:lang w:val="en-US" w:eastAsia="zh-CN" w:bidi="ar-SA"/>
        </w:rPr>
        <w:t>材质及工艺参考，不要求按采购人印刷定制内容制作，</w:t>
      </w:r>
      <w:r>
        <w:rPr>
          <w:rFonts w:hint="eastAsia" w:ascii="仿宋_GB2312" w:hAnsi="Courier New" w:eastAsia="仿宋_GB2312" w:cs="Courier New"/>
          <w:color w:val="000000"/>
          <w:kern w:val="0"/>
          <w:sz w:val="32"/>
          <w:szCs w:val="32"/>
          <w:lang w:val="en-US" w:eastAsia="zh-CN" w:bidi="ar-SA"/>
        </w:rPr>
        <w:t>样品大小约10cm*10cm，</w:t>
      </w:r>
      <w:r>
        <w:rPr>
          <w:rFonts w:hint="default" w:ascii="仿宋_GB2312" w:hAnsi="Courier New" w:eastAsia="仿宋_GB2312" w:cs="Courier New"/>
          <w:color w:val="000000"/>
          <w:kern w:val="0"/>
          <w:sz w:val="32"/>
          <w:szCs w:val="32"/>
          <w:lang w:val="en-US" w:eastAsia="zh-CN" w:bidi="ar-SA"/>
        </w:rPr>
        <w:t>评选提供的样品只用于采购评选，不作为最终的交货样式，最终交货样式须经采购人确认。</w:t>
      </w:r>
    </w:p>
    <w:p w14:paraId="757614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3.项目评选结果公告发布之日起，未中标供应商应在5个工作日内自行到样品提交指定地点取回样品，如需邮寄样品费用由响应人自理，中标供应商投标样品由采购人在评选结束后留存，作为履约验收参考。</w:t>
      </w:r>
    </w:p>
    <w:p w14:paraId="73A5FE1C">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p>
    <w:p w14:paraId="69E4A5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4.样品外包装用便签纸（可用订书机装订）填写以下信息：</w:t>
      </w:r>
    </w:p>
    <w:p w14:paraId="45B01D7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（1）响应人名称；</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（2）样品名称；</w:t>
      </w:r>
    </w:p>
    <w:p w14:paraId="48ADD5BA">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w:t>
      </w:r>
      <w:r>
        <w:rPr>
          <w:rFonts w:hint="eastAsia" w:ascii="仿宋_GB2312" w:hAnsi="Courier New" w:eastAsia="仿宋_GB2312" w:cs="Courier New"/>
          <w:color w:val="000000"/>
          <w:kern w:val="0"/>
          <w:sz w:val="32"/>
          <w:szCs w:val="32"/>
          <w:lang w:val="en-US" w:eastAsia="zh-CN" w:bidi="ar-SA"/>
        </w:rPr>
        <w:t>含样品</w:t>
      </w:r>
      <w:r>
        <w:rPr>
          <w:rFonts w:hint="eastAsia" w:ascii="仿宋_GB2312" w:hAnsi="Courier New" w:eastAsia="仿宋_GB2312" w:cs="Courier New"/>
          <w:color w:val="000000"/>
          <w:kern w:val="0"/>
          <w:sz w:val="32"/>
          <w:szCs w:val="32"/>
          <w:lang w:val="zh-TW" w:eastAsia="zh-CN" w:bidi="ar-SA"/>
        </w:rPr>
        <w:t>）分开独立密封装。</w:t>
      </w:r>
    </w:p>
    <w:p w14:paraId="66381C0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29</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10D432A4">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67A16378">
      <w:pPr>
        <w:pStyle w:val="3"/>
        <w:keepNext w:val="0"/>
        <w:keepLines w:val="0"/>
        <w:pageBreakBefore w:val="0"/>
        <w:widowControl w:val="0"/>
        <w:kinsoku/>
        <w:wordWrap/>
        <w:overflowPunct/>
        <w:topLinePunct w:val="0"/>
        <w:autoSpaceDE/>
        <w:autoSpaceDN/>
        <w:bidi w:val="0"/>
        <w:adjustRightInd/>
        <w:spacing w:line="540" w:lineRule="exact"/>
        <w:textAlignment w:val="auto"/>
        <w:outlineLvl w:val="0"/>
        <w:rPr>
          <w:rFonts w:ascii="仿宋" w:hAnsi="仿宋" w:eastAsia="仿宋" w:cs="仿宋_GB2312"/>
          <w:spacing w:val="15"/>
          <w:sz w:val="28"/>
          <w:szCs w:val="28"/>
          <w:shd w:val="clear" w:color="auto" w:fill="FFFFFF"/>
        </w:rPr>
      </w:pPr>
    </w:p>
    <w:p w14:paraId="05C00696">
      <w:pPr>
        <w:pStyle w:val="3"/>
        <w:keepNext w:val="0"/>
        <w:keepLines w:val="0"/>
        <w:pageBreakBefore w:val="0"/>
        <w:widowControl w:val="0"/>
        <w:kinsoku/>
        <w:wordWrap/>
        <w:overflowPunct/>
        <w:topLinePunct w:val="0"/>
        <w:autoSpaceDE/>
        <w:autoSpaceDN/>
        <w:bidi w:val="0"/>
        <w:adjustRightInd/>
        <w:spacing w:line="540" w:lineRule="exact"/>
        <w:textAlignment w:val="auto"/>
        <w:outlineLvl w:val="0"/>
        <w:rPr>
          <w:rFonts w:ascii="仿宋" w:hAnsi="仿宋" w:eastAsia="仿宋" w:cs="仿宋_GB2312"/>
          <w:spacing w:val="15"/>
          <w:sz w:val="28"/>
          <w:szCs w:val="28"/>
          <w:shd w:val="clear" w:color="auto" w:fill="FFFFFF"/>
        </w:rPr>
      </w:pPr>
    </w:p>
    <w:p w14:paraId="782D6370">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225805FD">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lang w:val="zh-TW" w:eastAsia="zh-CN"/>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25</w:t>
      </w:r>
      <w:r>
        <w:rPr>
          <w:rFonts w:hint="eastAsia" w:ascii="仿宋_GB2312" w:hAnsi="Courier New" w:eastAsia="仿宋_GB2312" w:cs="Courier New"/>
          <w:color w:val="000000"/>
          <w:kern w:val="0"/>
          <w:sz w:val="32"/>
          <w:szCs w:val="32"/>
          <w:lang w:val="zh-TW" w:eastAsia="zh-CN" w:bidi="ar-SA"/>
        </w:rPr>
        <w:t>日</w:t>
      </w: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082D8C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p>
    <w:p w14:paraId="42ABF5EE">
      <w:pPr>
        <w:ind w:firstLine="560" w:firstLineChars="200"/>
        <w:jc w:val="left"/>
        <w:rPr>
          <w:rFonts w:hint="eastAsia" w:ascii="宋体" w:hAnsi="宋体" w:eastAsia="宋体" w:cs="宋体"/>
          <w:sz w:val="28"/>
          <w:szCs w:val="28"/>
        </w:rPr>
      </w:pP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tbl>
      <w:tblPr>
        <w:tblStyle w:val="17"/>
        <w:tblW w:w="88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14"/>
        <w:gridCol w:w="665"/>
        <w:gridCol w:w="627"/>
        <w:gridCol w:w="6019"/>
        <w:gridCol w:w="1078"/>
      </w:tblGrid>
      <w:tr w14:paraId="7994F7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5F88F29">
            <w:pPr>
              <w:jc w:val="center"/>
              <w:rPr>
                <w:rFonts w:ascii="宋体" w:hAnsi="宋体"/>
                <w:b/>
                <w:szCs w:val="21"/>
              </w:rPr>
            </w:pPr>
            <w:r>
              <w:rPr>
                <w:rFonts w:hint="eastAsia" w:ascii="宋体" w:hAnsi="宋体"/>
                <w:b/>
                <w:szCs w:val="21"/>
              </w:rPr>
              <w:t>项号</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2536ABA9">
            <w:pPr>
              <w:jc w:val="center"/>
              <w:rPr>
                <w:rFonts w:ascii="宋体" w:hAnsi="宋体"/>
                <w:b/>
                <w:szCs w:val="21"/>
              </w:rPr>
            </w:pPr>
            <w:r>
              <w:rPr>
                <w:rFonts w:hint="eastAsia" w:ascii="宋体" w:hAnsi="宋体"/>
                <w:b/>
                <w:szCs w:val="21"/>
              </w:rPr>
              <w:t>货物</w:t>
            </w:r>
          </w:p>
          <w:p w14:paraId="21BE6170">
            <w:pPr>
              <w:jc w:val="center"/>
              <w:rPr>
                <w:rFonts w:ascii="宋体" w:hAnsi="宋体"/>
                <w:b/>
                <w:szCs w:val="21"/>
              </w:rPr>
            </w:pPr>
            <w:r>
              <w:rPr>
                <w:rFonts w:hint="eastAsia" w:ascii="宋体" w:hAnsi="宋体"/>
                <w:b/>
                <w:szCs w:val="21"/>
              </w:rPr>
              <w:t>名称</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18B174EA">
            <w:pPr>
              <w:jc w:val="center"/>
              <w:rPr>
                <w:rFonts w:ascii="宋体" w:hAnsi="宋体"/>
                <w:b/>
                <w:szCs w:val="21"/>
              </w:rPr>
            </w:pPr>
            <w:r>
              <w:rPr>
                <w:rFonts w:hint="eastAsia" w:ascii="宋体" w:hAnsi="宋体"/>
                <w:b/>
                <w:szCs w:val="21"/>
              </w:rPr>
              <w:t>单位</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4E791328">
            <w:pPr>
              <w:jc w:val="center"/>
              <w:rPr>
                <w:rFonts w:ascii="宋体" w:hAnsi="宋体"/>
                <w:b/>
                <w:szCs w:val="21"/>
              </w:rPr>
            </w:pPr>
            <w:r>
              <w:rPr>
                <w:rFonts w:hint="eastAsia" w:ascii="宋体" w:hAnsi="宋体"/>
                <w:b/>
                <w:szCs w:val="21"/>
              </w:rPr>
              <w:t>技术参数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6F86FE0">
            <w:pPr>
              <w:jc w:val="center"/>
              <w:rPr>
                <w:rFonts w:ascii="宋体" w:hAnsi="宋体"/>
                <w:b/>
                <w:szCs w:val="21"/>
              </w:rPr>
            </w:pPr>
            <w:r>
              <w:rPr>
                <w:rFonts w:hint="eastAsia" w:ascii="宋体" w:hAnsi="宋体"/>
                <w:b/>
                <w:szCs w:val="21"/>
              </w:rPr>
              <w:t>分项预算合价（元）</w:t>
            </w:r>
          </w:p>
        </w:tc>
      </w:tr>
      <w:tr w14:paraId="30DEF5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8478C8E">
            <w:pPr>
              <w:jc w:val="center"/>
              <w:rPr>
                <w:rFonts w:ascii="宋体" w:hAnsi="宋体" w:cs="宋体"/>
                <w:szCs w:val="21"/>
              </w:rPr>
            </w:pPr>
            <w:r>
              <w:rPr>
                <w:rFonts w:hint="eastAsia" w:ascii="宋体" w:hAnsi="宋体" w:cs="宋体"/>
                <w:szCs w:val="21"/>
              </w:rPr>
              <w:t>1</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25B129F">
            <w:pPr>
              <w:widowControl/>
              <w:spacing w:line="400" w:lineRule="exact"/>
              <w:jc w:val="left"/>
              <w:textAlignment w:val="center"/>
              <w:rPr>
                <w:rFonts w:ascii="宋体" w:hAnsi="宋体" w:cs="宋体"/>
                <w:szCs w:val="21"/>
              </w:rPr>
            </w:pPr>
            <w:r>
              <w:rPr>
                <w:rFonts w:hint="eastAsia" w:ascii="宋体" w:hAnsi="宋体" w:cs="宋体"/>
                <w:szCs w:val="21"/>
              </w:rPr>
              <w:t>铝合金帐篷</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18DE54B2">
            <w:pPr>
              <w:widowControl/>
              <w:jc w:val="center"/>
              <w:textAlignment w:val="center"/>
              <w:rPr>
                <w:rFonts w:ascii="宋体" w:hAnsi="宋体" w:cs="宋体"/>
                <w:szCs w:val="21"/>
              </w:rPr>
            </w:pPr>
            <w:r>
              <w:rPr>
                <w:rFonts w:hint="eastAsia" w:ascii="宋体" w:hAnsi="宋体" w:cs="宋体"/>
                <w:szCs w:val="21"/>
              </w:rPr>
              <w:t>1</w:t>
            </w:r>
            <w:r>
              <w:rPr>
                <w:rFonts w:ascii="宋体" w:hAnsi="宋体" w:cs="宋体"/>
                <w:szCs w:val="21"/>
              </w:rPr>
              <w:t>00</w:t>
            </w:r>
            <w:r>
              <w:rPr>
                <w:rFonts w:hint="eastAsia" w:ascii="宋体" w:hAnsi="宋体" w:cs="宋体"/>
                <w:szCs w:val="21"/>
              </w:rPr>
              <w:t>顶</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30C08625">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高度：收起高度1.47m，展开高度1.8-2m，顶部高度3m;</w:t>
            </w:r>
          </w:p>
          <w:p w14:paraId="4EE62227">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重量：23kg（±1kg）；</w:t>
            </w:r>
          </w:p>
          <w:p w14:paraId="38AB7E2C">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p>
          <w:p w14:paraId="3285584E">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架子规格：</w:t>
            </w:r>
          </w:p>
          <w:p w14:paraId="717534FB">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展开尺寸:3米*3米，四角支架：四角用30mm*30mm铝合金杆;</w:t>
            </w:r>
          </w:p>
          <w:p w14:paraId="0D64FF81">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四角 29.5mm（管直径）*0.7mm（管厚度）；四角26.1（管直径）mm*0.8mm（管厚度）；</w:t>
            </w:r>
          </w:p>
          <w:p w14:paraId="176B88F7">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边杆:铝合金杆，扁圆15mm*30mm（边杆宽）*0.6mm（管厚度）。</w:t>
            </w:r>
          </w:p>
          <w:p w14:paraId="4189A214">
            <w:pPr>
              <w:widowControl/>
              <w:numPr>
                <w:ilvl w:val="0"/>
                <w:numId w:val="4"/>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lang w:val="en-US" w:eastAsia="zh-CN"/>
              </w:rPr>
              <w:t>顶芯:方管20*0.6mm。</w:t>
            </w:r>
          </w:p>
          <w:p w14:paraId="5418124F">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篷布规格：篷布垂边30mm；</w:t>
            </w:r>
          </w:p>
          <w:p w14:paraId="6E7A438D">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篷布材质：1200D涂银布防晒（牛津布）、防暑、 隔热、防紫外线 UPF50、 防水、防冻（需提供采购人指定色号和材质要求的篷布材质样品，样品规格大小约10cm x10cm）；</w:t>
            </w:r>
          </w:p>
          <w:p w14:paraId="59587422">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篷布颜色：宝洁色卡22号绿色。</w:t>
            </w:r>
          </w:p>
          <w:p w14:paraId="1F7ED855">
            <w:pPr>
              <w:widowControl/>
              <w:spacing w:line="600" w:lineRule="auto"/>
              <w:jc w:val="left"/>
              <w:textAlignment w:val="center"/>
              <w:rPr>
                <w:rFonts w:hint="eastAsia" w:ascii="仿宋_GB2312" w:eastAsia="仿宋_GB2312"/>
                <w:sz w:val="28"/>
                <w:szCs w:val="28"/>
                <w:lang w:eastAsia="zh-CN"/>
              </w:rPr>
            </w:pPr>
            <w:r>
              <w:rPr>
                <w:rFonts w:hint="eastAsia" w:ascii="仿宋_GB2312" w:eastAsia="仿宋_GB2312"/>
                <w:sz w:val="28"/>
                <w:szCs w:val="28"/>
                <w:lang w:eastAsia="zh-CN"/>
              </w:rPr>
              <w:drawing>
                <wp:inline distT="0" distB="0" distL="114300" distR="114300">
                  <wp:extent cx="4057650" cy="1660525"/>
                  <wp:effectExtent l="0" t="0" r="0" b="15875"/>
                  <wp:docPr id="3" name="图片 2"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1727082834715"/>
                          <pic:cNvPicPr>
                            <a:picLocks noChangeAspect="1"/>
                          </pic:cNvPicPr>
                        </pic:nvPicPr>
                        <pic:blipFill>
                          <a:blip r:embed="rId7"/>
                          <a:stretch>
                            <a:fillRect/>
                          </a:stretch>
                        </pic:blipFill>
                        <pic:spPr>
                          <a:xfrm>
                            <a:off x="0" y="0"/>
                            <a:ext cx="4057650" cy="1660525"/>
                          </a:xfrm>
                          <a:prstGeom prst="rect">
                            <a:avLst/>
                          </a:prstGeom>
                          <a:noFill/>
                          <a:ln>
                            <a:noFill/>
                          </a:ln>
                        </pic:spPr>
                      </pic:pic>
                    </a:graphicData>
                  </a:graphic>
                </wp:inline>
              </w:drawing>
            </w:r>
          </w:p>
          <w:p w14:paraId="459B8125">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帐篷双针接顶，双针包边(多缝线)：安装快捷，能够在1分钟内完成搭建，携带方便，易于拆卸。</w:t>
            </w:r>
          </w:p>
          <w:p w14:paraId="0C32EDA1">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伸缩支柱：可以根据不同环境和地形需要调节帐篷高度。</w:t>
            </w:r>
          </w:p>
          <w:p w14:paraId="50EE1743">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加固处理：帐篷顶部内侧附有一层衬布，增强耐磨性和耐用性。</w:t>
            </w:r>
          </w:p>
          <w:p w14:paraId="0134B052">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排水设计：帐篷杆高设为1米，有助于雨水顺畅排出。</w:t>
            </w:r>
          </w:p>
          <w:p w14:paraId="25FA8114">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边缘处理：吊边宽度30厘米，可供选择直边或波浪边样式，印制客户提供的logo。</w:t>
            </w:r>
          </w:p>
          <w:p w14:paraId="480B4358">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车缝均匀、无线头线尾、掉线及漏线等现象，整体外观美观、无歪斜，摆放稳定。</w:t>
            </w:r>
          </w:p>
          <w:p w14:paraId="32359D3B">
            <w:pPr>
              <w:widowControl/>
              <w:numPr>
                <w:ilvl w:val="0"/>
                <w:numId w:val="0"/>
              </w:numPr>
              <w:spacing w:line="440" w:lineRule="exact"/>
              <w:ind w:leftChars="0"/>
              <w:jc w:val="left"/>
              <w:textAlignment w:val="center"/>
              <w:rPr>
                <w:rFonts w:hint="eastAsia" w:ascii="仿宋_GB2312" w:eastAsia="仿宋_GB2312"/>
                <w:sz w:val="24"/>
              </w:rPr>
            </w:pPr>
            <w:r>
              <w:rPr>
                <w:rFonts w:hint="eastAsia" w:ascii="宋体" w:hAnsi="宋体" w:eastAsia="宋体" w:cs="宋体"/>
                <w:lang w:val="en-US" w:eastAsia="zh-CN"/>
              </w:rPr>
              <w:t>14、采用五层双瓦楞纸箱包装，确保产品在运输过程中不受损。</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EF140C1">
            <w:pPr>
              <w:rPr>
                <w:rFonts w:hint="default" w:ascii="宋体" w:hAnsi="宋体" w:eastAsia="宋体" w:cs="宋体"/>
                <w:szCs w:val="21"/>
                <w:lang w:val="en-US" w:eastAsia="zh-CN"/>
              </w:rPr>
            </w:pPr>
            <w:r>
              <w:rPr>
                <w:rFonts w:hint="eastAsia" w:ascii="宋体" w:hAnsi="宋体" w:cs="宋体"/>
                <w:szCs w:val="21"/>
                <w:lang w:val="en-US" w:eastAsia="zh-CN"/>
              </w:rPr>
              <w:t>30000元</w:t>
            </w:r>
          </w:p>
        </w:tc>
      </w:tr>
      <w:tr w14:paraId="51B27C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4B523AF">
            <w:pPr>
              <w:jc w:val="center"/>
              <w:rPr>
                <w:rFonts w:ascii="宋体" w:hAnsi="宋体" w:cs="宋体"/>
                <w:szCs w:val="21"/>
              </w:rPr>
            </w:pPr>
            <w:r>
              <w:rPr>
                <w:rFonts w:hint="eastAsia" w:ascii="宋体" w:hAnsi="宋体" w:cs="宋体"/>
                <w:szCs w:val="21"/>
              </w:rPr>
              <w:t>商务条款</w:t>
            </w:r>
          </w:p>
        </w:tc>
        <w:tc>
          <w:tcPr>
            <w:tcW w:w="8389" w:type="dxa"/>
            <w:gridSpan w:val="4"/>
            <w:tcBorders>
              <w:top w:val="single" w:color="auto" w:sz="4" w:space="0"/>
              <w:left w:val="single" w:color="auto" w:sz="4" w:space="0"/>
              <w:bottom w:val="single" w:color="auto" w:sz="4" w:space="0"/>
              <w:right w:val="single" w:color="auto" w:sz="4" w:space="0"/>
            </w:tcBorders>
            <w:noWrap w:val="0"/>
            <w:vAlign w:val="center"/>
          </w:tcPr>
          <w:p w14:paraId="19A7E6E1">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51D51C68">
            <w:pPr>
              <w:widowControl/>
              <w:shd w:val="clear" w:color="auto" w:fill="FFFFFF"/>
              <w:spacing w:line="360" w:lineRule="auto"/>
              <w:rPr>
                <w:rFonts w:ascii="宋体" w:hAnsi="宋体"/>
                <w:szCs w:val="21"/>
                <w:u w:val="single"/>
              </w:rPr>
            </w:pPr>
            <w:r>
              <w:rPr>
                <w:rFonts w:hint="eastAsia" w:ascii="宋体" w:hAnsi="宋体"/>
                <w:szCs w:val="21"/>
              </w:rPr>
              <w:t>二、交货期：自合同签订之日起</w:t>
            </w:r>
            <w:r>
              <w:rPr>
                <w:rFonts w:hint="eastAsia" w:ascii="宋体" w:hAnsi="宋体"/>
                <w:szCs w:val="21"/>
                <w:u w:val="single"/>
              </w:rPr>
              <w:t>10</w:t>
            </w:r>
            <w:r>
              <w:rPr>
                <w:rFonts w:hint="eastAsia" w:ascii="宋体" w:hAnsi="宋体"/>
                <w:szCs w:val="21"/>
              </w:rPr>
              <w:t>日内交付全部货物。</w:t>
            </w:r>
          </w:p>
          <w:p w14:paraId="3EC73EAA">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14:paraId="1B36F5DF">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2D9B8B01">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613B438D">
            <w:pPr>
              <w:widowControl/>
              <w:shd w:val="clear" w:color="auto" w:fill="FFFFFF"/>
              <w:spacing w:line="360" w:lineRule="auto"/>
              <w:rPr>
                <w:rFonts w:ascii="宋体" w:hAnsi="宋体"/>
                <w:bCs/>
                <w:szCs w:val="21"/>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02A0DE5E">
            <w:pPr>
              <w:widowControl/>
              <w:shd w:val="clear" w:color="auto" w:fill="FFFFFF"/>
              <w:spacing w:line="360" w:lineRule="auto"/>
              <w:rPr>
                <w:rFonts w:ascii="宋体" w:hAnsi="宋体"/>
                <w:szCs w:val="21"/>
              </w:rPr>
            </w:pPr>
            <w:r>
              <w:rPr>
                <w:rFonts w:hint="eastAsia" w:ascii="宋体" w:hAnsi="宋体"/>
                <w:szCs w:val="21"/>
              </w:rPr>
              <w:t>五、验收方式及要求：</w:t>
            </w:r>
          </w:p>
          <w:p w14:paraId="15D27043">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36B65A5D">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2、按要求供货到现场(包括包装、卸货及搬运)。</w:t>
            </w:r>
          </w:p>
          <w:p w14:paraId="6002D17C">
            <w:pPr>
              <w:widowControl/>
              <w:shd w:val="clear" w:color="auto" w:fill="FFFFFF"/>
              <w:spacing w:line="360" w:lineRule="auto"/>
              <w:rPr>
                <w:rFonts w:ascii="宋体" w:hAnsi="宋体"/>
                <w:szCs w:val="21"/>
              </w:rPr>
            </w:pPr>
            <w:r>
              <w:rPr>
                <w:rFonts w:hint="eastAsia" w:ascii="宋体" w:hAnsi="宋体"/>
                <w:szCs w:val="21"/>
              </w:rPr>
              <w:t>六、售后服务要求：</w:t>
            </w:r>
          </w:p>
          <w:p w14:paraId="7FC79919">
            <w:pPr>
              <w:widowControl/>
              <w:shd w:val="clear" w:color="auto" w:fill="FFFFFF"/>
              <w:spacing w:line="360" w:lineRule="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74E53EB7">
            <w:pPr>
              <w:pStyle w:val="33"/>
              <w:kinsoku w:val="0"/>
              <w:overflowPunct w:val="0"/>
              <w:spacing w:before="29"/>
              <w:rPr>
                <w:rFonts w:hint="default" w:ascii="宋体" w:hAnsi="宋体"/>
                <w:sz w:val="21"/>
                <w:szCs w:val="21"/>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395FC84A">
            <w:pPr>
              <w:spacing w:line="360" w:lineRule="auto"/>
              <w:rPr>
                <w:rFonts w:ascii="宋体" w:hAnsi="宋体"/>
                <w:szCs w:val="21"/>
              </w:rPr>
            </w:pPr>
            <w:r>
              <w:rPr>
                <w:rFonts w:hint="eastAsia" w:ascii="宋体" w:hAnsi="宋体"/>
                <w:szCs w:val="21"/>
              </w:rPr>
              <w:t>七、其他要求：</w:t>
            </w:r>
          </w:p>
          <w:p w14:paraId="15804B60">
            <w:pPr>
              <w:spacing w:line="360" w:lineRule="auto"/>
              <w:rPr>
                <w:rFonts w:ascii="宋体" w:hAnsi="宋体"/>
                <w:szCs w:val="21"/>
              </w:rPr>
            </w:pPr>
            <w:r>
              <w:rPr>
                <w:rFonts w:hint="eastAsia" w:ascii="宋体" w:hAnsi="宋体"/>
                <w:szCs w:val="21"/>
              </w:rPr>
              <w:t>1、投标报价为采购人指定地点的现场交货价，包括：</w:t>
            </w:r>
          </w:p>
          <w:p w14:paraId="3B2D804A">
            <w:pPr>
              <w:spacing w:line="360" w:lineRule="auto"/>
              <w:rPr>
                <w:rFonts w:ascii="宋体" w:hAnsi="宋体"/>
                <w:szCs w:val="21"/>
              </w:rPr>
            </w:pPr>
            <w:r>
              <w:rPr>
                <w:rFonts w:hint="eastAsia" w:ascii="宋体" w:hAnsi="宋体"/>
                <w:szCs w:val="21"/>
              </w:rPr>
              <w:t>（1）货物的价格；</w:t>
            </w:r>
          </w:p>
          <w:p w14:paraId="10C1199E">
            <w:pPr>
              <w:spacing w:line="360" w:lineRule="auto"/>
              <w:rPr>
                <w:rFonts w:ascii="宋体" w:hAnsi="宋体"/>
                <w:szCs w:val="21"/>
              </w:rPr>
            </w:pPr>
            <w:r>
              <w:rPr>
                <w:rFonts w:hint="eastAsia" w:ascii="宋体" w:hAnsi="宋体"/>
                <w:szCs w:val="21"/>
              </w:rPr>
              <w:t>（2）货物的标准附件、备品备件、专用工具的价格；</w:t>
            </w:r>
          </w:p>
          <w:p w14:paraId="3F41DD78">
            <w:pPr>
              <w:spacing w:line="360" w:lineRule="auto"/>
              <w:rPr>
                <w:rFonts w:ascii="宋体" w:hAnsi="宋体"/>
                <w:szCs w:val="21"/>
              </w:rPr>
            </w:pPr>
            <w:r>
              <w:rPr>
                <w:rFonts w:hint="eastAsia" w:ascii="宋体" w:hAnsi="宋体"/>
                <w:szCs w:val="21"/>
              </w:rPr>
              <w:t>（3）运输、装卸、搬运、技术支持、售后服务等费用；</w:t>
            </w:r>
          </w:p>
          <w:p w14:paraId="6518FB9A">
            <w:pPr>
              <w:spacing w:line="360" w:lineRule="auto"/>
              <w:rPr>
                <w:rFonts w:ascii="宋体" w:hAnsi="宋体"/>
                <w:szCs w:val="21"/>
              </w:rPr>
            </w:pPr>
            <w:r>
              <w:rPr>
                <w:rFonts w:hint="eastAsia" w:ascii="宋体" w:hAnsi="宋体"/>
                <w:szCs w:val="21"/>
              </w:rPr>
              <w:t>（4）必要的保险费用和各项税费；</w:t>
            </w:r>
          </w:p>
          <w:p w14:paraId="66D8FB11">
            <w:pPr>
              <w:pStyle w:val="12"/>
              <w:rPr>
                <w:rFonts w:ascii="宋体" w:hAnsi="宋体"/>
                <w:sz w:val="21"/>
                <w:szCs w:val="21"/>
              </w:rPr>
            </w:pPr>
            <w:r>
              <w:rPr>
                <w:rFonts w:hint="eastAsia" w:ascii="宋体" w:hAnsi="宋体"/>
                <w:sz w:val="21"/>
                <w:szCs w:val="21"/>
              </w:rPr>
              <w:t>2、付款方式：货物验收合格后一次性支付合同款（付款前中标人需开具等额合规的增值税普通发票）。</w:t>
            </w:r>
          </w:p>
        </w:tc>
      </w:tr>
    </w:tbl>
    <w:p w14:paraId="70662710">
      <w:pPr>
        <w:pStyle w:val="9"/>
        <w:jc w:val="center"/>
        <w:rPr>
          <w:rFonts w:hint="eastAsia"/>
          <w:b/>
          <w:sz w:val="32"/>
        </w:rPr>
      </w:pPr>
    </w:p>
    <w:p w14:paraId="0D6CA9E2">
      <w:pPr>
        <w:rPr>
          <w:rFonts w:hint="eastAsia"/>
          <w:b/>
          <w:sz w:val="32"/>
        </w:rPr>
      </w:pPr>
    </w:p>
    <w:p w14:paraId="312D7754">
      <w:pPr>
        <w:rPr>
          <w:rFonts w:hint="eastAsia"/>
          <w:b/>
          <w:sz w:val="32"/>
        </w:rPr>
      </w:pPr>
    </w:p>
    <w:p w14:paraId="12288248">
      <w:pPr>
        <w:rPr>
          <w:rFonts w:hint="eastAsia"/>
          <w:b/>
          <w:sz w:val="32"/>
        </w:rPr>
      </w:pPr>
    </w:p>
    <w:p w14:paraId="01CDBC49">
      <w:pPr>
        <w:rPr>
          <w:rFonts w:hint="eastAsia"/>
          <w:b/>
          <w:sz w:val="32"/>
        </w:rPr>
      </w:pPr>
    </w:p>
    <w:p w14:paraId="4A53F2C4">
      <w:pPr>
        <w:rPr>
          <w:rFonts w:hint="eastAsia"/>
          <w:b/>
          <w:sz w:val="32"/>
        </w:rPr>
      </w:pPr>
    </w:p>
    <w:p w14:paraId="073AF04A">
      <w:pPr>
        <w:rPr>
          <w:rFonts w:hint="eastAsia"/>
          <w:b/>
          <w:sz w:val="32"/>
        </w:rPr>
      </w:pPr>
    </w:p>
    <w:p w14:paraId="421BBEC6">
      <w:pPr>
        <w:rPr>
          <w:rFonts w:hint="eastAsia"/>
          <w:b/>
          <w:sz w:val="32"/>
        </w:rPr>
      </w:pPr>
    </w:p>
    <w:p w14:paraId="2816DB75">
      <w:pPr>
        <w:rPr>
          <w:rFonts w:hint="eastAsia"/>
          <w:b/>
          <w:sz w:val="32"/>
        </w:rPr>
      </w:pPr>
    </w:p>
    <w:p w14:paraId="03BBC58E">
      <w:pPr>
        <w:rPr>
          <w:rFonts w:hint="eastAsia"/>
          <w:b/>
          <w:sz w:val="32"/>
        </w:rPr>
      </w:pPr>
    </w:p>
    <w:p w14:paraId="53A0F851">
      <w:pPr>
        <w:rPr>
          <w:rFonts w:hint="eastAsia"/>
          <w:b/>
          <w:sz w:val="32"/>
        </w:rPr>
      </w:pPr>
    </w:p>
    <w:p w14:paraId="6DB35D3E">
      <w:pPr>
        <w:rPr>
          <w:rFonts w:hint="eastAsia"/>
          <w:b/>
          <w:sz w:val="32"/>
        </w:rPr>
      </w:pPr>
    </w:p>
    <w:p w14:paraId="4DA73617">
      <w:pPr>
        <w:rPr>
          <w:rFonts w:hint="eastAsia"/>
          <w:b/>
          <w:sz w:val="32"/>
        </w:rPr>
      </w:pPr>
    </w:p>
    <w:p w14:paraId="6DAEBD68">
      <w:pPr>
        <w:rPr>
          <w:rFonts w:hint="eastAsia"/>
          <w:b/>
          <w:sz w:val="32"/>
        </w:rPr>
      </w:pPr>
    </w:p>
    <w:p w14:paraId="07C7333A">
      <w:pPr>
        <w:pStyle w:val="5"/>
        <w:numPr>
          <w:ilvl w:val="3"/>
          <w:numId w:val="0"/>
        </w:numPr>
        <w:ind w:left="1077" w:leftChars="0"/>
        <w:rPr>
          <w:rFonts w:hint="eastAsia"/>
        </w:rPr>
      </w:pPr>
    </w:p>
    <w:p w14:paraId="0E214043">
      <w:pPr>
        <w:rPr>
          <w:rFonts w:hint="eastAsia"/>
        </w:rPr>
      </w:pPr>
    </w:p>
    <w:p w14:paraId="6CF2A9E5">
      <w:pPr>
        <w:pStyle w:val="9"/>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5"/>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南宁中心血站2024年户外帐篷采购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634BBAEC">
      <w:pPr>
        <w:pStyle w:val="2"/>
        <w:spacing w:line="360" w:lineRule="auto"/>
        <w:ind w:firstLineChars="200"/>
        <w:rPr>
          <w:color w:val="auto"/>
        </w:rPr>
      </w:pPr>
      <w:r>
        <w:rPr>
          <w:rFonts w:hint="eastAsia"/>
          <w:color w:val="auto"/>
        </w:rPr>
        <w:t>附：法定代表人身份证明书及委托代理人有效身份证正反面复印件</w:t>
      </w: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2"/>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20B965A">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9735E98">
      <w:pPr>
        <w:pStyle w:val="9"/>
        <w:ind w:firstLine="560" w:firstLineChars="200"/>
        <w:jc w:val="left"/>
        <w:rPr>
          <w:rFonts w:hint="eastAsia"/>
          <w:sz w:val="28"/>
          <w:szCs w:val="28"/>
        </w:rPr>
      </w:pP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3"/>
      </w:pPr>
    </w:p>
    <w:p w14:paraId="03CE310C">
      <w:pPr>
        <w:pStyle w:val="9"/>
        <w:spacing w:line="500" w:lineRule="exact"/>
        <w:jc w:val="left"/>
        <w:rPr>
          <w:rFonts w:hAnsi="宋体"/>
          <w:b/>
          <w:bCs/>
          <w:sz w:val="30"/>
          <w:szCs w:val="30"/>
        </w:rPr>
      </w:pPr>
    </w:p>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南宁中心血站2024年户外帐篷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137"/>
        <w:gridCol w:w="863"/>
        <w:gridCol w:w="962"/>
        <w:gridCol w:w="1150"/>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51" w:type="pct"/>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69" w:type="pct"/>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472" w:type="pct"/>
            <w:vAlign w:val="center"/>
          </w:tcPr>
          <w:p w14:paraId="3B16DF6D">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响应品牌及规格</w:t>
            </w:r>
          </w:p>
        </w:tc>
        <w:tc>
          <w:tcPr>
            <w:tcW w:w="526" w:type="pct"/>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29" w:type="pct"/>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780" w:type="pct"/>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593" w:type="pct"/>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477" w:type="pct"/>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51" w:type="pct"/>
            <w:vAlign w:val="center"/>
          </w:tcPr>
          <w:p w14:paraId="65FF5224">
            <w:pPr>
              <w:pStyle w:val="9"/>
              <w:jc w:val="center"/>
              <w:rPr>
                <w:rFonts w:hint="eastAsia" w:ascii="宋体" w:hAnsi="宋体" w:eastAsia="宋体" w:cs="宋体"/>
                <w:sz w:val="21"/>
                <w:szCs w:val="21"/>
              </w:rPr>
            </w:pPr>
            <w:r>
              <w:rPr>
                <w:rFonts w:hint="eastAsia" w:ascii="宋体" w:hAnsi="宋体" w:eastAsia="宋体" w:cs="宋体"/>
                <w:sz w:val="21"/>
                <w:szCs w:val="21"/>
              </w:rPr>
              <w:t>1</w:t>
            </w:r>
          </w:p>
        </w:tc>
        <w:tc>
          <w:tcPr>
            <w:tcW w:w="1169" w:type="pct"/>
            <w:vAlign w:val="center"/>
          </w:tcPr>
          <w:p w14:paraId="4FB76649">
            <w:pPr>
              <w:spacing w:line="276" w:lineRule="auto"/>
              <w:jc w:val="center"/>
              <w:rPr>
                <w:rFonts w:hint="eastAsia" w:ascii="宋体" w:hAnsi="宋体" w:cs="宋体" w:eastAsiaTheme="minorEastAsia"/>
                <w:sz w:val="21"/>
                <w:szCs w:val="21"/>
                <w:lang w:eastAsia="zh-CN"/>
              </w:rPr>
            </w:pPr>
            <w:r>
              <w:rPr>
                <w:rFonts w:hint="eastAsia" w:ascii="宋体" w:hAnsi="宋体" w:cs="宋体" w:eastAsiaTheme="minorEastAsia"/>
                <w:sz w:val="21"/>
                <w:szCs w:val="21"/>
                <w:lang w:eastAsia="zh-CN"/>
              </w:rPr>
              <w:t>铝合金帐篷</w:t>
            </w:r>
          </w:p>
        </w:tc>
        <w:tc>
          <w:tcPr>
            <w:tcW w:w="472" w:type="pct"/>
            <w:vAlign w:val="center"/>
          </w:tcPr>
          <w:p w14:paraId="0C7C61A9">
            <w:pPr>
              <w:pStyle w:val="9"/>
              <w:jc w:val="center"/>
              <w:rPr>
                <w:rFonts w:hint="default" w:ascii="宋体" w:hAnsi="宋体" w:eastAsia="宋体" w:cs="宋体"/>
                <w:sz w:val="21"/>
                <w:szCs w:val="21"/>
                <w:lang w:val="en-US" w:eastAsia="zh-CN"/>
              </w:rPr>
            </w:pPr>
          </w:p>
        </w:tc>
        <w:tc>
          <w:tcPr>
            <w:tcW w:w="526" w:type="pct"/>
            <w:vAlign w:val="center"/>
          </w:tcPr>
          <w:p w14:paraId="6C432399">
            <w:pPr>
              <w:pStyle w:val="9"/>
              <w:ind w:firstLine="210" w:firstLineChars="100"/>
              <w:rPr>
                <w:rFonts w:hint="eastAsia" w:ascii="宋体" w:hAnsi="宋体" w:eastAsia="宋体" w:cs="宋体"/>
                <w:sz w:val="21"/>
                <w:szCs w:val="21"/>
                <w:lang w:val="en-US" w:eastAsia="zh-CN"/>
              </w:rPr>
            </w:pPr>
            <w:r>
              <w:rPr>
                <w:rFonts w:hint="eastAsia" w:hAnsi="宋体" w:eastAsia="宋体" w:cs="宋体"/>
                <w:sz w:val="21"/>
                <w:szCs w:val="21"/>
                <w:lang w:val="en-US" w:eastAsia="zh-CN"/>
              </w:rPr>
              <w:t>顶</w:t>
            </w:r>
          </w:p>
        </w:tc>
        <w:tc>
          <w:tcPr>
            <w:tcW w:w="629" w:type="pct"/>
            <w:vAlign w:val="center"/>
          </w:tcPr>
          <w:p w14:paraId="35332EE4">
            <w:pPr>
              <w:pStyle w:val="9"/>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100</w:t>
            </w:r>
          </w:p>
        </w:tc>
        <w:tc>
          <w:tcPr>
            <w:tcW w:w="780" w:type="pct"/>
            <w:vAlign w:val="center"/>
          </w:tcPr>
          <w:p w14:paraId="7F7FCC7F">
            <w:pPr>
              <w:pStyle w:val="9"/>
              <w:rPr>
                <w:rFonts w:hint="eastAsia" w:ascii="宋体" w:hAnsi="宋体" w:eastAsia="宋体" w:cs="宋体"/>
                <w:sz w:val="21"/>
                <w:szCs w:val="21"/>
              </w:rPr>
            </w:pPr>
          </w:p>
        </w:tc>
        <w:tc>
          <w:tcPr>
            <w:tcW w:w="593" w:type="pct"/>
            <w:vAlign w:val="center"/>
          </w:tcPr>
          <w:p w14:paraId="7DCD5218">
            <w:pPr>
              <w:pStyle w:val="9"/>
              <w:rPr>
                <w:rFonts w:hint="eastAsia" w:ascii="宋体" w:hAnsi="宋体" w:eastAsia="宋体" w:cs="宋体"/>
                <w:sz w:val="21"/>
                <w:szCs w:val="21"/>
              </w:rPr>
            </w:pPr>
          </w:p>
        </w:tc>
        <w:tc>
          <w:tcPr>
            <w:tcW w:w="477" w:type="pct"/>
            <w:vAlign w:val="center"/>
          </w:tcPr>
          <w:p w14:paraId="5968A001">
            <w:pPr>
              <w:pStyle w:val="9"/>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8"/>
            <w:vAlign w:val="center"/>
          </w:tcPr>
          <w:p w14:paraId="11E2A537">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8"/>
            <w:vAlign w:val="center"/>
          </w:tcPr>
          <w:p w14:paraId="4490CE56">
            <w:pPr>
              <w:pStyle w:val="5"/>
              <w:numPr>
                <w:ilvl w:val="0"/>
                <w:numId w:val="0"/>
              </w:numPr>
              <w:outlineLvl w:val="3"/>
              <w:rPr>
                <w:rFonts w:hint="default" w:eastAsiaTheme="minorEastAsia"/>
                <w:lang w:val="en-US" w:eastAsia="zh-CN"/>
              </w:rPr>
            </w:pPr>
            <w:r>
              <w:rPr>
                <w:rFonts w:hint="eastAsia" w:asciiTheme="minorEastAsia" w:hAnsiTheme="minorEastAsia" w:eastAsiaTheme="minorEastAsia"/>
                <w:b/>
                <w:sz w:val="21"/>
                <w:szCs w:val="21"/>
              </w:rPr>
              <w:t>说明：</w:t>
            </w:r>
            <w:r>
              <w:rPr>
                <w:rFonts w:hint="eastAsia" w:asciiTheme="minorEastAsia" w:hAnsiTheme="minorEastAsia" w:eastAsiaTheme="minorEastAsia"/>
                <w:b/>
                <w:sz w:val="21"/>
                <w:szCs w:val="21"/>
                <w:lang w:val="en-US" w:eastAsia="zh-CN"/>
              </w:rPr>
              <w:t>1、</w:t>
            </w:r>
            <w:r>
              <w:rPr>
                <w:rFonts w:hint="eastAsia" w:asciiTheme="minorEastAsia" w:hAnsiTheme="minorEastAsia" w:eastAsiaTheme="minorEastAsia"/>
                <w:b/>
                <w:color w:val="0000FF"/>
                <w:sz w:val="21"/>
                <w:szCs w:val="21"/>
                <w:lang w:val="en-US" w:eastAsia="zh-CN"/>
              </w:rPr>
              <w:t>本项目仅做一次报价，请响应供应商一次报出不得更改的价格且单项报价合价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本项目</w:t>
            </w:r>
            <w:r>
              <w:rPr>
                <w:rFonts w:hint="eastAsia" w:asciiTheme="minorEastAsia" w:hAnsiTheme="minorEastAsia" w:eastAsiaTheme="minorEastAsia"/>
                <w:b/>
                <w:color w:val="0000FF"/>
                <w:sz w:val="21"/>
                <w:szCs w:val="21"/>
              </w:rPr>
              <w:t>最高限价。</w:t>
            </w:r>
          </w:p>
        </w:tc>
      </w:tr>
    </w:tbl>
    <w:p w14:paraId="45D484CE">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2"/>
        <w:ind w:left="0" w:leftChars="0" w:firstLine="0" w:firstLineChars="0"/>
        <w:rPr>
          <w:rFonts w:asciiTheme="minorEastAsia" w:hAnsiTheme="minorEastAsia" w:cstheme="minorEastAsia"/>
          <w:szCs w:val="21"/>
        </w:rPr>
      </w:pPr>
    </w:p>
    <w:p w14:paraId="17F7C68B">
      <w:pPr>
        <w:pStyle w:val="9"/>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5"/>
        <w:numPr>
          <w:ilvl w:val="3"/>
          <w:numId w:val="0"/>
        </w:numPr>
        <w:ind w:left="1077" w:leftChars="0"/>
      </w:pPr>
    </w:p>
    <w:p w14:paraId="3568CE06">
      <w:pPr>
        <w:rPr>
          <w:rFonts w:hint="eastAsia" w:asciiTheme="minorEastAsia" w:hAnsiTheme="minorEastAsia" w:cstheme="minorEastAsia"/>
          <w:szCs w:val="21"/>
        </w:rPr>
      </w:pPr>
    </w:p>
    <w:p w14:paraId="7BCC5302">
      <w:pPr>
        <w:rPr>
          <w:rFonts w:hint="eastAsia" w:asciiTheme="minorEastAsia" w:hAnsiTheme="minorEastAsia" w:cstheme="minorEastAsia"/>
          <w:szCs w:val="21"/>
        </w:rPr>
      </w:pPr>
    </w:p>
    <w:p w14:paraId="10D3A3EB">
      <w:pPr>
        <w:rPr>
          <w:rFonts w:hint="eastAsia" w:asciiTheme="minorEastAsia" w:hAnsiTheme="minorEastAsia" w:cstheme="minorEastAsia"/>
          <w:szCs w:val="21"/>
        </w:rPr>
      </w:pPr>
    </w:p>
    <w:p w14:paraId="2087EFFF">
      <w:pPr>
        <w:rPr>
          <w:rFonts w:hint="eastAsia" w:asciiTheme="minorEastAsia" w:hAnsiTheme="minorEastAsia" w:cstheme="minorEastAsia"/>
          <w:szCs w:val="21"/>
        </w:rPr>
      </w:pPr>
    </w:p>
    <w:p w14:paraId="77915555">
      <w:pPr>
        <w:rPr>
          <w:rFonts w:hint="eastAsia" w:asciiTheme="minorEastAsia" w:hAnsiTheme="minorEastAsia" w:cstheme="minorEastAsia"/>
          <w:szCs w:val="21"/>
        </w:rPr>
      </w:pPr>
    </w:p>
    <w:p w14:paraId="682A1134">
      <w:pPr>
        <w:rPr>
          <w:rFonts w:hint="eastAsia" w:asciiTheme="minorEastAsia" w:hAnsiTheme="minorEastAsia" w:cstheme="minorEastAsia"/>
          <w:szCs w:val="21"/>
        </w:rPr>
      </w:pPr>
    </w:p>
    <w:p w14:paraId="30506F00">
      <w:pPr>
        <w:rPr>
          <w:rFonts w:hint="eastAsia" w:asciiTheme="minorEastAsia" w:hAnsiTheme="minorEastAsia" w:cstheme="minorEastAsia"/>
          <w:szCs w:val="21"/>
        </w:rPr>
      </w:pPr>
    </w:p>
    <w:p w14:paraId="4B9610A9">
      <w:pPr>
        <w:pStyle w:val="9"/>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9"/>
        <w:ind w:firstLine="210" w:firstLineChars="100"/>
        <w:rPr>
          <w:rFonts w:hAnsi="宋体"/>
          <w:color w:val="auto"/>
        </w:rPr>
      </w:pPr>
    </w:p>
    <w:p w14:paraId="7CA21AC1">
      <w:pPr>
        <w:pStyle w:val="9"/>
        <w:spacing w:line="440" w:lineRule="exact"/>
        <w:ind w:firstLine="420" w:firstLineChars="200"/>
        <w:rPr>
          <w:rFonts w:hint="eastAsia"/>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9"/>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F87663E">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cs="宋体" w:eastAsiaTheme="minorEastAsia"/>
                <w:sz w:val="21"/>
                <w:szCs w:val="21"/>
                <w:lang w:eastAsia="zh-CN"/>
              </w:rPr>
              <w:t>铝合金帐篷</w:t>
            </w:r>
          </w:p>
        </w:tc>
        <w:tc>
          <w:tcPr>
            <w:tcW w:w="1981" w:type="pct"/>
            <w:shd w:val="clear" w:color="auto" w:fill="auto"/>
            <w:vAlign w:val="center"/>
          </w:tcPr>
          <w:p w14:paraId="52EE5F4D">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1、高度：收起高度1.47m，展开高度1.8-2m，顶部高度3m;</w:t>
            </w:r>
          </w:p>
          <w:p w14:paraId="2FD883C9">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2、重量：23kg（±1kg）；</w:t>
            </w:r>
          </w:p>
          <w:p w14:paraId="33C6F87C">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3、</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p>
          <w:p w14:paraId="102C4D3D">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4、架子规格：</w:t>
            </w:r>
          </w:p>
          <w:p w14:paraId="463AF0EE">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展开尺寸:3米*3米，四角支架：四角用30mm*30mm铝合金杆;</w:t>
            </w:r>
          </w:p>
          <w:p w14:paraId="70B8FA56">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四角 29.5mm（管直径）*0.7mm（管厚度）；四角26.1（管直径）mm*0.8mm（管厚度）；</w:t>
            </w:r>
          </w:p>
          <w:p w14:paraId="251D0ED2">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边杆:铝合金杆，扁圆15mm*30mm（边杆宽）*0.6mm（管厚度）。</w:t>
            </w:r>
          </w:p>
          <w:p w14:paraId="4A1C5ACD">
            <w:pPr>
              <w:widowControl/>
              <w:numPr>
                <w:ilvl w:val="0"/>
                <w:numId w:val="4"/>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lang w:val="en-US" w:eastAsia="zh-CN"/>
              </w:rPr>
              <w:t>顶芯:方管20*0.6mm。</w:t>
            </w:r>
          </w:p>
          <w:p w14:paraId="52D331E7">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5、篷布规格：篷布垂边30mm；</w:t>
            </w:r>
          </w:p>
          <w:p w14:paraId="6675D898">
            <w:pPr>
              <w:widowControl/>
              <w:numPr>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6、篷布材质：1200D涂银布防晒（牛津布）、防暑、 隔热、防紫外线 UPF50、 防水、防冻（需提供采购人指定色号和材质要求的篷布材质样品，样品规格大小约10cm x10cm）；</w:t>
            </w:r>
          </w:p>
          <w:p w14:paraId="04D3148F">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7、篷布颜色：宝洁色卡22号绿色。</w:t>
            </w:r>
          </w:p>
          <w:p w14:paraId="3C68F6BE">
            <w:pPr>
              <w:widowControl/>
              <w:spacing w:line="600" w:lineRule="auto"/>
              <w:jc w:val="left"/>
              <w:textAlignment w:val="center"/>
              <w:rPr>
                <w:rFonts w:hint="eastAsia" w:ascii="仿宋_GB2312" w:eastAsia="仿宋_GB2312"/>
                <w:sz w:val="28"/>
                <w:szCs w:val="28"/>
                <w:lang w:eastAsia="zh-CN"/>
              </w:rPr>
            </w:pPr>
            <w:r>
              <w:rPr>
                <w:rFonts w:hint="eastAsia" w:ascii="仿宋_GB2312" w:eastAsia="仿宋_GB2312"/>
                <w:sz w:val="28"/>
                <w:szCs w:val="28"/>
                <w:lang w:eastAsia="zh-CN"/>
              </w:rPr>
              <w:drawing>
                <wp:inline distT="0" distB="0" distL="114300" distR="114300">
                  <wp:extent cx="2168525" cy="1660525"/>
                  <wp:effectExtent l="0" t="0" r="3175" b="15875"/>
                  <wp:docPr id="8" name="图片 6"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1727082834715"/>
                          <pic:cNvPicPr>
                            <a:picLocks noChangeAspect="1"/>
                          </pic:cNvPicPr>
                        </pic:nvPicPr>
                        <pic:blipFill>
                          <a:blip r:embed="rId7"/>
                          <a:stretch>
                            <a:fillRect/>
                          </a:stretch>
                        </pic:blipFill>
                        <pic:spPr>
                          <a:xfrm>
                            <a:off x="0" y="0"/>
                            <a:ext cx="2168525" cy="1660525"/>
                          </a:xfrm>
                          <a:prstGeom prst="rect">
                            <a:avLst/>
                          </a:prstGeom>
                          <a:noFill/>
                          <a:ln>
                            <a:noFill/>
                          </a:ln>
                        </pic:spPr>
                      </pic:pic>
                    </a:graphicData>
                  </a:graphic>
                </wp:inline>
              </w:drawing>
            </w:r>
          </w:p>
          <w:p w14:paraId="3F8DBC59">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8、帐篷双针接顶，双针包边(多缝线)：安装快捷，能够在1分钟内完成搭建，携带方便，易于拆卸。</w:t>
            </w:r>
          </w:p>
          <w:p w14:paraId="6C1D0D00">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9、伸缩支柱：可以根据不同环境和地形需要调节帐篷高度。</w:t>
            </w:r>
          </w:p>
          <w:p w14:paraId="7B5EBE58">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10、加固处理：帐篷顶部内侧附有一层衬布，增强耐磨性和耐用性。</w:t>
            </w:r>
          </w:p>
          <w:p w14:paraId="676C27FB">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11、排水设计：帐篷杆高设为1米，有助于雨水顺畅排出。</w:t>
            </w:r>
          </w:p>
          <w:p w14:paraId="601F0931">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12、边缘处理：吊边宽度30厘米，可供选择直边或波浪边样式，印制客户提供的logo。</w:t>
            </w:r>
          </w:p>
          <w:p w14:paraId="710BA7F5">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13、车缝均匀、无线头线尾、掉线及漏线等现象，整体外观美观、无歪斜，摆放稳定。</w:t>
            </w:r>
          </w:p>
          <w:p w14:paraId="5A936415">
            <w:pPr>
              <w:widowControl/>
              <w:numPr>
                <w:ilvl w:val="0"/>
                <w:numId w:val="0"/>
              </w:numPr>
              <w:spacing w:line="440" w:lineRule="exact"/>
              <w:ind w:left="0" w:leftChars="0" w:firstLine="0" w:firstLineChars="0"/>
              <w:jc w:val="left"/>
              <w:textAlignment w:val="center"/>
              <w:rPr>
                <w:rFonts w:hint="eastAsia" w:ascii="仿宋_GB2312" w:eastAsia="仿宋_GB2312" w:hAnsiTheme="minorHAnsi" w:cstheme="minorBidi"/>
                <w:kern w:val="2"/>
                <w:sz w:val="24"/>
                <w:szCs w:val="24"/>
                <w:lang w:val="en-US" w:eastAsia="zh-CN" w:bidi="ar-SA"/>
              </w:rPr>
            </w:pPr>
            <w:r>
              <w:rPr>
                <w:rFonts w:hint="eastAsia" w:ascii="宋体" w:hAnsi="宋体" w:eastAsia="宋体" w:cs="宋体"/>
                <w:lang w:val="en-US" w:eastAsia="zh-CN"/>
              </w:rPr>
              <w:t>14、采用五层双瓦楞纸箱包装，确保产品在运输过程中不受损。</w:t>
            </w:r>
          </w:p>
        </w:tc>
        <w:tc>
          <w:tcPr>
            <w:tcW w:w="354" w:type="pct"/>
            <w:vAlign w:val="center"/>
          </w:tcPr>
          <w:p w14:paraId="212B2734">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cs="宋体" w:eastAsiaTheme="minorEastAsia"/>
                <w:sz w:val="21"/>
                <w:szCs w:val="21"/>
                <w:lang w:eastAsia="zh-CN"/>
              </w:rPr>
              <w:t>铝合金帐篷</w:t>
            </w:r>
          </w:p>
        </w:tc>
        <w:tc>
          <w:tcPr>
            <w:tcW w:w="1731" w:type="pct"/>
            <w:vAlign w:val="center"/>
          </w:tcPr>
          <w:p w14:paraId="3FA87268">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4C9DEE90">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1" w:name="_Toc521096352"/>
      <w:bookmarkStart w:id="2" w:name="_Toc460253713"/>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2"/>
        <w:rPr>
          <w:rFonts w:hint="eastAsia"/>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54785976">
            <w:pPr>
              <w:widowControl/>
              <w:shd w:val="clear" w:color="auto" w:fill="FFFFFF"/>
              <w:spacing w:line="360" w:lineRule="auto"/>
              <w:rPr>
                <w:rFonts w:ascii="仿宋" w:hAnsi="仿宋" w:eastAsia="仿宋"/>
                <w:color w:val="auto"/>
                <w:sz w:val="20"/>
                <w:szCs w:val="20"/>
              </w:rPr>
            </w:pPr>
            <w:r>
              <w:rPr>
                <w:rFonts w:hint="eastAsia" w:ascii="宋体" w:hAnsi="宋体"/>
                <w:szCs w:val="21"/>
              </w:rPr>
              <w:t>一、合同签订期：自采购结果公告结束之日起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0A475771">
            <w:pPr>
              <w:widowControl/>
              <w:shd w:val="clear" w:color="auto" w:fill="FFFFFF"/>
              <w:spacing w:line="360" w:lineRule="auto"/>
              <w:rPr>
                <w:rFonts w:ascii="仿宋" w:hAnsi="仿宋" w:eastAsia="仿宋" w:cs="宋体"/>
                <w:color w:val="auto"/>
                <w:sz w:val="20"/>
                <w:szCs w:val="20"/>
              </w:rPr>
            </w:pPr>
            <w:r>
              <w:rPr>
                <w:rFonts w:hint="eastAsia" w:ascii="宋体" w:hAnsi="宋体"/>
                <w:szCs w:val="21"/>
              </w:rPr>
              <w:t>二、交货期：自合同签订之日起</w:t>
            </w:r>
            <w:r>
              <w:rPr>
                <w:rFonts w:hint="eastAsia" w:ascii="宋体" w:hAnsi="宋体"/>
                <w:szCs w:val="21"/>
                <w:u w:val="single"/>
              </w:rPr>
              <w:t>10</w:t>
            </w:r>
            <w:r>
              <w:rPr>
                <w:rFonts w:hint="eastAsia" w:ascii="宋体" w:hAnsi="宋体"/>
                <w:szCs w:val="21"/>
              </w:rPr>
              <w:t>日内交付全部货物。</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2987357B">
            <w:pPr>
              <w:widowControl/>
              <w:shd w:val="clear" w:color="auto" w:fill="FFFFFF"/>
              <w:spacing w:line="360" w:lineRule="auto"/>
              <w:rPr>
                <w:rFonts w:ascii="仿宋" w:hAnsi="仿宋" w:eastAsia="仿宋"/>
                <w:color w:val="auto"/>
                <w:sz w:val="20"/>
                <w:szCs w:val="20"/>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r>
              <w:rPr>
                <w:rFonts w:hint="eastAsia" w:ascii="宋体" w:hAnsi="宋体"/>
                <w:bCs/>
                <w:szCs w:val="21"/>
                <w:u w:val="none"/>
              </w:rPr>
              <w:t xml:space="preserve"> </w:t>
            </w:r>
            <w:r>
              <w:rPr>
                <w:rFonts w:hint="eastAsia" w:ascii="宋体" w:hAnsi="宋体"/>
                <w:color w:val="auto"/>
                <w:szCs w:val="21"/>
                <w:highlight w:val="none"/>
              </w:rPr>
              <w:t xml:space="preserve"> </w:t>
            </w:r>
            <w:r>
              <w:rPr>
                <w:rFonts w:ascii="Times New Roman" w:hAnsi="Times New Roman"/>
                <w:color w:val="auto"/>
                <w:szCs w:val="21"/>
                <w:highlight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7DC21A14">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1CB8C0D1">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4994787F">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5C6CAD98">
            <w:pPr>
              <w:widowControl/>
              <w:shd w:val="clear" w:color="auto" w:fill="FFFFFF"/>
              <w:spacing w:line="360" w:lineRule="auto"/>
              <w:rPr>
                <w:rFonts w:ascii="宋体" w:hAnsi="宋体"/>
                <w:szCs w:val="21"/>
              </w:rPr>
            </w:pPr>
            <w:r>
              <w:rPr>
                <w:rFonts w:hint="eastAsia" w:ascii="宋体" w:hAnsi="宋体"/>
                <w:szCs w:val="21"/>
              </w:rPr>
              <w:t>五、验收方式及要求：</w:t>
            </w:r>
          </w:p>
          <w:p w14:paraId="23FFE25E">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38FD174D">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2、按要求供货到现场(包括包装、卸货及搬运)。</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BF01456">
            <w:pPr>
              <w:widowControl/>
              <w:shd w:val="clear" w:color="auto" w:fill="FFFFFF"/>
              <w:spacing w:line="360" w:lineRule="auto"/>
              <w:rPr>
                <w:rFonts w:ascii="宋体" w:hAnsi="宋体"/>
                <w:szCs w:val="21"/>
              </w:rPr>
            </w:pPr>
            <w:r>
              <w:rPr>
                <w:rFonts w:hint="eastAsia" w:ascii="宋体" w:hAnsi="宋体"/>
                <w:szCs w:val="21"/>
              </w:rPr>
              <w:t>六、售后服务要求：</w:t>
            </w:r>
          </w:p>
          <w:p w14:paraId="2F3E0A49">
            <w:pPr>
              <w:widowControl/>
              <w:shd w:val="clear" w:color="auto" w:fill="FFFFFF"/>
              <w:spacing w:line="360" w:lineRule="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35AAFBE7">
            <w:pPr>
              <w:pStyle w:val="33"/>
              <w:kinsoku w:val="0"/>
              <w:overflowPunct w:val="0"/>
              <w:spacing w:before="29"/>
              <w:rPr>
                <w:rFonts w:ascii="仿宋" w:hAnsi="仿宋" w:eastAsia="仿宋"/>
                <w:color w:val="auto"/>
                <w:sz w:val="20"/>
                <w:szCs w:val="20"/>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551F89BD">
            <w:pPr>
              <w:spacing w:line="360" w:lineRule="auto"/>
              <w:rPr>
                <w:rFonts w:ascii="宋体" w:hAnsi="宋体"/>
                <w:szCs w:val="21"/>
              </w:rPr>
            </w:pPr>
            <w:r>
              <w:rPr>
                <w:rFonts w:hint="eastAsia" w:ascii="宋体" w:hAnsi="宋体"/>
                <w:szCs w:val="21"/>
              </w:rPr>
              <w:t>七、其他要求：</w:t>
            </w:r>
          </w:p>
          <w:p w14:paraId="59941308">
            <w:pPr>
              <w:spacing w:line="360" w:lineRule="auto"/>
              <w:rPr>
                <w:rFonts w:ascii="宋体" w:hAnsi="宋体"/>
                <w:szCs w:val="21"/>
              </w:rPr>
            </w:pPr>
            <w:r>
              <w:rPr>
                <w:rFonts w:hint="eastAsia" w:ascii="宋体" w:hAnsi="宋体"/>
                <w:szCs w:val="21"/>
              </w:rPr>
              <w:t>1、投标报价为采购人指定地点的现场交货价，包括：</w:t>
            </w:r>
          </w:p>
          <w:p w14:paraId="6829EF21">
            <w:pPr>
              <w:spacing w:line="360" w:lineRule="auto"/>
              <w:rPr>
                <w:rFonts w:ascii="宋体" w:hAnsi="宋体"/>
                <w:szCs w:val="21"/>
              </w:rPr>
            </w:pPr>
            <w:r>
              <w:rPr>
                <w:rFonts w:hint="eastAsia" w:ascii="宋体" w:hAnsi="宋体"/>
                <w:szCs w:val="21"/>
              </w:rPr>
              <w:t>（1）货物的价格；</w:t>
            </w:r>
          </w:p>
          <w:p w14:paraId="68F25FA6">
            <w:pPr>
              <w:spacing w:line="360" w:lineRule="auto"/>
              <w:rPr>
                <w:rFonts w:ascii="宋体" w:hAnsi="宋体"/>
                <w:szCs w:val="21"/>
              </w:rPr>
            </w:pPr>
            <w:r>
              <w:rPr>
                <w:rFonts w:hint="eastAsia" w:ascii="宋体" w:hAnsi="宋体"/>
                <w:szCs w:val="21"/>
              </w:rPr>
              <w:t>（2）货物的标准附件、备品备件、专用工具的价格；</w:t>
            </w:r>
          </w:p>
          <w:p w14:paraId="3878B26E">
            <w:pPr>
              <w:spacing w:line="360" w:lineRule="auto"/>
              <w:rPr>
                <w:rFonts w:ascii="宋体" w:hAnsi="宋体"/>
                <w:szCs w:val="21"/>
              </w:rPr>
            </w:pPr>
            <w:r>
              <w:rPr>
                <w:rFonts w:hint="eastAsia" w:ascii="宋体" w:hAnsi="宋体"/>
                <w:szCs w:val="21"/>
              </w:rPr>
              <w:t>（3）运输、装卸、搬运、技术支持、售后服务等费用；</w:t>
            </w:r>
          </w:p>
          <w:p w14:paraId="62531AE1">
            <w:pPr>
              <w:spacing w:line="360" w:lineRule="auto"/>
              <w:rPr>
                <w:rFonts w:ascii="宋体" w:hAnsi="宋体"/>
                <w:szCs w:val="21"/>
              </w:rPr>
            </w:pPr>
            <w:r>
              <w:rPr>
                <w:rFonts w:hint="eastAsia" w:ascii="宋体" w:hAnsi="宋体"/>
                <w:szCs w:val="21"/>
              </w:rPr>
              <w:t>（4）必要的保险费用和各项税费；</w:t>
            </w:r>
          </w:p>
          <w:p w14:paraId="2A37D90C">
            <w:pPr>
              <w:pStyle w:val="12"/>
              <w:rPr>
                <w:rFonts w:ascii="仿宋" w:hAnsi="仿宋" w:eastAsia="仿宋"/>
                <w:color w:val="auto"/>
                <w:sz w:val="20"/>
                <w:szCs w:val="20"/>
              </w:rPr>
            </w:pPr>
            <w:r>
              <w:rPr>
                <w:rFonts w:hint="eastAsia" w:ascii="宋体" w:hAnsi="宋体"/>
                <w:sz w:val="21"/>
                <w:szCs w:val="21"/>
              </w:rPr>
              <w:t>2、付款方式：货物验收合格后一次性支付合同款（付款前中标人需开具等额合规的增值税普通发票）。</w:t>
            </w:r>
          </w:p>
        </w:tc>
        <w:tc>
          <w:tcPr>
            <w:tcW w:w="3677"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2"/>
        <w:rPr>
          <w:rFonts w:hint="eastAsia" w:asciiTheme="minorEastAsia" w:hAnsiTheme="minorEastAsia" w:cstheme="majorEastAsia"/>
          <w:bCs/>
          <w:color w:val="000000"/>
          <w:sz w:val="28"/>
          <w:szCs w:val="28"/>
        </w:rPr>
      </w:pPr>
    </w:p>
    <w:p w14:paraId="021CB3A2">
      <w:pPr>
        <w:pStyle w:val="12"/>
        <w:rPr>
          <w:rFonts w:hint="eastAsia" w:asciiTheme="minorEastAsia" w:hAnsiTheme="minorEastAsia" w:cstheme="majorEastAsia"/>
          <w:bCs/>
          <w:color w:val="000000"/>
          <w:sz w:val="28"/>
          <w:szCs w:val="28"/>
        </w:rPr>
      </w:pPr>
    </w:p>
    <w:p w14:paraId="36FC109B">
      <w:pPr>
        <w:pStyle w:val="12"/>
        <w:rPr>
          <w:rFonts w:hint="eastAsia" w:asciiTheme="minorEastAsia" w:hAnsiTheme="minorEastAsia" w:cstheme="majorEastAsia"/>
          <w:bCs/>
          <w:color w:val="000000"/>
          <w:sz w:val="28"/>
          <w:szCs w:val="28"/>
        </w:rPr>
      </w:pPr>
    </w:p>
    <w:p w14:paraId="163C290F">
      <w:pPr>
        <w:pStyle w:val="12"/>
        <w:rPr>
          <w:rFonts w:hint="eastAsia" w:asciiTheme="minorEastAsia" w:hAnsiTheme="minorEastAsia" w:cstheme="majorEastAsia"/>
          <w:bCs/>
          <w:color w:val="000000"/>
          <w:sz w:val="28"/>
          <w:szCs w:val="28"/>
        </w:rPr>
      </w:pPr>
    </w:p>
    <w:p w14:paraId="0168EAAC">
      <w:pPr>
        <w:pStyle w:val="12"/>
        <w:rPr>
          <w:rFonts w:hint="eastAsia" w:asciiTheme="minorEastAsia" w:hAnsiTheme="minorEastAsia" w:cstheme="majorEastAsia"/>
          <w:bCs/>
          <w:color w:val="000000"/>
          <w:sz w:val="28"/>
          <w:szCs w:val="28"/>
        </w:rPr>
      </w:pPr>
    </w:p>
    <w:p w14:paraId="1C46E988">
      <w:pPr>
        <w:pStyle w:val="12"/>
        <w:rPr>
          <w:rFonts w:hint="eastAsia" w:asciiTheme="minorEastAsia" w:hAnsiTheme="minorEastAsia" w:cstheme="majorEastAsia"/>
          <w:bCs/>
          <w:color w:val="000000"/>
          <w:sz w:val="28"/>
          <w:szCs w:val="28"/>
        </w:rPr>
      </w:pPr>
    </w:p>
    <w:p w14:paraId="18BA5B20">
      <w:pPr>
        <w:pStyle w:val="12"/>
        <w:rPr>
          <w:rFonts w:hint="eastAsia" w:asciiTheme="minorEastAsia" w:hAnsiTheme="minorEastAsia" w:cstheme="majorEastAsia"/>
          <w:bCs/>
          <w:color w:val="000000"/>
          <w:sz w:val="28"/>
          <w:szCs w:val="28"/>
        </w:rPr>
      </w:pPr>
    </w:p>
    <w:p w14:paraId="04FC916B">
      <w:pPr>
        <w:pStyle w:val="12"/>
        <w:rPr>
          <w:rFonts w:hint="eastAsia" w:asciiTheme="minorEastAsia" w:hAnsiTheme="minorEastAsia" w:cstheme="majorEastAsia"/>
          <w:bCs/>
          <w:color w:val="000000"/>
          <w:sz w:val="28"/>
          <w:szCs w:val="28"/>
        </w:rPr>
      </w:pPr>
    </w:p>
    <w:p w14:paraId="31CADE7C">
      <w:pPr>
        <w:pStyle w:val="12"/>
        <w:rPr>
          <w:rFonts w:hint="eastAsia" w:asciiTheme="minorEastAsia" w:hAnsiTheme="minorEastAsia" w:cstheme="majorEastAsia"/>
          <w:bCs/>
          <w:color w:val="000000"/>
          <w:sz w:val="28"/>
          <w:szCs w:val="28"/>
        </w:rPr>
      </w:pPr>
    </w:p>
    <w:p w14:paraId="75FE178B">
      <w:pPr>
        <w:pStyle w:val="12"/>
        <w:rPr>
          <w:rFonts w:hint="eastAsia" w:asciiTheme="minorEastAsia" w:hAnsiTheme="minorEastAsia" w:cstheme="majorEastAsia"/>
          <w:bCs/>
          <w:color w:val="000000"/>
          <w:sz w:val="28"/>
          <w:szCs w:val="28"/>
        </w:rPr>
      </w:pPr>
    </w:p>
    <w:p w14:paraId="46061931">
      <w:pPr>
        <w:pStyle w:val="12"/>
        <w:rPr>
          <w:rFonts w:hint="eastAsia" w:asciiTheme="minorEastAsia" w:hAnsiTheme="minorEastAsia" w:cstheme="majorEastAsia"/>
          <w:bCs/>
          <w:color w:val="000000"/>
          <w:sz w:val="28"/>
          <w:szCs w:val="28"/>
        </w:rPr>
      </w:pPr>
    </w:p>
    <w:p w14:paraId="2DCEDDF6">
      <w:pPr>
        <w:pStyle w:val="12"/>
        <w:rPr>
          <w:rFonts w:hint="eastAsia" w:asciiTheme="minorEastAsia" w:hAnsiTheme="minorEastAsia" w:cstheme="majorEastAsia"/>
          <w:bCs/>
          <w:color w:val="000000"/>
          <w:sz w:val="28"/>
          <w:szCs w:val="28"/>
        </w:rPr>
      </w:pPr>
    </w:p>
    <w:p w14:paraId="1B4376AB">
      <w:pPr>
        <w:pStyle w:val="12"/>
        <w:rPr>
          <w:rFonts w:hint="eastAsia" w:asciiTheme="minorEastAsia" w:hAnsiTheme="minorEastAsia" w:cstheme="majorEastAsia"/>
          <w:bCs/>
          <w:color w:val="000000"/>
          <w:sz w:val="28"/>
          <w:szCs w:val="28"/>
        </w:rPr>
      </w:pPr>
    </w:p>
    <w:p w14:paraId="4D491331">
      <w:pPr>
        <w:pStyle w:val="12"/>
        <w:rPr>
          <w:rFonts w:hint="eastAsia" w:asciiTheme="minorEastAsia" w:hAnsiTheme="minorEastAsia" w:cstheme="majorEastAsia"/>
          <w:bCs/>
          <w:color w:val="000000"/>
          <w:sz w:val="28"/>
          <w:szCs w:val="28"/>
        </w:rPr>
      </w:pPr>
    </w:p>
    <w:p w14:paraId="532DA733">
      <w:pPr>
        <w:pStyle w:val="12"/>
        <w:rPr>
          <w:rFonts w:hint="eastAsia" w:asciiTheme="minorEastAsia" w:hAnsiTheme="minorEastAsia" w:cstheme="majorEastAsia"/>
          <w:bCs/>
          <w:color w:val="000000"/>
          <w:sz w:val="28"/>
          <w:szCs w:val="28"/>
        </w:rPr>
      </w:pPr>
    </w:p>
    <w:p w14:paraId="0CC76ADC">
      <w:pPr>
        <w:pStyle w:val="12"/>
        <w:rPr>
          <w:rFonts w:hint="eastAsia" w:asciiTheme="minorEastAsia" w:hAnsiTheme="minorEastAsia" w:cstheme="majorEastAsia"/>
          <w:bCs/>
          <w:color w:val="000000"/>
          <w:sz w:val="28"/>
          <w:szCs w:val="28"/>
        </w:rPr>
      </w:pPr>
    </w:p>
    <w:p w14:paraId="35139E96">
      <w:pPr>
        <w:pStyle w:val="12"/>
        <w:rPr>
          <w:rFonts w:hint="eastAsia" w:asciiTheme="minorEastAsia" w:hAnsiTheme="minorEastAsia" w:cstheme="majorEastAsia"/>
          <w:bCs/>
          <w:color w:val="000000"/>
          <w:sz w:val="28"/>
          <w:szCs w:val="28"/>
        </w:rPr>
      </w:pPr>
    </w:p>
    <w:p w14:paraId="1EC1D8FD">
      <w:pPr>
        <w:pStyle w:val="12"/>
        <w:rPr>
          <w:rFonts w:hint="eastAsia" w:asciiTheme="minorEastAsia" w:hAnsiTheme="minorEastAsia" w:cstheme="majorEastAsia"/>
          <w:bCs/>
          <w:color w:val="000000"/>
          <w:sz w:val="28"/>
          <w:szCs w:val="28"/>
        </w:rPr>
      </w:pPr>
    </w:p>
    <w:p w14:paraId="09E2EE5F">
      <w:pPr>
        <w:pStyle w:val="12"/>
        <w:rPr>
          <w:rFonts w:hint="eastAsia" w:asciiTheme="minorEastAsia" w:hAnsiTheme="minorEastAsia" w:cstheme="majorEastAsia"/>
          <w:bCs/>
          <w:color w:val="000000"/>
          <w:sz w:val="28"/>
          <w:szCs w:val="28"/>
        </w:rPr>
      </w:pPr>
    </w:p>
    <w:p w14:paraId="53354AC5">
      <w:pPr>
        <w:pStyle w:val="12"/>
        <w:rPr>
          <w:rFonts w:hint="eastAsia" w:asciiTheme="minorEastAsia" w:hAnsiTheme="minorEastAsia" w:cstheme="majorEastAsia"/>
          <w:bCs/>
          <w:color w:val="000000"/>
          <w:sz w:val="28"/>
          <w:szCs w:val="28"/>
        </w:rPr>
      </w:pPr>
    </w:p>
    <w:p w14:paraId="332613B0">
      <w:pPr>
        <w:pStyle w:val="12"/>
        <w:rPr>
          <w:rFonts w:hint="eastAsia" w:asciiTheme="minorEastAsia" w:hAnsiTheme="minorEastAsia" w:cstheme="majorEastAsia"/>
          <w:bCs/>
          <w:color w:val="000000"/>
          <w:sz w:val="28"/>
          <w:szCs w:val="28"/>
        </w:rPr>
      </w:pPr>
    </w:p>
    <w:p w14:paraId="574CCF10">
      <w:pPr>
        <w:pStyle w:val="12"/>
        <w:rPr>
          <w:rFonts w:hint="eastAsia" w:asciiTheme="minorEastAsia" w:hAnsiTheme="minorEastAsia" w:cstheme="majorEastAsia"/>
          <w:bCs/>
          <w:color w:val="000000"/>
          <w:sz w:val="28"/>
          <w:szCs w:val="28"/>
        </w:rPr>
      </w:pPr>
    </w:p>
    <w:p w14:paraId="4976D5C6">
      <w:pPr>
        <w:pStyle w:val="12"/>
        <w:rPr>
          <w:rFonts w:hint="eastAsia" w:asciiTheme="minorEastAsia" w:hAnsiTheme="minorEastAsia" w:cstheme="majorEastAsia"/>
          <w:bCs/>
          <w:color w:val="000000"/>
          <w:sz w:val="28"/>
          <w:szCs w:val="28"/>
        </w:rPr>
      </w:pPr>
    </w:p>
    <w:p w14:paraId="332907D1">
      <w:pPr>
        <w:pStyle w:val="12"/>
        <w:rPr>
          <w:rFonts w:hint="eastAsia" w:asciiTheme="minorEastAsia" w:hAnsiTheme="minorEastAsia" w:cstheme="majorEastAsia"/>
          <w:bCs/>
          <w:color w:val="000000"/>
          <w:sz w:val="28"/>
          <w:szCs w:val="28"/>
        </w:rPr>
      </w:pPr>
    </w:p>
    <w:p w14:paraId="25DA41CE">
      <w:pPr>
        <w:pStyle w:val="12"/>
        <w:rPr>
          <w:rFonts w:hint="eastAsia" w:asciiTheme="minorEastAsia" w:hAnsiTheme="minorEastAsia" w:cstheme="majorEastAsia"/>
          <w:bCs/>
          <w:color w:val="000000"/>
          <w:sz w:val="28"/>
          <w:szCs w:val="28"/>
        </w:rPr>
      </w:pPr>
    </w:p>
    <w:p w14:paraId="71281014">
      <w:pPr>
        <w:pStyle w:val="12"/>
        <w:rPr>
          <w:rFonts w:hint="eastAsia" w:asciiTheme="minorEastAsia" w:hAnsiTheme="minorEastAsia" w:cstheme="majorEastAsia"/>
          <w:bCs/>
          <w:color w:val="000000"/>
          <w:sz w:val="28"/>
          <w:szCs w:val="28"/>
        </w:rPr>
      </w:pPr>
    </w:p>
    <w:p w14:paraId="33309702">
      <w:pPr>
        <w:pStyle w:val="12"/>
        <w:rPr>
          <w:rFonts w:hint="eastAsia" w:asciiTheme="minorEastAsia" w:hAnsiTheme="minorEastAsia" w:cstheme="majorEastAsia"/>
          <w:bCs/>
          <w:color w:val="000000"/>
          <w:sz w:val="28"/>
          <w:szCs w:val="28"/>
        </w:rPr>
      </w:pPr>
    </w:p>
    <w:p w14:paraId="6C53E3F6">
      <w:pPr>
        <w:pStyle w:val="12"/>
        <w:rPr>
          <w:rFonts w:hint="eastAsia" w:asciiTheme="minorEastAsia" w:hAnsiTheme="minorEastAsia" w:cstheme="majorEastAsia"/>
          <w:bCs/>
          <w:color w:val="000000"/>
          <w:sz w:val="28"/>
          <w:szCs w:val="28"/>
        </w:rPr>
      </w:pPr>
    </w:p>
    <w:p w14:paraId="247934A4">
      <w:pPr>
        <w:pStyle w:val="12"/>
        <w:rPr>
          <w:rFonts w:hint="eastAsia" w:asciiTheme="minorEastAsia" w:hAnsiTheme="minorEastAsia" w:cstheme="majorEastAsia"/>
          <w:bCs/>
          <w:color w:val="000000"/>
          <w:sz w:val="28"/>
          <w:szCs w:val="28"/>
        </w:rPr>
      </w:pPr>
    </w:p>
    <w:p w14:paraId="1697597F">
      <w:pPr>
        <w:pStyle w:val="12"/>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w:t>
      </w:r>
      <w:r>
        <w:rPr>
          <w:rFonts w:hint="eastAsia" w:ascii="仿宋_GB2312" w:eastAsia="仿宋_GB2312"/>
          <w:color w:val="000000"/>
          <w:sz w:val="28"/>
          <w:szCs w:val="28"/>
          <w:u w:val="single"/>
          <w:lang w:val="zh-TW" w:eastAsia="zh-TW"/>
        </w:rPr>
        <w:t>2024年</w:t>
      </w:r>
      <w:r>
        <w:rPr>
          <w:rFonts w:hint="eastAsia" w:ascii="仿宋_GB2312" w:eastAsia="仿宋_GB2312"/>
          <w:color w:val="000000"/>
          <w:sz w:val="28"/>
          <w:szCs w:val="28"/>
          <w:u w:val="single"/>
          <w:lang w:val="en-US" w:eastAsia="zh-CN"/>
        </w:rPr>
        <w:t>户外帐篷</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5"/>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2"/>
        <w:spacing w:line="20" w:lineRule="exact"/>
        <w:ind w:firstLine="0" w:firstLineChars="0"/>
      </w:pPr>
    </w:p>
    <w:p w14:paraId="1CCF99B3">
      <w:pPr>
        <w:pStyle w:val="2"/>
        <w:spacing w:line="20" w:lineRule="exact"/>
        <w:ind w:firstLine="0" w:firstLineChars="0"/>
      </w:pPr>
    </w:p>
    <w:p w14:paraId="7E8FA178">
      <w:pPr>
        <w:pStyle w:val="2"/>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6"/>
        </w:numPr>
        <w:rPr>
          <w:rFonts w:hint="eastAsia" w:ascii="宋体" w:hAnsi="宋体"/>
          <w:color w:val="auto"/>
          <w:sz w:val="28"/>
        </w:rPr>
      </w:pPr>
      <w:r>
        <w:rPr>
          <w:rFonts w:hint="eastAsia" w:ascii="宋体" w:hAnsi="宋体"/>
          <w:color w:val="auto"/>
          <w:sz w:val="28"/>
        </w:rPr>
        <w:t>采购结果公告</w:t>
      </w:r>
    </w:p>
    <w:p w14:paraId="53018E3B">
      <w:pPr>
        <w:numPr>
          <w:ilvl w:val="0"/>
          <w:numId w:val="6"/>
        </w:numPr>
        <w:rPr>
          <w:rFonts w:hint="eastAsia" w:ascii="宋体" w:hAnsi="宋体"/>
          <w:color w:val="auto"/>
          <w:sz w:val="28"/>
        </w:rPr>
      </w:pPr>
      <w:r>
        <w:rPr>
          <w:rFonts w:hint="eastAsia" w:ascii="宋体" w:hAnsi="宋体"/>
          <w:color w:val="auto"/>
          <w:sz w:val="28"/>
        </w:rPr>
        <w:t>采购需求一览表</w:t>
      </w:r>
    </w:p>
    <w:p w14:paraId="1BAF156E">
      <w:pPr>
        <w:numPr>
          <w:ilvl w:val="0"/>
          <w:numId w:val="6"/>
        </w:numPr>
        <w:rPr>
          <w:rFonts w:hint="eastAsia" w:ascii="宋体" w:hAnsi="宋体"/>
          <w:color w:val="auto"/>
          <w:sz w:val="28"/>
        </w:rPr>
      </w:pPr>
      <w:r>
        <w:rPr>
          <w:rFonts w:hint="eastAsia" w:ascii="宋体" w:hAnsi="宋体"/>
          <w:color w:val="auto"/>
          <w:sz w:val="28"/>
        </w:rPr>
        <w:t>投标报价表</w:t>
      </w:r>
    </w:p>
    <w:p w14:paraId="7A93DFB3">
      <w:pPr>
        <w:numPr>
          <w:ilvl w:val="0"/>
          <w:numId w:val="6"/>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6"/>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6"/>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6"/>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5"/>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5"/>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5"/>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9"/>
        <w:jc w:val="center"/>
        <w:outlineLvl w:val="0"/>
        <w:rPr>
          <w:rFonts w:hint="eastAsia" w:hAnsi="宋体"/>
          <w:color w:val="auto"/>
        </w:rPr>
      </w:pPr>
    </w:p>
    <w:p w14:paraId="6A76851E">
      <w:pPr>
        <w:rPr>
          <w:color w:val="auto"/>
        </w:rPr>
      </w:pPr>
    </w:p>
    <w:p w14:paraId="6F140C39">
      <w:pPr>
        <w:rPr>
          <w:color w:val="auto"/>
        </w:rPr>
      </w:pPr>
    </w:p>
    <w:p w14:paraId="470AA34D">
      <w:pPr>
        <w:pStyle w:val="2"/>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2"/>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230473-6396-4C46-B38B-41100F3796D6}"/>
  </w:font>
  <w:font w:name="Courier New">
    <w:panose1 w:val="02070309020205020404"/>
    <w:charset w:val="01"/>
    <w:family w:val="modern"/>
    <w:pitch w:val="default"/>
    <w:sig w:usb0="E0002EFF" w:usb1="C0007843" w:usb2="00000009" w:usb3="00000000" w:csb0="400001FF" w:csb1="FFFF0000"/>
    <w:embedRegular r:id="rId2" w:fontKey="{08C118F8-C733-46BF-B833-2B7AC5D7035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77EC85F-087F-4A91-8D01-86F99F995303}"/>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CEF5965F-C89B-434F-8DFA-AA57488BD7B0}"/>
  </w:font>
  <w:font w:name="仿宋_GB2312">
    <w:panose1 w:val="02010609030101010101"/>
    <w:charset w:val="86"/>
    <w:family w:val="modern"/>
    <w:pitch w:val="default"/>
    <w:sig w:usb0="00000001" w:usb1="080E0000" w:usb2="00000000" w:usb3="00000000" w:csb0="00040000" w:csb1="00000000"/>
    <w:embedRegular r:id="rId5" w:fontKey="{BED466D0-3A89-4008-9083-C58B64F11A80}"/>
  </w:font>
  <w:font w:name="方正楷体_GB2312">
    <w:panose1 w:val="02000000000000000000"/>
    <w:charset w:val="86"/>
    <w:family w:val="auto"/>
    <w:pitch w:val="default"/>
    <w:sig w:usb0="A00002BF" w:usb1="184F6CFA" w:usb2="00000012" w:usb3="00000000" w:csb0="00040001" w:csb1="00000000"/>
    <w:embedRegular r:id="rId6" w:fontKey="{7D038AF0-2839-41C2-83D5-D681A753BF1E}"/>
  </w:font>
  <w:font w:name="仿宋">
    <w:panose1 w:val="02010609060101010101"/>
    <w:charset w:val="86"/>
    <w:family w:val="modern"/>
    <w:pitch w:val="default"/>
    <w:sig w:usb0="800002BF" w:usb1="38CF7CFA" w:usb2="00000016" w:usb3="00000000" w:csb0="00040001" w:csb1="00000000"/>
    <w:embedRegular r:id="rId7" w:fontKey="{1908D3EC-F03F-458A-AB2C-9C4B4AA8C3BC}"/>
  </w:font>
  <w:font w:name="Wingdings 2">
    <w:panose1 w:val="05020102010507070707"/>
    <w:charset w:val="02"/>
    <w:family w:val="roman"/>
    <w:pitch w:val="default"/>
    <w:sig w:usb0="00000000" w:usb1="00000000" w:usb2="00000000" w:usb3="00000000" w:csb0="80000000" w:csb1="00000000"/>
    <w:embedRegular r:id="rId8" w:fontKey="{B81902C2-0905-4E73-9BEC-40EA39368705}"/>
  </w:font>
  <w:font w:name="方正公文小标宋">
    <w:panose1 w:val="02000500000000000000"/>
    <w:charset w:val="86"/>
    <w:family w:val="auto"/>
    <w:pitch w:val="default"/>
    <w:sig w:usb0="A00002BF" w:usb1="38CF7CFA" w:usb2="00000016" w:usb3="00000000" w:csb0="00040001" w:csb1="00000000"/>
    <w:embedRegular r:id="rId9" w:fontKey="{E99656C8-875F-4AD3-B249-CF57BAD6AF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5"/>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2B616B59"/>
    <w:multiLevelType w:val="singleLevel"/>
    <w:tmpl w:val="2B616B59"/>
    <w:lvl w:ilvl="0" w:tentative="0">
      <w:start w:val="1"/>
      <w:numFmt w:val="decimal"/>
      <w:suff w:val="nothing"/>
      <w:lvlText w:val="%1、"/>
      <w:lvlJc w:val="left"/>
    </w:lvl>
  </w:abstractNum>
  <w:abstractNum w:abstractNumId="5">
    <w:nsid w:val="39336545"/>
    <w:multiLevelType w:val="singleLevel"/>
    <w:tmpl w:val="39336545"/>
    <w:lvl w:ilvl="0" w:tentative="0">
      <w:start w:val="1"/>
      <w:numFmt w:val="decimal"/>
      <w:suff w:val="nothing"/>
      <w:lvlText w:val="（%1）"/>
      <w:lvlJc w:val="left"/>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5">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6">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qFormat/>
    <w:uiPriority w:val="0"/>
    <w:pPr>
      <w:ind w:firstLine="420" w:firstLineChars="100"/>
    </w:pPr>
  </w:style>
  <w:style w:type="paragraph" w:styleId="3">
    <w:name w:val="Body Text"/>
    <w:basedOn w:val="1"/>
    <w:link w:val="29"/>
    <w:autoRedefine/>
    <w:unhideWhenUsed/>
    <w:qFormat/>
    <w:uiPriority w:val="0"/>
    <w:pPr>
      <w:spacing w:after="120"/>
    </w:pPr>
    <w:rPr>
      <w:rFonts w:ascii="Times New Roman" w:hAnsi="Times New Roman"/>
    </w:rPr>
  </w:style>
  <w:style w:type="paragraph" w:styleId="7">
    <w:name w:val="annotation text"/>
    <w:basedOn w:val="1"/>
    <w:autoRedefine/>
    <w:qFormat/>
    <w:uiPriority w:val="0"/>
    <w:pPr>
      <w:jc w:val="left"/>
    </w:pPr>
  </w:style>
  <w:style w:type="paragraph" w:styleId="8">
    <w:name w:val="Body Text Indent"/>
    <w:basedOn w:val="1"/>
    <w:autoRedefine/>
    <w:qFormat/>
    <w:uiPriority w:val="0"/>
    <w:pPr>
      <w:spacing w:line="200" w:lineRule="exact"/>
      <w:ind w:firstLine="301"/>
    </w:pPr>
    <w:rPr>
      <w:rFonts w:ascii="宋体" w:hAnsi="Courier New"/>
      <w:spacing w:val="-4"/>
      <w:sz w:val="18"/>
      <w:szCs w:val="20"/>
    </w:rPr>
  </w:style>
  <w:style w:type="paragraph" w:styleId="9">
    <w:name w:val="Plain Text"/>
    <w:basedOn w:val="1"/>
    <w:next w:val="5"/>
    <w:link w:val="27"/>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28"/>
    <w:autoRedefine/>
    <w:qFormat/>
    <w:uiPriority w:val="0"/>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Body Text First Indent 2"/>
    <w:basedOn w:val="8"/>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3"/>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9"/>
    <w:autoRedefine/>
    <w:qFormat/>
    <w:uiPriority w:val="0"/>
    <w:rPr>
      <w:rFonts w:ascii="宋体" w:hAnsi="Courier New" w:eastAsiaTheme="minorEastAsia" w:cstheme="minorBidi"/>
      <w:kern w:val="2"/>
      <w:sz w:val="21"/>
    </w:rPr>
  </w:style>
  <w:style w:type="character" w:customStyle="1" w:styleId="28">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3"/>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4"/>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27</Pages>
  <Words>9550</Words>
  <Characters>10108</Characters>
  <Lines>71</Lines>
  <Paragraphs>20</Paragraphs>
  <TotalTime>0</TotalTime>
  <ScaleCrop>false</ScaleCrop>
  <LinksUpToDate>false</LinksUpToDate>
  <CharactersWithSpaces>11982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2024-09-24T08:13:11Z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127536711A934BE2946F08AB5A1B1634_13</vt:lpwstr>
  </property>
</Properties>
</file>