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项目名称：南宁中心血站2024年松下冷链设备全封闭压缩机组维修服务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w:t>
      </w:r>
      <w:r>
        <w:rPr>
          <w:rFonts w:hint="eastAsia" w:ascii="仿宋_GB2312" w:hAnsi="Courier New" w:eastAsia="仿宋_GB2312" w:cs="Courier New"/>
          <w:b/>
          <w:bCs/>
          <w:color w:val="000000"/>
          <w:kern w:val="0"/>
          <w:sz w:val="32"/>
          <w:szCs w:val="32"/>
          <w:lang w:val="en-US" w:eastAsia="zh-CN"/>
        </w:rPr>
        <w:t>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南宁中心血站2024年松下冷链设备全封闭压缩机组维修服务采购公告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南宁中心血站按照采购计划，对南宁中心血站2024年松下冷链设备全封闭压缩机组维修服务进行采购，现就该项目邀请具有资质的单位进行响应，采购信息如下：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w:t>
      </w:r>
      <w:r>
        <w:rPr>
          <w:rFonts w:hint="eastAsia" w:ascii="仿宋_GB2312" w:hAnsi="Courier New" w:eastAsia="仿宋_GB2312" w:cs="Courier New"/>
          <w:color w:val="000000"/>
          <w:kern w:val="0"/>
          <w:sz w:val="32"/>
          <w:szCs w:val="32"/>
          <w:lang w:val="en-US" w:eastAsia="zh-CN"/>
        </w:rPr>
        <w:t>22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项目名称：南宁中心血站2024年松下冷链设备全封闭压缩机组维修服务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贰万陆仟元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26</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贰万陆仟元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26</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维修实施方案；</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en-US" w:eastAsia="zh-CN"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一</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zh-TW" w:eastAsia="zh-TW" w:bidi="ar-SA"/>
        </w:rPr>
        <w:t>资格文件</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一份</w:t>
      </w:r>
      <w:r>
        <w:rPr>
          <w:rFonts w:hint="eastAsia" w:ascii="楷体_GB2312" w:hAnsi="楷体_GB2312" w:eastAsia="楷体_GB2312" w:cs="楷体_GB2312"/>
          <w:b/>
          <w:bCs/>
          <w:color w:val="000000"/>
          <w:kern w:val="0"/>
          <w:sz w:val="32"/>
          <w:szCs w:val="32"/>
          <w:lang w:val="zh-TW" w:eastAsia="zh-CN" w:bidi="ar-SA"/>
        </w:rPr>
        <w:t>）</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CN"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二</w:t>
      </w:r>
      <w:r>
        <w:rPr>
          <w:rFonts w:hint="eastAsia" w:ascii="楷体_GB2312" w:hAnsi="楷体_GB2312" w:eastAsia="楷体_GB2312" w:cs="楷体_GB2312"/>
          <w:b/>
          <w:bCs/>
          <w:color w:val="000000"/>
          <w:kern w:val="0"/>
          <w:sz w:val="32"/>
          <w:szCs w:val="32"/>
          <w:lang w:val="zh-TW" w:eastAsia="zh-CN" w:bidi="ar-SA"/>
        </w:rPr>
        <w:t>）响应文件（</w:t>
      </w:r>
      <w:r>
        <w:rPr>
          <w:rFonts w:hint="eastAsia" w:ascii="楷体_GB2312" w:hAnsi="楷体_GB2312" w:eastAsia="楷体_GB2312" w:cs="楷体_GB2312"/>
          <w:b/>
          <w:bCs/>
          <w:color w:val="000000"/>
          <w:kern w:val="0"/>
          <w:sz w:val="32"/>
          <w:szCs w:val="32"/>
          <w:lang w:val="en-US" w:eastAsia="zh-CN" w:bidi="ar-SA"/>
        </w:rPr>
        <w:t>四</w:t>
      </w:r>
      <w:r>
        <w:rPr>
          <w:rFonts w:hint="eastAsia" w:ascii="楷体_GB2312" w:hAnsi="楷体_GB2312" w:eastAsia="楷体_GB2312" w:cs="楷体_GB2312"/>
          <w:b/>
          <w:bCs/>
          <w:color w:val="000000"/>
          <w:kern w:val="0"/>
          <w:sz w:val="32"/>
          <w:szCs w:val="32"/>
          <w:lang w:val="zh-TW" w:eastAsia="zh-CN" w:bidi="ar-SA"/>
        </w:rPr>
        <w:t>份（一正</w:t>
      </w:r>
      <w:r>
        <w:rPr>
          <w:rFonts w:hint="eastAsia" w:ascii="楷体_GB2312" w:hAnsi="楷体_GB2312" w:eastAsia="楷体_GB2312" w:cs="楷体_GB2312"/>
          <w:b/>
          <w:bCs/>
          <w:color w:val="000000"/>
          <w:kern w:val="0"/>
          <w:sz w:val="32"/>
          <w:szCs w:val="32"/>
          <w:lang w:val="en-US" w:eastAsia="zh-CN" w:bidi="ar-SA"/>
        </w:rPr>
        <w:t>三</w:t>
      </w:r>
      <w:r>
        <w:rPr>
          <w:rFonts w:hint="eastAsia" w:ascii="楷体_GB2312" w:hAnsi="楷体_GB2312" w:eastAsia="楷体_GB2312" w:cs="楷体_GB2312"/>
          <w:b/>
          <w:bCs/>
          <w:color w:val="000000"/>
          <w:kern w:val="0"/>
          <w:sz w:val="32"/>
          <w:szCs w:val="32"/>
          <w:lang w:val="zh-TW" w:eastAsia="zh-CN" w:bidi="ar-SA"/>
        </w:rPr>
        <w:t>副））</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CN"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三</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包装</w:t>
      </w:r>
      <w:r>
        <w:rPr>
          <w:rFonts w:hint="eastAsia" w:ascii="楷体_GB2312" w:hAnsi="楷体_GB2312" w:eastAsia="楷体_GB2312" w:cs="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TW"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四</w:t>
      </w:r>
      <w:r>
        <w:rPr>
          <w:rFonts w:hint="eastAsia" w:ascii="楷体_GB2312" w:hAnsi="楷体_GB2312" w:eastAsia="楷体_GB2312" w:cs="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TW"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五</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DF805E2">
      <w:pPr>
        <w:rPr>
          <w:rFonts w:hint="eastAsia" w:ascii="仿宋" w:hAnsi="仿宋" w:eastAsia="仿宋"/>
          <w:color w:val="auto"/>
          <w:sz w:val="30"/>
          <w:szCs w:val="30"/>
        </w:rPr>
      </w:pPr>
      <w:bookmarkStart w:id="18" w:name="_GoBack"/>
      <w:bookmarkEnd w:id="18"/>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134EF087">
      <w:pPr>
        <w:pStyle w:val="2"/>
        <w:numPr>
          <w:ilvl w:val="0"/>
          <w:numId w:val="0"/>
        </w:numPr>
        <w:ind w:left="0" w:firstLine="0"/>
        <w:rPr>
          <w:rFonts w:hint="eastAsia" w:ascii="仿宋" w:hAnsi="仿宋" w:eastAsia="仿宋"/>
          <w:color w:val="auto"/>
          <w:sz w:val="30"/>
          <w:szCs w:val="30"/>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75"/>
        <w:gridCol w:w="672"/>
        <w:gridCol w:w="748"/>
        <w:gridCol w:w="6147"/>
      </w:tblGrid>
      <w:tr w14:paraId="269A3D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7ADD0055">
            <w:pPr>
              <w:jc w:val="center"/>
              <w:rPr>
                <w:rFonts w:ascii="宋体" w:hAnsi="Calibri" w:eastAsia="宋体" w:cs="Times New Roman"/>
                <w:b/>
                <w:bCs/>
              </w:rPr>
            </w:pPr>
            <w:r>
              <w:rPr>
                <w:rFonts w:hint="eastAsia" w:ascii="宋体" w:hAnsi="宋体" w:eastAsia="宋体" w:cs="宋体"/>
                <w:b/>
                <w:bCs/>
              </w:rPr>
              <w:t>项号</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332D08C3">
            <w:pPr>
              <w:jc w:val="center"/>
              <w:rPr>
                <w:rFonts w:ascii="宋体" w:hAnsi="Calibri" w:eastAsia="宋体" w:cs="Times New Roman"/>
                <w:b/>
                <w:bCs/>
              </w:rPr>
            </w:pPr>
            <w:r>
              <w:rPr>
                <w:rFonts w:hint="eastAsia" w:ascii="宋体" w:hAnsi="宋体" w:eastAsia="宋体" w:cs="宋体"/>
                <w:b/>
                <w:bCs/>
              </w:rPr>
              <w:t>服务名称</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49362AF9">
            <w:pPr>
              <w:jc w:val="center"/>
              <w:rPr>
                <w:rFonts w:ascii="宋体" w:hAnsi="宋体" w:eastAsia="宋体" w:cs="宋体"/>
                <w:b/>
                <w:bCs/>
              </w:rPr>
            </w:pPr>
            <w:r>
              <w:rPr>
                <w:rFonts w:hint="eastAsia" w:ascii="宋体" w:hAnsi="宋体" w:eastAsia="宋体" w:cs="宋体"/>
                <w:b/>
                <w:bCs/>
              </w:rPr>
              <w:t>数量</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477A316">
            <w:pPr>
              <w:jc w:val="center"/>
              <w:rPr>
                <w:rFonts w:ascii="宋体" w:hAnsi="Calibri" w:eastAsia="宋体" w:cs="Times New Roman"/>
                <w:b/>
                <w:bCs/>
              </w:rPr>
            </w:pPr>
            <w:r>
              <w:rPr>
                <w:rFonts w:hint="eastAsia" w:ascii="宋体" w:hAnsi="宋体" w:eastAsia="宋体" w:cs="宋体"/>
                <w:b/>
                <w:bCs/>
              </w:rPr>
              <w:t>预算</w:t>
            </w:r>
          </w:p>
        </w:tc>
        <w:tc>
          <w:tcPr>
            <w:tcW w:w="6147" w:type="dxa"/>
            <w:tcBorders>
              <w:top w:val="single" w:color="auto" w:sz="4" w:space="0"/>
              <w:left w:val="single" w:color="auto" w:sz="4" w:space="0"/>
              <w:bottom w:val="single" w:color="auto" w:sz="4" w:space="0"/>
            </w:tcBorders>
            <w:noWrap w:val="0"/>
            <w:vAlign w:val="center"/>
          </w:tcPr>
          <w:p w14:paraId="40C187FF">
            <w:pPr>
              <w:jc w:val="center"/>
              <w:rPr>
                <w:rFonts w:ascii="宋体" w:hAnsi="Calibri" w:eastAsia="宋体" w:cs="Times New Roman"/>
                <w:b/>
                <w:bCs/>
              </w:rPr>
            </w:pPr>
            <w:r>
              <w:rPr>
                <w:rFonts w:hint="eastAsia" w:ascii="宋体" w:hAnsi="宋体" w:eastAsia="宋体" w:cs="宋体"/>
                <w:b/>
                <w:bCs/>
              </w:rPr>
              <w:t>服务项目的具体内容和要求</w:t>
            </w:r>
          </w:p>
        </w:tc>
      </w:tr>
      <w:tr w14:paraId="0BFDC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30080843">
            <w:pPr>
              <w:jc w:val="center"/>
              <w:rPr>
                <w:rFonts w:ascii="宋体" w:hAnsi="宋体" w:eastAsia="宋体" w:cs="宋体"/>
              </w:rPr>
            </w:pPr>
            <w:r>
              <w:rPr>
                <w:rFonts w:ascii="宋体" w:hAnsi="宋体" w:eastAsia="宋体" w:cs="宋体"/>
              </w:rPr>
              <w:t>1</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5C01A18D">
            <w:pPr>
              <w:widowControl/>
              <w:numPr>
                <w:ilvl w:val="0"/>
                <w:numId w:val="0"/>
              </w:numPr>
              <w:spacing w:line="440" w:lineRule="exact"/>
              <w:jc w:val="left"/>
              <w:textAlignment w:val="center"/>
              <w:rPr>
                <w:rFonts w:hint="default" w:ascii="宋体" w:hAnsi="Calibri" w:eastAsia="宋体" w:cs="Times New Roman"/>
                <w:lang w:val="en-US" w:eastAsia="zh-CN"/>
              </w:rPr>
            </w:pPr>
            <w:r>
              <w:rPr>
                <w:rFonts w:hint="default" w:ascii="宋体" w:hAnsi="Calibri" w:eastAsia="宋体" w:cs="Times New Roman"/>
                <w:lang w:val="en-US" w:eastAsia="zh-CN"/>
              </w:rPr>
              <w:t>松下冷链设备全封闭压缩机组维修服务</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150C7522">
            <w:pPr>
              <w:jc w:val="center"/>
              <w:rPr>
                <w:rFonts w:ascii="宋体" w:hAnsi="宋体" w:eastAsia="宋体" w:cs="宋体"/>
              </w:rPr>
            </w:pPr>
            <w:r>
              <w:rPr>
                <w:rFonts w:hint="eastAsia" w:ascii="宋体" w:hAnsi="宋体" w:eastAsia="宋体" w:cs="宋体"/>
                <w:color w:val="auto"/>
                <w:lang w:val="en-US" w:eastAsia="zh-CN"/>
              </w:rPr>
              <w:t>1项</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81705D8">
            <w:pPr>
              <w:jc w:val="center"/>
              <w:rPr>
                <w:rFonts w:hint="default" w:ascii="宋体" w:hAnsi="Calibri" w:eastAsia="宋体" w:cs="Times New Roman"/>
                <w:lang w:val="en-US" w:eastAsia="zh-CN"/>
              </w:rPr>
            </w:pPr>
            <w:r>
              <w:rPr>
                <w:rFonts w:hint="eastAsia" w:ascii="宋体" w:hAnsi="宋体" w:eastAsia="宋体" w:cs="宋体"/>
                <w:color w:val="auto"/>
                <w:lang w:val="en-US" w:eastAsia="zh-CN"/>
              </w:rPr>
              <w:t>26000元</w:t>
            </w:r>
          </w:p>
        </w:tc>
        <w:tc>
          <w:tcPr>
            <w:tcW w:w="6147" w:type="dxa"/>
            <w:tcBorders>
              <w:top w:val="single" w:color="auto" w:sz="4" w:space="0"/>
              <w:left w:val="single" w:color="auto" w:sz="4" w:space="0"/>
              <w:bottom w:val="single" w:color="auto" w:sz="4" w:space="0"/>
            </w:tcBorders>
            <w:noWrap w:val="0"/>
            <w:vAlign w:val="center"/>
          </w:tcPr>
          <w:p w14:paraId="373898FF">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设备基本情况：</w:t>
            </w:r>
          </w:p>
          <w:p w14:paraId="5947BB45">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1.</w:t>
            </w:r>
            <w:r>
              <w:rPr>
                <w:rFonts w:hint="eastAsia" w:ascii="宋体" w:hAnsi="Calibri" w:eastAsia="宋体" w:cs="Times New Roman"/>
                <w:lang w:val="en-US" w:eastAsia="zh-CN"/>
              </w:rPr>
              <w:t>设备名称：松下全封闭压缩机组(松下全封闭压缩机组A系统)</w:t>
            </w:r>
          </w:p>
          <w:p w14:paraId="2693A852">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2.</w:t>
            </w:r>
            <w:r>
              <w:rPr>
                <w:rFonts w:hint="eastAsia" w:ascii="宋体" w:hAnsi="Calibri" w:eastAsia="宋体" w:cs="Times New Roman"/>
                <w:lang w:val="en-US" w:eastAsia="zh-CN"/>
              </w:rPr>
              <w:t>压缩机</w:t>
            </w:r>
            <w:r>
              <w:rPr>
                <w:rFonts w:hint="eastAsia" w:ascii="宋体" w:hAnsi="Calibri" w:eastAsia="宋体" w:cs="Times New Roman"/>
                <w:color w:val="FF0000"/>
                <w:lang w:val="en-US" w:eastAsia="zh-CN"/>
              </w:rPr>
              <w:t>组</w:t>
            </w:r>
            <w:r>
              <w:rPr>
                <w:rFonts w:hint="eastAsia" w:ascii="宋体" w:hAnsi="Calibri" w:eastAsia="宋体" w:cs="Times New Roman"/>
                <w:lang w:val="en-US" w:eastAsia="zh-CN"/>
              </w:rPr>
              <w:t>规格型号：OCU-R300SF</w:t>
            </w:r>
          </w:p>
          <w:p w14:paraId="73A5D4C5">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设备故障情况：</w:t>
            </w:r>
          </w:p>
          <w:p w14:paraId="1983A7BF">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1.单机组A系统压缩机电流正常3.6A、压力在库温5℃时测得出高压15pas，低压4 pas，低压明显偏高0.5pas。</w:t>
            </w:r>
          </w:p>
          <w:p w14:paraId="05664B36">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2.排气温度35℃，经过调节膨胀阀调到正常值范围排气温度58℃测压缩机负压时压缩机明显异常出现停机异响，</w:t>
            </w:r>
          </w:p>
          <w:p w14:paraId="3C886BC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3.降温速度慢，经检测2分钟降温0.1℃左右，制冷效率低。</w:t>
            </w:r>
          </w:p>
          <w:p w14:paraId="055E2308">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4.初步判断为A系统机组压缩机故障，建议更换压缩机。</w:t>
            </w:r>
          </w:p>
          <w:p w14:paraId="17679F1D">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服务内容</w:t>
            </w:r>
            <w:r>
              <w:rPr>
                <w:rFonts w:asciiTheme="minorEastAsia" w:hAnsiTheme="minorEastAsia" w:cstheme="minorEastAsia"/>
                <w:b/>
                <w:sz w:val="24"/>
              </w:rPr>
              <w:t>：</w:t>
            </w:r>
          </w:p>
          <w:p w14:paraId="1753697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1.更换松下原厂全新压缩机，要求性价比不低于原配置。</w:t>
            </w:r>
          </w:p>
          <w:p w14:paraId="0704C426">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2.响应供应商需根据设备故障情况提供维修方案。</w:t>
            </w:r>
          </w:p>
          <w:p w14:paraId="0F5B6C9A">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3.为保障维修服务专业性，所有上岗人员均要持证上岗，并在实施前现场出示制冷职业等级资格证书。</w:t>
            </w:r>
          </w:p>
          <w:p w14:paraId="36809619">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维修后效果:</w:t>
            </w:r>
          </w:p>
          <w:p w14:paraId="402F0CDD">
            <w:pPr>
              <w:widowControl w:val="0"/>
              <w:spacing w:after="120"/>
              <w:jc w:val="both"/>
              <w:rPr>
                <w:rFonts w:ascii="Times New Roman" w:hAnsi="Times New Roman" w:eastAsia="宋体" w:cs="Times New Roman"/>
                <w:kern w:val="2"/>
                <w:sz w:val="21"/>
                <w:szCs w:val="24"/>
                <w:lang w:val="en-US" w:eastAsia="zh-CN" w:bidi="ar-SA"/>
              </w:rPr>
            </w:pPr>
            <w:r>
              <w:rPr>
                <w:rFonts w:hint="eastAsia" w:ascii="宋体" w:eastAsia="宋体" w:cs="Times New Roman"/>
                <w:lang w:val="en-US" w:eastAsia="zh-CN"/>
              </w:rPr>
              <w:t>机组设备维修后，单机组A系统运行正常，库内温度稳定运行在4±2℃内。</w:t>
            </w:r>
          </w:p>
        </w:tc>
      </w:tr>
      <w:tr w14:paraId="12DA70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6F463BF0">
            <w:pPr>
              <w:jc w:val="center"/>
              <w:rPr>
                <w:rFonts w:ascii="宋体" w:hAnsi="Calibri" w:eastAsia="宋体" w:cs="Times New Roman"/>
              </w:rPr>
            </w:pPr>
            <w:r>
              <w:rPr>
                <w:rFonts w:hint="eastAsia" w:ascii="宋体" w:hAnsi="宋体" w:eastAsia="宋体" w:cs="宋体"/>
              </w:rPr>
              <w:t>商务条款</w:t>
            </w:r>
          </w:p>
        </w:tc>
        <w:tc>
          <w:tcPr>
            <w:tcW w:w="8742" w:type="dxa"/>
            <w:gridSpan w:val="4"/>
            <w:tcBorders>
              <w:top w:val="single" w:color="auto" w:sz="4" w:space="0"/>
              <w:left w:val="single" w:color="auto" w:sz="4" w:space="0"/>
              <w:bottom w:val="single" w:color="auto" w:sz="4" w:space="0"/>
            </w:tcBorders>
            <w:noWrap w:val="0"/>
            <w:vAlign w:val="center"/>
          </w:tcPr>
          <w:p w14:paraId="43DD69F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一、合同签订期：自采购结果公告结束之日起10个工作日内。</w:t>
            </w:r>
          </w:p>
          <w:p w14:paraId="4538037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二、服务时间：自合同签订之日起 15日内完成维修。</w:t>
            </w:r>
          </w:p>
          <w:p w14:paraId="08FEDAF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三、服务地点：南宁中心血站本部采购人指定地点。</w:t>
            </w:r>
          </w:p>
          <w:p w14:paraId="6B8BD33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234B1BB0">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1、项目实施过程中更换的配件质量保证期自验收合格并交付使用之日起计算，质量保证期不少于18个月（若国家对本项目所涉及货物的质量保证期的规定高于本项目的要求，应按国家的规定执行）。在质量保证期内一旦发生质量问题，成交供应商须在接到采购人通知后48小时内赶到现场进行修理或更换。 </w:t>
            </w:r>
          </w:p>
          <w:p w14:paraId="4C03C51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p w14:paraId="74B977AE">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4E2FFC7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67475D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41764D4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75E633F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0760B289">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2DEF34D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4E56E8B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065D5722">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E7CD6E0">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3、成交供应商需确保本项目必须满足该设备现行所有相关法律法规及规范标准等。</w:t>
            </w:r>
          </w:p>
        </w:tc>
      </w:tr>
    </w:tbl>
    <w:p w14:paraId="75444747">
      <w:pPr>
        <w:pStyle w:val="6"/>
        <w:spacing w:line="500" w:lineRule="exact"/>
        <w:jc w:val="left"/>
        <w:rPr>
          <w:rFonts w:hint="eastAsia" w:ascii="仿宋" w:hAnsi="仿宋" w:eastAsia="仿宋"/>
          <w:color w:val="auto"/>
          <w:sz w:val="30"/>
          <w:szCs w:val="30"/>
        </w:rPr>
      </w:pPr>
    </w:p>
    <w:p w14:paraId="522228B5">
      <w:pPr>
        <w:pStyle w:val="6"/>
        <w:spacing w:line="500" w:lineRule="exact"/>
        <w:jc w:val="left"/>
        <w:rPr>
          <w:rFonts w:hint="eastAsia" w:ascii="仿宋" w:hAnsi="仿宋" w:eastAsia="仿宋"/>
          <w:color w:val="auto"/>
          <w:sz w:val="30"/>
          <w:szCs w:val="30"/>
        </w:rPr>
      </w:pPr>
    </w:p>
    <w:p w14:paraId="1983EA58">
      <w:pPr>
        <w:pStyle w:val="2"/>
        <w:numPr>
          <w:ilvl w:val="3"/>
          <w:numId w:val="0"/>
        </w:numPr>
        <w:ind w:left="1077" w:leftChars="0"/>
        <w:rPr>
          <w:rFonts w:hint="eastAsia"/>
        </w:rPr>
      </w:pPr>
    </w:p>
    <w:p w14:paraId="2411DE8C">
      <w:pPr>
        <w:rPr>
          <w:rFonts w:hint="eastAsia" w:ascii="仿宋" w:hAnsi="仿宋" w:eastAsia="仿宋"/>
          <w:color w:val="auto"/>
          <w:sz w:val="30"/>
          <w:szCs w:val="30"/>
        </w:rPr>
      </w:pPr>
    </w:p>
    <w:p w14:paraId="2E9CCA11">
      <w:pPr>
        <w:pStyle w:val="12"/>
        <w:rPr>
          <w:rFonts w:hint="eastAsia" w:ascii="仿宋" w:hAnsi="仿宋" w:eastAsia="仿宋"/>
          <w:color w:val="auto"/>
          <w:sz w:val="30"/>
          <w:szCs w:val="30"/>
        </w:rPr>
      </w:pPr>
    </w:p>
    <w:p w14:paraId="000ED6A1">
      <w:pPr>
        <w:pStyle w:val="12"/>
        <w:rPr>
          <w:rFonts w:hint="eastAsia" w:ascii="仿宋" w:hAnsi="仿宋" w:eastAsia="仿宋"/>
          <w:color w:val="auto"/>
          <w:sz w:val="30"/>
          <w:szCs w:val="30"/>
        </w:rPr>
      </w:pPr>
    </w:p>
    <w:p w14:paraId="206CAEFB">
      <w:pPr>
        <w:pStyle w:val="12"/>
        <w:ind w:left="0" w:leftChars="0" w:firstLine="0" w:firstLineChars="0"/>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南宁中心血站2024年松下冷链设备全封闭压缩机组维修服务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4E77070B">
            <w:pPr>
              <w:pStyle w:val="6"/>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南宁中心血站2024年松下冷链设备全封闭压缩机组维修服务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1EDF1802">
      <w:pPr>
        <w:pStyle w:val="6"/>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6"/>
        <w:rPr>
          <w:rFonts w:hAnsi="宋体"/>
          <w:color w:val="auto"/>
          <w:szCs w:val="21"/>
        </w:rPr>
      </w:pPr>
    </w:p>
    <w:p w14:paraId="1E88FCC5">
      <w:pPr>
        <w:pStyle w:val="6"/>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rPr>
              <w:t>货物名称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rPr>
              <w:t>货物名称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23A9C877">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南宁中心血站2024年松下冷链设备全封闭压缩机组维修服务</w:t>
            </w:r>
          </w:p>
        </w:tc>
        <w:tc>
          <w:tcPr>
            <w:tcW w:w="2895" w:type="dxa"/>
            <w:vAlign w:val="center"/>
          </w:tcPr>
          <w:p w14:paraId="6BEA8061">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一、</w:t>
            </w:r>
            <w:r>
              <w:rPr>
                <w:rFonts w:hint="eastAsia" w:asciiTheme="minorEastAsia" w:hAnsiTheme="minorEastAsia" w:cstheme="minorEastAsia"/>
                <w:b/>
                <w:sz w:val="24"/>
              </w:rPr>
              <w:t>设备基本情况：</w:t>
            </w:r>
          </w:p>
          <w:p w14:paraId="4967514A">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1.</w:t>
            </w:r>
            <w:r>
              <w:rPr>
                <w:rFonts w:hint="eastAsia" w:ascii="宋体" w:hAnsi="Calibri" w:eastAsia="宋体" w:cs="Times New Roman"/>
                <w:lang w:val="en-US" w:eastAsia="zh-CN"/>
              </w:rPr>
              <w:t>设备名称：松下全封闭压缩机组(松下全封闭压缩机组A系统)</w:t>
            </w:r>
          </w:p>
          <w:p w14:paraId="772A6C14">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2.</w:t>
            </w:r>
            <w:r>
              <w:rPr>
                <w:rFonts w:hint="eastAsia" w:ascii="宋体" w:hAnsi="Calibri" w:eastAsia="宋体" w:cs="Times New Roman"/>
                <w:lang w:val="en-US" w:eastAsia="zh-CN"/>
              </w:rPr>
              <w:t>压缩机</w:t>
            </w:r>
            <w:r>
              <w:rPr>
                <w:rFonts w:hint="eastAsia" w:ascii="宋体" w:hAnsi="Calibri" w:eastAsia="宋体" w:cs="Times New Roman"/>
                <w:color w:val="FF0000"/>
                <w:lang w:val="en-US" w:eastAsia="zh-CN"/>
              </w:rPr>
              <w:t>组</w:t>
            </w:r>
            <w:r>
              <w:rPr>
                <w:rFonts w:hint="eastAsia" w:ascii="宋体" w:hAnsi="Calibri" w:eastAsia="宋体" w:cs="Times New Roman"/>
                <w:lang w:val="en-US" w:eastAsia="zh-CN"/>
              </w:rPr>
              <w:t>规格型号：OCU-R300SF</w:t>
            </w:r>
          </w:p>
          <w:p w14:paraId="0D1469AB">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二、</w:t>
            </w:r>
            <w:r>
              <w:rPr>
                <w:rFonts w:hint="eastAsia" w:asciiTheme="minorEastAsia" w:hAnsiTheme="minorEastAsia" w:cstheme="minorEastAsia"/>
                <w:b/>
                <w:sz w:val="24"/>
              </w:rPr>
              <w:t>设备故障情况：</w:t>
            </w:r>
          </w:p>
          <w:p w14:paraId="40460720">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1.单机组A系统压缩机电流正常3.6A、压力在库温5℃时测得出高压15pas，低压4 pas，低压明显偏高0.5pas。</w:t>
            </w:r>
          </w:p>
          <w:p w14:paraId="3697A0D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2.排气温度35℃，经过调节膨胀阀调到正常值范围排气温度58℃测压缩机负压时压缩机明显异常出现停机异响，</w:t>
            </w:r>
          </w:p>
          <w:p w14:paraId="6B11E8DD">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3.降温速度慢，经检测2分钟降温0.1℃左右，制冷效率低。</w:t>
            </w:r>
          </w:p>
          <w:p w14:paraId="7977F3CD">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4.初步判断为A系统机组压缩机故障，建议更换压缩机。</w:t>
            </w:r>
          </w:p>
          <w:p w14:paraId="4872EE52">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三、</w:t>
            </w:r>
            <w:r>
              <w:rPr>
                <w:rFonts w:hint="eastAsia" w:asciiTheme="minorEastAsia" w:hAnsiTheme="minorEastAsia" w:cstheme="minorEastAsia"/>
                <w:b/>
                <w:sz w:val="24"/>
              </w:rPr>
              <w:t>服务内容</w:t>
            </w:r>
            <w:r>
              <w:rPr>
                <w:rFonts w:asciiTheme="minorEastAsia" w:hAnsiTheme="minorEastAsia" w:cstheme="minorEastAsia"/>
                <w:b/>
                <w:sz w:val="24"/>
              </w:rPr>
              <w:t>：</w:t>
            </w:r>
          </w:p>
          <w:p w14:paraId="58E81D0E">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1.更换松下原厂全新压缩机，要求性价比不低于原配置。</w:t>
            </w:r>
          </w:p>
          <w:p w14:paraId="702CE8C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2.响应供应商需根据设备故障情况提供维修方案。</w:t>
            </w:r>
          </w:p>
          <w:p w14:paraId="4877366E">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3.为保障维修服务专业性，所有上岗人员均要持证上岗，并在实施前现场出示制冷职业等级资格证书。</w:t>
            </w:r>
          </w:p>
          <w:p w14:paraId="39EB2FA2">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四、</w:t>
            </w:r>
            <w:r>
              <w:rPr>
                <w:rFonts w:hint="eastAsia" w:asciiTheme="minorEastAsia" w:hAnsiTheme="minorEastAsia" w:cstheme="minorEastAsia"/>
                <w:b/>
                <w:sz w:val="24"/>
              </w:rPr>
              <w:t>维修后效果:</w:t>
            </w:r>
          </w:p>
          <w:p w14:paraId="078C919A">
            <w:pPr>
              <w:pStyle w:val="12"/>
              <w:ind w:left="0" w:leftChars="0" w:firstLine="0" w:firstLineChars="0"/>
            </w:pPr>
            <w:r>
              <w:rPr>
                <w:rFonts w:hint="eastAsia" w:ascii="宋体" w:eastAsia="宋体" w:cs="Times New Roman"/>
                <w:lang w:val="en-US" w:eastAsia="zh-CN"/>
              </w:rPr>
              <w:t>机组设备维修后，单机组A系统运行正常，库内温度稳定运行在4±2℃内。</w:t>
            </w:r>
          </w:p>
        </w:tc>
        <w:tc>
          <w:tcPr>
            <w:tcW w:w="1141" w:type="dxa"/>
            <w:vAlign w:val="center"/>
          </w:tcPr>
          <w:p w14:paraId="4ADE18A6">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南宁中心血站2024年松下冷链设备全封闭压缩机组维修服务</w:t>
            </w: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6"/>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8"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529"/>
            <w:bookmarkStart w:id="3" w:name="_Toc18211"/>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04"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794" w:type="dxa"/>
            <w:vAlign w:val="center"/>
          </w:tcPr>
          <w:p w14:paraId="237E5955">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一、合同签订期：自采购结果公告结束之日起10个工作日内。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26"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54F08B96">
            <w:pPr>
              <w:widowControl/>
              <w:numPr>
                <w:ilvl w:val="0"/>
                <w:numId w:val="0"/>
              </w:numPr>
              <w:spacing w:line="440" w:lineRule="exact"/>
              <w:jc w:val="left"/>
              <w:textAlignment w:val="center"/>
              <w:rPr>
                <w:rFonts w:ascii="仿宋" w:hAnsi="仿宋" w:eastAsia="仿宋" w:cs="宋体"/>
                <w:color w:val="auto"/>
                <w:sz w:val="20"/>
                <w:szCs w:val="20"/>
              </w:rPr>
            </w:pPr>
            <w:r>
              <w:rPr>
                <w:rFonts w:hint="eastAsia" w:ascii="宋体" w:hAnsi="宋体" w:eastAsia="宋体" w:cs="宋体"/>
                <w:color w:val="auto"/>
                <w:lang w:val="en-US" w:eastAsia="zh-CN"/>
              </w:rPr>
              <w:t>二、服务时间：自合同签订之日起 15日内完成维修。</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4"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794" w:type="dxa"/>
            <w:vAlign w:val="center"/>
          </w:tcPr>
          <w:p w14:paraId="0C880BD6">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三、服务地点：南宁中心血站本部采购人指定地点。</w:t>
            </w:r>
            <w:r>
              <w:rPr>
                <w:rFonts w:ascii="Times New Roman" w:hAnsi="Times New Roman"/>
                <w:color w:val="auto"/>
                <w:szCs w:val="21"/>
                <w:highlight w:val="none"/>
              </w:rPr>
              <w:t xml:space="preserve"> </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794" w:type="dxa"/>
            <w:vAlign w:val="center"/>
          </w:tcPr>
          <w:p w14:paraId="4AA0DDB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0CE0AD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1、项目实施过程中更换的配件质量保证期自验收合格并交付使用之日起计算，质量保证期不少于18个月（若国家对本项目所涉及货物的质量保证期的规定高于本项目的要求，应按国家的规定执行）。在质量保证期内一旦发生质量问题，成交供应商须在接到采购人通知后48小时内赶到现场进行修理或更换。 </w:t>
            </w:r>
          </w:p>
          <w:p w14:paraId="6B7C6CD8">
            <w:pPr>
              <w:widowControl/>
              <w:numPr>
                <w:ilvl w:val="0"/>
                <w:numId w:val="0"/>
              </w:numPr>
              <w:spacing w:line="440" w:lineRule="exact"/>
              <w:jc w:val="left"/>
              <w:textAlignment w:val="center"/>
              <w:rPr>
                <w:rFonts w:ascii="仿宋" w:hAnsi="仿宋" w:eastAsia="仿宋"/>
                <w:bCs/>
                <w:color w:val="auto"/>
                <w:sz w:val="20"/>
                <w:szCs w:val="20"/>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55484E6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3870EE4A">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2F0E15A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10C047C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7B6B09C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1FCD15D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610D9EB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70777EA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0854CAF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A972229">
            <w:pPr>
              <w:spacing w:line="276" w:lineRule="auto"/>
              <w:rPr>
                <w:rFonts w:ascii="仿宋" w:hAnsi="仿宋" w:eastAsia="仿宋"/>
                <w:bCs/>
                <w:color w:val="auto"/>
                <w:sz w:val="20"/>
                <w:szCs w:val="20"/>
              </w:rPr>
            </w:pPr>
            <w:r>
              <w:rPr>
                <w:rFonts w:hint="eastAsia" w:ascii="宋体" w:hAnsi="宋体" w:eastAsia="宋体" w:cs="宋体"/>
                <w:color w:val="auto"/>
                <w:lang w:val="en-US" w:eastAsia="zh-CN"/>
              </w:rPr>
              <w:t>3、成交供应商需确保本项目必须满足该设备现行所有相关法律法规及规范标准等。</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南宁中心血站2024年松下冷链设备全封闭压缩机组维修服务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E5BFD2-FE4A-40F9-A29A-05290FB7E956}"/>
  </w:font>
  <w:font w:name="Courier New">
    <w:panose1 w:val="02070309020205020404"/>
    <w:charset w:val="01"/>
    <w:family w:val="modern"/>
    <w:pitch w:val="default"/>
    <w:sig w:usb0="E0002EFF" w:usb1="C0007843" w:usb2="00000009" w:usb3="00000000" w:csb0="400001FF" w:csb1="FFFF0000"/>
    <w:embedRegular r:id="rId2" w:fontKey="{5CE70FF0-B694-45CB-8603-00197280CFC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E5E17D0-F06D-44CF-B5C1-C2E3ED09D747}"/>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20428DC0-5B1A-42F0-AF6A-D9A56E3A1915}"/>
  </w:font>
  <w:font w:name="仿宋_GB2312">
    <w:panose1 w:val="02010609030101010101"/>
    <w:charset w:val="86"/>
    <w:family w:val="modern"/>
    <w:pitch w:val="default"/>
    <w:sig w:usb0="00000001" w:usb1="080E0000" w:usb2="00000000" w:usb3="00000000" w:csb0="00040000" w:csb1="00000000"/>
    <w:embedRegular r:id="rId5" w:fontKey="{E2FD7998-6532-4A52-AFB4-3A4234722A54}"/>
  </w:font>
  <w:font w:name="Lucida Sans Unicode">
    <w:panose1 w:val="020B0602030504020204"/>
    <w:charset w:val="00"/>
    <w:family w:val="swiss"/>
    <w:pitch w:val="default"/>
    <w:sig w:usb0="80001AFF" w:usb1="0000396B" w:usb2="00000000" w:usb3="00000000" w:csb0="200000BF" w:csb1="D7F70000"/>
    <w:embedRegular r:id="rId6" w:fontKey="{A3D03EB5-4CFA-4771-B115-C5B3E3AE261E}"/>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7" w:fontKey="{B451D2A5-6EEC-4865-8BC8-582EBDB3FF1A}"/>
  </w:font>
  <w:font w:name="Wingdings 2">
    <w:panose1 w:val="05020102010507070707"/>
    <w:charset w:val="02"/>
    <w:family w:val="roman"/>
    <w:pitch w:val="default"/>
    <w:sig w:usb0="00000000" w:usb1="00000000" w:usb2="00000000" w:usb3="00000000" w:csb0="80000000" w:csb1="00000000"/>
    <w:embedRegular r:id="rId8" w:fontKey="{59866AED-7794-4ACA-8601-3E56FEA16F1D}"/>
  </w:font>
  <w:font w:name="方正公文小标宋">
    <w:panose1 w:val="02000500000000000000"/>
    <w:charset w:val="86"/>
    <w:family w:val="auto"/>
    <w:pitch w:val="default"/>
    <w:sig w:usb0="A00002BF" w:usb1="38CF7CFA" w:usb2="00000016" w:usb3="00000000" w:csb0="00040001" w:csb1="00000000"/>
    <w:embedRegular r:id="rId9" w:fontKey="{D7B65D0A-E2F3-45F5-887B-3FDD60490DF3}"/>
  </w:font>
  <w:font w:name="华文中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10" w:fontKey="{F719F5B7-FFBD-4677-BF1D-6D135B1267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04ADA1AC"/>
    <w:multiLevelType w:val="singleLevel"/>
    <w:tmpl w:val="04ADA1AC"/>
    <w:lvl w:ilvl="0" w:tentative="0">
      <w:start w:val="1"/>
      <w:numFmt w:val="chineseCounting"/>
      <w:suff w:val="nothing"/>
      <w:lvlText w:val="%1、"/>
      <w:lvlJc w:val="left"/>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8B433A"/>
    <w:rsid w:val="02D74B40"/>
    <w:rsid w:val="031B2C7F"/>
    <w:rsid w:val="0350496E"/>
    <w:rsid w:val="03670C57"/>
    <w:rsid w:val="046C750A"/>
    <w:rsid w:val="04B3362F"/>
    <w:rsid w:val="08517143"/>
    <w:rsid w:val="0B656E1E"/>
    <w:rsid w:val="0C0A5403"/>
    <w:rsid w:val="0C145497"/>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2A486E"/>
    <w:rsid w:val="24C95406"/>
    <w:rsid w:val="25030284"/>
    <w:rsid w:val="2A3A75DF"/>
    <w:rsid w:val="2BAB4636"/>
    <w:rsid w:val="2BF57C61"/>
    <w:rsid w:val="2CED0939"/>
    <w:rsid w:val="2E620CC5"/>
    <w:rsid w:val="2F4A332F"/>
    <w:rsid w:val="34806536"/>
    <w:rsid w:val="35234768"/>
    <w:rsid w:val="35AD02FE"/>
    <w:rsid w:val="36323860"/>
    <w:rsid w:val="380D6333"/>
    <w:rsid w:val="38575800"/>
    <w:rsid w:val="388C54AA"/>
    <w:rsid w:val="38DD5D05"/>
    <w:rsid w:val="38E946AA"/>
    <w:rsid w:val="39254A49"/>
    <w:rsid w:val="3A155D47"/>
    <w:rsid w:val="3A8F2B67"/>
    <w:rsid w:val="3EC14DCA"/>
    <w:rsid w:val="3EDF7B5A"/>
    <w:rsid w:val="3F794BDA"/>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714A29"/>
    <w:rsid w:val="55731FB9"/>
    <w:rsid w:val="5745560C"/>
    <w:rsid w:val="57671164"/>
    <w:rsid w:val="59401951"/>
    <w:rsid w:val="5B2D3245"/>
    <w:rsid w:val="5DFB7A90"/>
    <w:rsid w:val="60884935"/>
    <w:rsid w:val="61F52ED8"/>
    <w:rsid w:val="63267838"/>
    <w:rsid w:val="65455B54"/>
    <w:rsid w:val="667523D3"/>
    <w:rsid w:val="66F31915"/>
    <w:rsid w:val="674A2C89"/>
    <w:rsid w:val="6AC63F9C"/>
    <w:rsid w:val="703B4AE4"/>
    <w:rsid w:val="718A5132"/>
    <w:rsid w:val="71C86016"/>
    <w:rsid w:val="726C367A"/>
    <w:rsid w:val="732B5B1E"/>
    <w:rsid w:val="745C607B"/>
    <w:rsid w:val="74834C0C"/>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9267</Words>
  <Characters>9763</Characters>
  <Lines>39</Lines>
  <Paragraphs>11</Paragraphs>
  <TotalTime>4</TotalTime>
  <ScaleCrop>false</ScaleCrop>
  <LinksUpToDate>false</LinksUpToDate>
  <CharactersWithSpaces>11121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2024-09-26T10:28:42Z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DBAAD00E7FFC4A1DA3C59792FBC1CCF8_13</vt:lpwstr>
  </property>
</Properties>
</file>