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bookmarkStart w:id="20" w:name="_GoBack"/>
      <w:bookmarkEnd w:id="20"/>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项目名称：南宁中心血站2024年球馆定制窗帘采购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项目编号：NNBCHW2024021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12</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日</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南宁中心血站2024年球馆定制窗帘采购</w:t>
      </w:r>
      <w:r>
        <w:rPr>
          <w:rFonts w:hint="eastAsia" w:ascii="方正小标宋简体" w:hAnsi="方正小标宋简体" w:eastAsia="方正小标宋简体" w:cs="方正小标宋简体"/>
          <w:sz w:val="44"/>
          <w:szCs w:val="44"/>
          <w:lang w:eastAsia="zh-CN"/>
        </w:rPr>
        <w:t>公告</w:t>
      </w:r>
    </w:p>
    <w:p w14:paraId="16DF326A">
      <w:pPr>
        <w:pStyle w:val="2"/>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南宁中心血站按照采购计划对南宁中心血站2024年球馆定制窗帘采购进行采购，现就该项目邀请具有资质的单位进行响应，采购信息如下：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项目编号：NNBCHW2024021</w:t>
      </w:r>
    </w:p>
    <w:p w14:paraId="1803D09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w:t>
      </w:r>
      <w:bookmarkStart w:id="0" w:name="OLE_LINK1"/>
      <w:r>
        <w:rPr>
          <w:rFonts w:hint="eastAsia" w:ascii="仿宋_GB2312" w:hAnsi="Courier New" w:eastAsia="仿宋_GB2312" w:cs="Courier New"/>
          <w:color w:val="000000"/>
          <w:kern w:val="0"/>
          <w:sz w:val="32"/>
          <w:szCs w:val="32"/>
          <w:lang w:val="zh-TW" w:eastAsia="zh-TW"/>
        </w:rPr>
        <w:t>南宁中心血站2024年球馆定制窗帘采购</w:t>
      </w:r>
      <w:bookmarkEnd w:id="0"/>
    </w:p>
    <w:p w14:paraId="46018D6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肆万叁仟零陆拾柒</w:t>
      </w:r>
      <w:r>
        <w:rPr>
          <w:rFonts w:hint="eastAsia" w:ascii="仿宋_GB2312" w:hAnsi="Courier New" w:eastAsia="仿宋_GB2312" w:cs="Courier New"/>
          <w:color w:val="auto"/>
          <w:kern w:val="0"/>
          <w:sz w:val="32"/>
          <w:szCs w:val="32"/>
          <w:lang w:val="zh-TW" w:eastAsia="zh-TW"/>
        </w:rPr>
        <w:t>元整（¥43067.00.00）</w:t>
      </w:r>
    </w:p>
    <w:p w14:paraId="5CFD75F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肆万叁仟零陆拾柒</w:t>
      </w:r>
      <w:r>
        <w:rPr>
          <w:rFonts w:hint="eastAsia" w:ascii="仿宋_GB2312" w:hAnsi="Courier New" w:eastAsia="仿宋_GB2312" w:cs="Courier New"/>
          <w:color w:val="auto"/>
          <w:kern w:val="0"/>
          <w:sz w:val="32"/>
          <w:szCs w:val="32"/>
          <w:lang w:val="zh-TW" w:eastAsia="zh-TW"/>
        </w:rPr>
        <w:t>元整（¥43067.00.00）</w:t>
      </w:r>
    </w:p>
    <w:p w14:paraId="18DF5513">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2"/>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2"/>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2"/>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2"/>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2"/>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2"/>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2"/>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2"/>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2"/>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2"/>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2"/>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7A71D3D">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2"/>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225805FD">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日</w:t>
      </w:r>
    </w:p>
    <w:p w14:paraId="7A35BA8E">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6DE991FA">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4F6A4408">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4E6BFEB4">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362D777">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748C9FD5">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42ABF5EE">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1" w:name="_Toc27988011"/>
    </w:p>
    <w:p w14:paraId="7799446F">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1"/>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4"/>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770"/>
        <w:gridCol w:w="530"/>
        <w:gridCol w:w="6946"/>
        <w:gridCol w:w="89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770"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eastAsia="zh-CN"/>
              </w:rPr>
              <w:t>货物</w:t>
            </w:r>
            <w:r>
              <w:rPr>
                <w:rFonts w:hint="eastAsia" w:ascii="宋体" w:hAnsi="宋体"/>
                <w:b/>
                <w:szCs w:val="21"/>
              </w:rPr>
              <w:t>名称</w:t>
            </w:r>
          </w:p>
        </w:tc>
        <w:tc>
          <w:tcPr>
            <w:tcW w:w="530"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数量</w:t>
            </w:r>
          </w:p>
        </w:tc>
        <w:tc>
          <w:tcPr>
            <w:tcW w:w="6946"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技术参数</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35"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770" w:type="dxa"/>
            <w:tcBorders>
              <w:top w:val="single" w:color="auto" w:sz="4" w:space="0"/>
              <w:left w:val="single" w:color="auto" w:sz="4" w:space="0"/>
              <w:bottom w:val="single" w:color="auto" w:sz="4" w:space="0"/>
              <w:right w:val="single" w:color="auto" w:sz="4" w:space="0"/>
            </w:tcBorders>
            <w:noWrap w:val="0"/>
            <w:vAlign w:val="center"/>
          </w:tcPr>
          <w:p w14:paraId="4929F4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eastAsia="zh-CN"/>
              </w:rPr>
            </w:pPr>
            <w:r>
              <w:rPr>
                <w:rFonts w:hint="eastAsia" w:ascii="宋体" w:hAnsi="宋体"/>
                <w:szCs w:val="21"/>
                <w:lang w:val="en-US" w:eastAsia="zh-CN"/>
              </w:rPr>
              <w:t>球馆</w:t>
            </w:r>
            <w:r>
              <w:rPr>
                <w:rFonts w:hint="eastAsia" w:ascii="宋体" w:hAnsi="宋体"/>
                <w:szCs w:val="21"/>
                <w:lang w:eastAsia="zh-CN"/>
              </w:rPr>
              <w:t>窗帘</w:t>
            </w:r>
          </w:p>
        </w:tc>
        <w:tc>
          <w:tcPr>
            <w:tcW w:w="530" w:type="dxa"/>
            <w:tcBorders>
              <w:top w:val="single" w:color="auto" w:sz="4" w:space="0"/>
              <w:left w:val="single" w:color="auto" w:sz="4" w:space="0"/>
              <w:bottom w:val="single" w:color="auto" w:sz="4" w:space="0"/>
              <w:right w:val="single" w:color="auto" w:sz="4" w:space="0"/>
            </w:tcBorders>
            <w:noWrap w:val="0"/>
            <w:vAlign w:val="center"/>
          </w:tcPr>
          <w:p w14:paraId="7A5D4A72">
            <w:pPr>
              <w:pStyle w:val="2"/>
              <w:keepNext w:val="0"/>
              <w:keepLines w:val="0"/>
              <w:pageBreakBefore w:val="0"/>
              <w:suppressLineNumbers w:val="0"/>
              <w:kinsoku/>
              <w:wordWrap/>
              <w:overflowPunct/>
              <w:topLinePunct w:val="0"/>
              <w:bidi w:val="0"/>
              <w:spacing w:before="0" w:beforeAutospacing="0" w:afterAutospacing="0" w:line="520" w:lineRule="exact"/>
              <w:ind w:left="0" w:right="0"/>
              <w:rPr>
                <w:rFonts w:hint="default"/>
                <w:lang w:val="en-US"/>
              </w:rPr>
            </w:pPr>
            <w:r>
              <w:rPr>
                <w:rFonts w:hint="eastAsia" w:ascii="宋体" w:hAnsi="宋体"/>
                <w:szCs w:val="21"/>
                <w:lang w:val="en-US" w:eastAsia="zh-CN"/>
              </w:rPr>
              <w:t>1项</w:t>
            </w:r>
          </w:p>
        </w:tc>
        <w:tc>
          <w:tcPr>
            <w:tcW w:w="6946" w:type="dxa"/>
            <w:tcBorders>
              <w:top w:val="single" w:color="auto" w:sz="4" w:space="0"/>
              <w:left w:val="single" w:color="auto" w:sz="4" w:space="0"/>
              <w:bottom w:val="single" w:color="auto" w:sz="4" w:space="0"/>
              <w:right w:val="single" w:color="auto" w:sz="4" w:space="0"/>
            </w:tcBorders>
            <w:noWrap w:val="0"/>
            <w:vAlign w:val="center"/>
          </w:tcPr>
          <w:p w14:paraId="307AC136">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left="0" w:right="0" w:rightChars="0"/>
              <w:rPr>
                <w:rFonts w:hint="default"/>
                <w:color w:val="auto"/>
                <w:lang w:val="en-US" w:eastAsia="zh-CN"/>
              </w:rPr>
            </w:pPr>
            <w:r>
              <w:rPr>
                <w:rFonts w:hint="eastAsia"/>
                <w:color w:val="auto"/>
                <w:lang w:val="en-US" w:eastAsia="zh-CN"/>
              </w:rPr>
              <w:t>一、</w:t>
            </w:r>
            <w:r>
              <w:rPr>
                <w:rFonts w:hint="default"/>
                <w:color w:val="auto"/>
                <w:lang w:val="en-US" w:eastAsia="zh-CN"/>
              </w:rPr>
              <w:t>窗帘要求</w:t>
            </w:r>
            <w:r>
              <w:rPr>
                <w:rFonts w:hint="default"/>
                <w:color w:val="auto"/>
                <w:lang w:val="en-US" w:eastAsia="zh-CN"/>
              </w:rPr>
              <w:br w:type="textWrapping"/>
            </w:r>
            <w:r>
              <w:rPr>
                <w:rFonts w:hint="default"/>
                <w:color w:val="auto"/>
                <w:lang w:val="en-US" w:eastAsia="zh-CN"/>
              </w:rPr>
              <w:t>1、遮光阻燃窗帘：双层一体窗帘</w:t>
            </w:r>
            <w:r>
              <w:rPr>
                <w:rFonts w:hint="eastAsia"/>
                <w:color w:val="auto"/>
                <w:lang w:val="en-US" w:eastAsia="zh-CN"/>
              </w:rPr>
              <w:t>；</w:t>
            </w:r>
          </w:p>
          <w:p w14:paraId="2FA0E0DC">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left="0" w:right="0" w:rightChars="0"/>
              <w:rPr>
                <w:rFonts w:hint="default"/>
                <w:color w:val="auto"/>
                <w:lang w:val="en-US" w:eastAsia="zh-CN"/>
              </w:rPr>
            </w:pPr>
            <w:r>
              <w:rPr>
                <w:rFonts w:hint="default"/>
                <w:color w:val="auto"/>
                <w:lang w:val="en-US" w:eastAsia="zh-CN"/>
              </w:rPr>
              <w:t>2、面料：环保阻燃隔热黑金遮光压花聚酯纤维</w:t>
            </w:r>
          </w:p>
          <w:p w14:paraId="1BCD4AA9">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left="0" w:right="0" w:rightChars="0"/>
              <w:rPr>
                <w:rFonts w:hint="default"/>
                <w:color w:val="auto"/>
                <w:lang w:val="en-US" w:eastAsia="zh-CN"/>
              </w:rPr>
            </w:pPr>
            <w:r>
              <w:rPr>
                <w:rFonts w:hint="default"/>
                <w:color w:val="auto"/>
                <w:lang w:val="en-US" w:eastAsia="zh-CN"/>
              </w:rPr>
              <w:t>3、克重（g/m):1350g</w:t>
            </w:r>
            <w:r>
              <w:rPr>
                <w:rFonts w:hint="eastAsia"/>
                <w:color w:val="auto"/>
                <w:lang w:val="en-US" w:eastAsia="zh-CN"/>
              </w:rPr>
              <w:t>±300</w:t>
            </w:r>
            <w:r>
              <w:rPr>
                <w:rFonts w:hint="default"/>
                <w:color w:val="auto"/>
                <w:lang w:val="en-US" w:eastAsia="zh-CN"/>
              </w:rPr>
              <w:t>；</w:t>
            </w:r>
          </w:p>
          <w:p w14:paraId="70731364">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left="0" w:right="0" w:rightChars="0"/>
              <w:rPr>
                <w:rFonts w:hint="default"/>
                <w:color w:val="auto"/>
                <w:lang w:val="en-US" w:eastAsia="zh-CN"/>
              </w:rPr>
            </w:pPr>
            <w:r>
              <w:rPr>
                <w:rFonts w:hint="default"/>
                <w:color w:val="auto"/>
                <w:lang w:val="en-US" w:eastAsia="zh-CN"/>
              </w:rPr>
              <w:t>4、遮光率：≧98%，可机洗；</w:t>
            </w:r>
            <w:r>
              <w:rPr>
                <w:rFonts w:hint="eastAsia"/>
                <w:color w:val="auto"/>
                <w:lang w:val="en-US" w:eastAsia="zh-CN"/>
              </w:rPr>
              <w:t>防霉。</w:t>
            </w:r>
          </w:p>
          <w:p w14:paraId="2B46C73E">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left="0" w:right="0" w:rightChars="0"/>
              <w:rPr>
                <w:rFonts w:hint="default"/>
                <w:color w:val="auto"/>
                <w:lang w:val="en-US" w:eastAsia="zh-CN"/>
              </w:rPr>
            </w:pPr>
            <w:r>
              <w:rPr>
                <w:rFonts w:hint="default"/>
                <w:color w:val="auto"/>
                <w:lang w:val="en-US" w:eastAsia="zh-CN"/>
              </w:rPr>
              <w:t>5、阻燃级别：符合GB/T17591-2006《阻燃织物》装饰用类织物B1级（难燃级）；</w:t>
            </w:r>
          </w:p>
          <w:p w14:paraId="30EFDDF9">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left="0" w:right="0" w:rightChars="0"/>
              <w:rPr>
                <w:rFonts w:hint="default"/>
                <w:color w:val="auto"/>
                <w:lang w:val="en-US" w:eastAsia="zh-CN"/>
              </w:rPr>
            </w:pPr>
            <w:r>
              <w:rPr>
                <w:rFonts w:hint="default"/>
                <w:color w:val="auto"/>
                <w:lang w:val="en-US" w:eastAsia="zh-CN"/>
              </w:rPr>
              <w:t>6、甲醛含量：国家标准GB 18401—2010《国家纺织品基本安全技术规范》，甲醛含量≤300mg/kg；</w:t>
            </w:r>
          </w:p>
          <w:p w14:paraId="1B8C7B33">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left="0" w:right="0" w:rightChars="0"/>
              <w:rPr>
                <w:rFonts w:hint="default"/>
                <w:color w:val="auto"/>
                <w:lang w:val="en-US" w:eastAsia="zh-CN"/>
              </w:rPr>
            </w:pPr>
            <w:r>
              <w:rPr>
                <w:rFonts w:hint="default"/>
                <w:color w:val="auto"/>
                <w:lang w:val="en-US" w:eastAsia="zh-CN"/>
              </w:rPr>
              <w:t>7、PH值：国家标准GB 18401—2010《国家纺织品基本安全技术规范》，PH值范围4.0~9.0；</w:t>
            </w:r>
          </w:p>
          <w:p w14:paraId="25751390">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left="0" w:right="0" w:rightChars="0"/>
              <w:rPr>
                <w:rFonts w:hint="default"/>
                <w:color w:val="auto"/>
                <w:lang w:val="en-US" w:eastAsia="zh-CN"/>
              </w:rPr>
            </w:pPr>
            <w:r>
              <w:rPr>
                <w:rFonts w:hint="default"/>
                <w:color w:val="auto"/>
                <w:lang w:val="en-US" w:eastAsia="zh-CN"/>
              </w:rPr>
              <w:t>8、染色牢度：耐水色牢度、耐干摩擦色牢度≥3级；</w:t>
            </w:r>
          </w:p>
          <w:p w14:paraId="211D4AA2">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left="0" w:right="0" w:rightChars="0"/>
              <w:rPr>
                <w:rFonts w:hint="default"/>
                <w:color w:val="auto"/>
                <w:lang w:val="en-US" w:eastAsia="zh-CN"/>
              </w:rPr>
            </w:pPr>
            <w:r>
              <w:rPr>
                <w:rFonts w:hint="eastAsia"/>
                <w:color w:val="auto"/>
                <w:lang w:val="en-US" w:eastAsia="zh-CN"/>
              </w:rPr>
              <w:t>9</w:t>
            </w:r>
            <w:r>
              <w:rPr>
                <w:rFonts w:hint="default"/>
                <w:color w:val="auto"/>
                <w:lang w:val="en-US" w:eastAsia="zh-CN"/>
              </w:rPr>
              <w:t>、异味：无异味</w:t>
            </w:r>
            <w:r>
              <w:rPr>
                <w:rFonts w:hint="eastAsia"/>
                <w:color w:val="auto"/>
                <w:lang w:val="en-US" w:eastAsia="zh-CN"/>
              </w:rPr>
              <w:t>。</w:t>
            </w:r>
            <w:r>
              <w:rPr>
                <w:rFonts w:hint="default"/>
                <w:color w:val="auto"/>
                <w:lang w:val="en-US" w:eastAsia="zh-CN"/>
              </w:rPr>
              <w:br w:type="textWrapping"/>
            </w:r>
            <w:r>
              <w:rPr>
                <w:rFonts w:hint="default"/>
                <w:color w:val="auto"/>
                <w:lang w:val="en-US" w:eastAsia="zh-CN"/>
              </w:rPr>
              <w:t>二、</w:t>
            </w:r>
            <w:r>
              <w:rPr>
                <w:rFonts w:hint="eastAsia"/>
                <w:color w:val="auto"/>
                <w:lang w:val="en-US" w:eastAsia="zh-CN"/>
              </w:rPr>
              <w:t>窗户</w:t>
            </w:r>
            <w:r>
              <w:rPr>
                <w:rFonts w:hint="default"/>
                <w:color w:val="auto"/>
                <w:lang w:val="en-US" w:eastAsia="zh-CN"/>
              </w:rPr>
              <w:t>规格</w:t>
            </w:r>
            <w:r>
              <w:rPr>
                <w:rFonts w:hint="eastAsia"/>
                <w:color w:val="auto"/>
                <w:lang w:val="en-US" w:eastAsia="zh-CN"/>
              </w:rPr>
              <w:t>及数量</w:t>
            </w:r>
            <w:r>
              <w:rPr>
                <w:rFonts w:hint="default"/>
                <w:color w:val="auto"/>
                <w:lang w:val="en-US" w:eastAsia="zh-CN"/>
              </w:rPr>
              <w:t>：</w:t>
            </w:r>
          </w:p>
          <w:tbl>
            <w:tblPr>
              <w:tblStyle w:val="17"/>
              <w:tblW w:w="637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335"/>
              <w:gridCol w:w="1338"/>
              <w:gridCol w:w="1025"/>
              <w:gridCol w:w="1597"/>
            </w:tblGrid>
            <w:tr w14:paraId="2D10E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EA75">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r>
                    <w:rPr>
                      <w:rFonts w:hint="eastAsia"/>
                      <w:color w:val="auto"/>
                      <w:lang w:val="en-US" w:eastAsia="zh-CN"/>
                    </w:rPr>
                    <w:t>名称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38F6">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窗户尺寸</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FDD1">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单位及数量</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CB67">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用布料米数</w:t>
                  </w:r>
                </w:p>
              </w:tc>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078B8">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r>
                    <w:rPr>
                      <w:rFonts w:hint="eastAsia"/>
                      <w:color w:val="auto"/>
                      <w:lang w:val="en-US" w:eastAsia="zh-CN"/>
                    </w:rPr>
                    <w:t>尺寸说明</w:t>
                  </w:r>
                </w:p>
              </w:tc>
            </w:tr>
            <w:tr w14:paraId="05EF8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E1C06">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r>
                    <w:rPr>
                      <w:rFonts w:hint="eastAsia"/>
                      <w:color w:val="auto"/>
                      <w:lang w:val="en-US" w:eastAsia="zh-CN"/>
                    </w:rPr>
                    <w:t>窗户尺寸（含上下两层窗户）</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F3A9">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宽</w:t>
                  </w:r>
                  <w:r>
                    <w:rPr>
                      <w:rFonts w:hint="default"/>
                      <w:color w:val="auto"/>
                      <w:lang w:val="en-US" w:eastAsia="zh-CN"/>
                    </w:rPr>
                    <w:t>6.1*2.7</w:t>
                  </w:r>
                  <w:r>
                    <w:rPr>
                      <w:rFonts w:hint="eastAsia"/>
                      <w:color w:val="auto"/>
                      <w:lang w:val="en-US" w:eastAsia="zh-CN"/>
                    </w:rPr>
                    <w:t>高</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C03A2">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20</w:t>
                  </w:r>
                  <w:r>
                    <w:rPr>
                      <w:rFonts w:hint="eastAsia"/>
                      <w:color w:val="auto"/>
                      <w:lang w:val="en-US" w:eastAsia="zh-CN"/>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EAA9">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244</w:t>
                  </w:r>
                  <w:r>
                    <w:rPr>
                      <w:rFonts w:hint="eastAsia"/>
                      <w:color w:val="auto"/>
                      <w:lang w:val="en-US" w:eastAsia="zh-CN"/>
                    </w:rPr>
                    <w:t>米</w:t>
                  </w:r>
                </w:p>
              </w:tc>
              <w:tc>
                <w:tcPr>
                  <w:tcW w:w="1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97857">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left="0" w:right="0" w:rightChars="0"/>
                    <w:textAlignment w:val="auto"/>
                    <w:rPr>
                      <w:rFonts w:hint="eastAsia"/>
                      <w:color w:val="auto"/>
                      <w:lang w:val="en-US" w:eastAsia="zh-CN"/>
                    </w:rPr>
                  </w:pPr>
                  <w:r>
                    <w:rPr>
                      <w:rFonts w:hint="eastAsia"/>
                      <w:color w:val="auto"/>
                      <w:lang w:val="en-US" w:eastAsia="zh-CN"/>
                    </w:rPr>
                    <w:t>窗帘用布数量暂定按窗户尺寸的2倍报价，如实际制作倍数有调整，以实际制作数量结算，最终结算价不超合同总价。</w:t>
                  </w:r>
                </w:p>
              </w:tc>
            </w:tr>
            <w:tr w14:paraId="051F1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6983A">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2013">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宽</w:t>
                  </w:r>
                  <w:r>
                    <w:rPr>
                      <w:rFonts w:hint="default"/>
                      <w:color w:val="auto"/>
                      <w:lang w:val="en-US" w:eastAsia="zh-CN"/>
                    </w:rPr>
                    <w:t>7.1*2.7</w:t>
                  </w:r>
                  <w:r>
                    <w:rPr>
                      <w:rFonts w:hint="eastAsia"/>
                      <w:color w:val="auto"/>
                      <w:lang w:val="en-US" w:eastAsia="zh-CN"/>
                    </w:rPr>
                    <w:t>高</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BCAEF">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4</w:t>
                  </w:r>
                  <w:r>
                    <w:rPr>
                      <w:rFonts w:hint="eastAsia"/>
                      <w:color w:val="auto"/>
                      <w:lang w:val="en-US" w:eastAsia="zh-CN"/>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07C1C">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56.8</w:t>
                  </w:r>
                  <w:r>
                    <w:rPr>
                      <w:rFonts w:hint="eastAsia"/>
                      <w:color w:val="auto"/>
                      <w:lang w:val="en-US" w:eastAsia="zh-CN"/>
                    </w:rPr>
                    <w:t>米</w:t>
                  </w:r>
                </w:p>
              </w:tc>
              <w:tc>
                <w:tcPr>
                  <w:tcW w:w="1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6EB9B">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r>
            <w:tr w14:paraId="27291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19FF9">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17C9">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宽</w:t>
                  </w:r>
                  <w:r>
                    <w:rPr>
                      <w:rFonts w:hint="default"/>
                      <w:color w:val="auto"/>
                      <w:lang w:val="en-US" w:eastAsia="zh-CN"/>
                    </w:rPr>
                    <w:t>3*2.7</w:t>
                  </w:r>
                  <w:r>
                    <w:rPr>
                      <w:rFonts w:hint="eastAsia"/>
                      <w:color w:val="auto"/>
                      <w:lang w:val="en-US" w:eastAsia="zh-CN"/>
                    </w:rPr>
                    <w:t>高</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F221">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12</w:t>
                  </w:r>
                  <w:r>
                    <w:rPr>
                      <w:rFonts w:hint="eastAsia"/>
                      <w:color w:val="auto"/>
                      <w:lang w:val="en-US" w:eastAsia="zh-CN"/>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C6DE">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72</w:t>
                  </w:r>
                  <w:r>
                    <w:rPr>
                      <w:rFonts w:hint="eastAsia"/>
                      <w:color w:val="auto"/>
                      <w:lang w:val="en-US" w:eastAsia="zh-CN"/>
                    </w:rPr>
                    <w:t>米</w:t>
                  </w:r>
                </w:p>
              </w:tc>
              <w:tc>
                <w:tcPr>
                  <w:tcW w:w="1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E8B51">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r>
            <w:tr w14:paraId="23A01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9577B">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A7AD">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宽</w:t>
                  </w:r>
                  <w:r>
                    <w:rPr>
                      <w:rFonts w:hint="default"/>
                      <w:color w:val="auto"/>
                      <w:lang w:val="en-US" w:eastAsia="zh-CN"/>
                    </w:rPr>
                    <w:t>2.5*2</w:t>
                  </w:r>
                  <w:r>
                    <w:rPr>
                      <w:rFonts w:hint="eastAsia"/>
                      <w:color w:val="auto"/>
                      <w:lang w:val="en-US" w:eastAsia="zh-CN"/>
                    </w:rPr>
                    <w:t>高</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F0C3">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6</w:t>
                  </w:r>
                  <w:r>
                    <w:rPr>
                      <w:rFonts w:hint="eastAsia"/>
                      <w:color w:val="auto"/>
                      <w:lang w:val="en-US" w:eastAsia="zh-CN"/>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01D7">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30</w:t>
                  </w:r>
                  <w:r>
                    <w:rPr>
                      <w:rFonts w:hint="eastAsia"/>
                      <w:color w:val="auto"/>
                      <w:lang w:val="en-US" w:eastAsia="zh-CN"/>
                    </w:rPr>
                    <w:t>米</w:t>
                  </w:r>
                </w:p>
              </w:tc>
              <w:tc>
                <w:tcPr>
                  <w:tcW w:w="1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504EF">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r>
            <w:tr w14:paraId="22EE2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trPr>
              <w:tc>
                <w:tcPr>
                  <w:tcW w:w="24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3B2B1">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合计：</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49A1">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42个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5B628">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402.8米</w:t>
                  </w:r>
                </w:p>
              </w:tc>
              <w:tc>
                <w:tcPr>
                  <w:tcW w:w="1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A9F98">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r>
          </w:tbl>
          <w:p w14:paraId="34D924C4">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left="0" w:right="0" w:rightChars="0"/>
              <w:rPr>
                <w:rFonts w:hint="default"/>
                <w:color w:val="auto"/>
                <w:lang w:val="en-US" w:eastAsia="zh-CN"/>
              </w:rPr>
            </w:pPr>
            <w:r>
              <w:rPr>
                <w:rFonts w:hint="eastAsia"/>
                <w:color w:val="auto"/>
                <w:lang w:val="en-US" w:eastAsia="zh-CN"/>
              </w:rPr>
              <w:t>三、窗帘杆尺寸及材质要求：</w:t>
            </w:r>
          </w:p>
          <w:tbl>
            <w:tblPr>
              <w:tblStyle w:val="17"/>
              <w:tblW w:w="4771"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080"/>
              <w:gridCol w:w="1365"/>
              <w:gridCol w:w="1246"/>
            </w:tblGrid>
            <w:tr w14:paraId="5F36F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7E43">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1FF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单杆米数</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1C5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单位及数量</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A5A81">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总数</w:t>
                  </w:r>
                </w:p>
              </w:tc>
            </w:tr>
            <w:tr w14:paraId="2DF3C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89CA7">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加厚铝合金直杆尺寸（含上下两层窗户）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88F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6.1米</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7AB9">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E11E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122米</w:t>
                  </w:r>
                </w:p>
              </w:tc>
            </w:tr>
            <w:tr w14:paraId="3C0A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CD675">
                  <w:pPr>
                    <w:spacing w:line="240" w:lineRule="auto"/>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1657">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7.1米</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35609">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85A1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28.4米</w:t>
                  </w:r>
                </w:p>
              </w:tc>
            </w:tr>
            <w:tr w14:paraId="2E70C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53012">
                  <w:pPr>
                    <w:spacing w:line="240" w:lineRule="auto"/>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5671">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3米</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EDE2">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C5873">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36米</w:t>
                  </w:r>
                </w:p>
              </w:tc>
            </w:tr>
            <w:tr w14:paraId="5D74B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02B6A">
                  <w:pPr>
                    <w:spacing w:line="240" w:lineRule="auto"/>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5BF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2.5米</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09A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977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15米</w:t>
                  </w:r>
                </w:p>
              </w:tc>
            </w:tr>
            <w:tr w14:paraId="4C6A1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B485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E5D80">
                  <w:pPr>
                    <w:spacing w:line="240" w:lineRule="auto"/>
                    <w:jc w:val="center"/>
                    <w:rPr>
                      <w:rFonts w:hint="eastAsia" w:ascii="宋体" w:hAnsi="宋体" w:eastAsia="宋体" w:cs="宋体"/>
                      <w:i w:val="0"/>
                      <w:iCs w:val="0"/>
                      <w:color w:val="000000"/>
                      <w:sz w:val="21"/>
                      <w:szCs w:val="21"/>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4913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8A33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201.4米</w:t>
                  </w:r>
                </w:p>
              </w:tc>
            </w:tr>
          </w:tbl>
          <w:p w14:paraId="21DA7DD4">
            <w:pPr>
              <w:pStyle w:val="2"/>
              <w:keepNext w:val="0"/>
              <w:keepLines w:val="0"/>
              <w:pageBreakBefore w:val="0"/>
              <w:numPr>
                <w:numId w:val="0"/>
              </w:numPr>
              <w:suppressLineNumbers w:val="0"/>
              <w:kinsoku/>
              <w:wordWrap/>
              <w:overflowPunct/>
              <w:topLinePunct w:val="0"/>
              <w:bidi w:val="0"/>
              <w:spacing w:before="0" w:beforeAutospacing="0" w:afterAutospacing="0" w:line="520" w:lineRule="exact"/>
              <w:ind w:right="0" w:rightChars="0"/>
              <w:rPr>
                <w:rFonts w:hint="default"/>
                <w:color w:val="auto"/>
                <w:lang w:val="en-US" w:eastAsia="zh-CN"/>
              </w:rPr>
            </w:pPr>
            <w:r>
              <w:rPr>
                <w:rFonts w:hint="default"/>
                <w:color w:val="auto"/>
                <w:lang w:val="en-US" w:eastAsia="zh-CN"/>
              </w:rPr>
              <w:t>窗帘杆：</w:t>
            </w:r>
            <w:r>
              <w:rPr>
                <w:rFonts w:hint="eastAsia" w:ascii="Times New Roman" w:hAnsi="Times New Roman" w:eastAsia="宋体" w:cs="Times New Roman"/>
                <w:color w:val="auto"/>
                <w:kern w:val="2"/>
                <w:sz w:val="21"/>
                <w:szCs w:val="24"/>
                <w:lang w:val="en-US" w:eastAsia="zh-CN" w:bidi="ar-SA"/>
              </w:rPr>
              <w:t>加厚静音铝材质</w:t>
            </w:r>
            <w:r>
              <w:rPr>
                <w:rFonts w:hint="eastAsia"/>
                <w:color w:val="auto"/>
                <w:lang w:val="en-US" w:eastAsia="zh-CN"/>
              </w:rPr>
              <w:t>直</w:t>
            </w:r>
            <w:r>
              <w:rPr>
                <w:rFonts w:hint="default"/>
                <w:color w:val="auto"/>
                <w:lang w:val="en-US" w:eastAsia="zh-CN"/>
              </w:rPr>
              <w:t>杆2mm</w:t>
            </w:r>
            <w:r>
              <w:rPr>
                <w:rFonts w:hint="eastAsia"/>
                <w:color w:val="auto"/>
                <w:lang w:val="en-US" w:eastAsia="zh-CN"/>
              </w:rPr>
              <w:t>。</w:t>
            </w:r>
          </w:p>
          <w:p w14:paraId="19B4ED84">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right="0" w:rightChars="0"/>
              <w:rPr>
                <w:rFonts w:hint="default"/>
                <w:color w:val="auto"/>
                <w:lang w:val="en-US" w:eastAsia="zh-CN"/>
              </w:rPr>
            </w:pPr>
            <w:r>
              <w:rPr>
                <w:rFonts w:hint="eastAsia"/>
                <w:color w:val="auto"/>
                <w:lang w:val="en-US" w:eastAsia="zh-CN"/>
              </w:rPr>
              <w:t>四、球馆窗户现场环境参考图：</w:t>
            </w:r>
          </w:p>
          <w:p w14:paraId="0CDC2E9B">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480" w:lineRule="auto"/>
              <w:ind w:right="0" w:rightChars="0"/>
              <w:textAlignment w:val="auto"/>
              <w:rPr>
                <w:rFonts w:hint="default"/>
                <w:color w:val="auto"/>
                <w:lang w:val="en-US" w:eastAsia="zh-CN"/>
              </w:rPr>
            </w:pPr>
            <w:r>
              <w:rPr>
                <w:rFonts w:hint="default"/>
                <w:color w:val="auto"/>
                <w:lang w:val="en-US" w:eastAsia="zh-CN"/>
              </w:rPr>
              <w:drawing>
                <wp:inline distT="0" distB="0" distL="114300" distR="114300">
                  <wp:extent cx="4358640" cy="3420110"/>
                  <wp:effectExtent l="0" t="0" r="3810" b="8890"/>
                  <wp:docPr id="9" name="图片 9" descr="c3a4ae904e1644ba1ffc9b7e1b25b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3a4ae904e1644ba1ffc9b7e1b25be7"/>
                          <pic:cNvPicPr>
                            <a:picLocks noChangeAspect="1"/>
                          </pic:cNvPicPr>
                        </pic:nvPicPr>
                        <pic:blipFill>
                          <a:blip r:embed="rId7"/>
                          <a:stretch>
                            <a:fillRect/>
                          </a:stretch>
                        </pic:blipFill>
                        <pic:spPr>
                          <a:xfrm>
                            <a:off x="0" y="0"/>
                            <a:ext cx="4358640" cy="3420110"/>
                          </a:xfrm>
                          <a:prstGeom prst="rect">
                            <a:avLst/>
                          </a:prstGeom>
                        </pic:spPr>
                      </pic:pic>
                    </a:graphicData>
                  </a:graphic>
                </wp:inline>
              </w:drawing>
            </w:r>
          </w:p>
          <w:p w14:paraId="06D4C1F4">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480" w:lineRule="auto"/>
              <w:ind w:right="0" w:rightChars="0"/>
              <w:textAlignment w:val="auto"/>
              <w:rPr>
                <w:rFonts w:hint="default"/>
                <w:color w:val="auto"/>
                <w:lang w:val="en-US" w:eastAsia="zh-CN"/>
              </w:rPr>
            </w:pPr>
            <w:r>
              <w:rPr>
                <w:rFonts w:hint="default"/>
                <w:color w:val="auto"/>
                <w:lang w:val="en-US" w:eastAsia="zh-CN"/>
              </w:rPr>
              <w:drawing>
                <wp:inline distT="0" distB="0" distL="114300" distR="114300">
                  <wp:extent cx="4608195" cy="4097020"/>
                  <wp:effectExtent l="0" t="0" r="1905" b="17780"/>
                  <wp:docPr id="10" name="图片 10" descr="e7f4ee3b353744e643d2db1ac74ff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7f4ee3b353744e643d2db1ac74ffdc"/>
                          <pic:cNvPicPr>
                            <a:picLocks noChangeAspect="1"/>
                          </pic:cNvPicPr>
                        </pic:nvPicPr>
                        <pic:blipFill>
                          <a:blip r:embed="rId8"/>
                          <a:stretch>
                            <a:fillRect/>
                          </a:stretch>
                        </pic:blipFill>
                        <pic:spPr>
                          <a:xfrm>
                            <a:off x="0" y="0"/>
                            <a:ext cx="4608195" cy="4097020"/>
                          </a:xfrm>
                          <a:prstGeom prst="rect">
                            <a:avLst/>
                          </a:prstGeom>
                        </pic:spPr>
                      </pic:pic>
                    </a:graphicData>
                  </a:graphic>
                </wp:inline>
              </w:drawing>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3CDE7D44">
            <w:pPr>
              <w:pStyle w:val="2"/>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lang w:val="en-US" w:eastAsia="zh-CN"/>
              </w:rPr>
              <w:t>43067.00元</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137" w:type="dxa"/>
            <w:gridSpan w:val="4"/>
            <w:tcBorders>
              <w:top w:val="single" w:color="auto" w:sz="4" w:space="0"/>
              <w:left w:val="single" w:color="auto" w:sz="4" w:space="0"/>
              <w:bottom w:val="single" w:color="auto" w:sz="4" w:space="0"/>
              <w:right w:val="single" w:color="auto" w:sz="4" w:space="0"/>
            </w:tcBorders>
            <w:noWrap w:val="0"/>
            <w:vAlign w:val="center"/>
          </w:tcPr>
          <w:p w14:paraId="4AFC34D4">
            <w:pPr>
              <w:keepNext w:val="0"/>
              <w:keepLines w:val="0"/>
              <w:pageBreakBefore w:val="0"/>
              <w:widowControl/>
              <w:suppressLineNumbers w:val="0"/>
              <w:shd w:val="clear" w:color="auto" w:fill="FFFFFF"/>
              <w:kinsoku/>
              <w:wordWrap/>
              <w:overflowPunct/>
              <w:topLinePunct w:val="0"/>
              <w:bidi w:val="0"/>
              <w:spacing w:before="0" w:beforeAutospacing="0" w:after="0" w:afterAutospacing="0" w:line="520" w:lineRule="exact"/>
              <w:ind w:left="0" w:right="0"/>
              <w:rPr>
                <w:rFonts w:hint="eastAsia" w:ascii="宋体" w:hAnsi="宋体" w:eastAsia="宋体"/>
                <w:szCs w:val="24"/>
                <w:lang w:eastAsia="zh-CN"/>
              </w:rPr>
            </w:pPr>
            <w:r>
              <w:rPr>
                <w:rFonts w:hint="eastAsia" w:ascii="宋体" w:hAnsi="宋体"/>
                <w:szCs w:val="24"/>
              </w:rPr>
              <w:t>一、合同签订期：自</w:t>
            </w:r>
            <w:r>
              <w:rPr>
                <w:rFonts w:hint="eastAsia" w:ascii="宋体" w:hAnsi="宋体"/>
                <w:szCs w:val="24"/>
                <w:lang w:eastAsia="zh-CN"/>
              </w:rPr>
              <w:t>采购结果公告结束</w:t>
            </w:r>
            <w:r>
              <w:rPr>
                <w:rFonts w:hint="eastAsia" w:ascii="宋体" w:hAnsi="宋体"/>
                <w:szCs w:val="24"/>
              </w:rPr>
              <w:t>之日起</w:t>
            </w:r>
            <w:r>
              <w:rPr>
                <w:rFonts w:hint="eastAsia" w:ascii="宋体" w:hAnsi="宋体"/>
                <w:szCs w:val="24"/>
                <w:u w:val="single"/>
              </w:rPr>
              <w:t xml:space="preserve"> </w:t>
            </w:r>
            <w:r>
              <w:rPr>
                <w:rFonts w:hint="eastAsia" w:ascii="宋体" w:hAnsi="宋体"/>
                <w:szCs w:val="24"/>
                <w:u w:val="single"/>
                <w:lang w:val="en-US" w:eastAsia="zh-CN"/>
              </w:rPr>
              <w:t>10</w:t>
            </w:r>
            <w:r>
              <w:rPr>
                <w:rFonts w:hint="eastAsia" w:ascii="宋体" w:hAnsi="宋体"/>
                <w:szCs w:val="24"/>
                <w:u w:val="single"/>
              </w:rPr>
              <w:t xml:space="preserve"> </w:t>
            </w:r>
            <w:r>
              <w:rPr>
                <w:rFonts w:hint="eastAsia" w:ascii="宋体" w:hAnsi="宋体"/>
                <w:szCs w:val="24"/>
              </w:rPr>
              <w:t>个工作日内</w:t>
            </w:r>
            <w:r>
              <w:rPr>
                <w:rFonts w:hint="eastAsia" w:ascii="宋体" w:hAnsi="宋体"/>
                <w:szCs w:val="24"/>
                <w:lang w:eastAsia="zh-CN"/>
              </w:rPr>
              <w:t>。</w:t>
            </w:r>
          </w:p>
          <w:p w14:paraId="38BC328B">
            <w:pPr>
              <w:keepNext w:val="0"/>
              <w:keepLines w:val="0"/>
              <w:pageBreakBefore w:val="0"/>
              <w:widowControl/>
              <w:suppressLineNumbers w:val="0"/>
              <w:shd w:val="clear" w:color="auto" w:fill="FFFFFF"/>
              <w:kinsoku/>
              <w:wordWrap/>
              <w:overflowPunct/>
              <w:topLinePunct w:val="0"/>
              <w:bidi w:val="0"/>
              <w:spacing w:before="0" w:beforeAutospacing="0" w:after="0" w:afterAutospacing="0" w:line="520" w:lineRule="exact"/>
              <w:ind w:left="0" w:right="0"/>
              <w:rPr>
                <w:rFonts w:hint="eastAsia" w:ascii="宋体" w:hAnsi="宋体" w:eastAsia="宋体"/>
                <w:szCs w:val="24"/>
                <w:lang w:eastAsia="zh-CN"/>
              </w:rPr>
            </w:pPr>
            <w:r>
              <w:rPr>
                <w:rFonts w:hint="eastAsia" w:ascii="宋体" w:hAnsi="宋体"/>
                <w:szCs w:val="24"/>
              </w:rPr>
              <w:t>二、交货</w:t>
            </w:r>
            <w:r>
              <w:rPr>
                <w:rFonts w:hint="eastAsia" w:ascii="宋体" w:hAnsi="宋体"/>
                <w:color w:val="auto"/>
                <w:szCs w:val="24"/>
              </w:rPr>
              <w:t>期：自合同签订之日起</w:t>
            </w:r>
            <w:r>
              <w:rPr>
                <w:rFonts w:hint="eastAsia" w:ascii="宋体" w:hAnsi="宋体"/>
                <w:color w:val="auto"/>
                <w:szCs w:val="24"/>
                <w:u w:val="single"/>
              </w:rPr>
              <w:t xml:space="preserve"> </w:t>
            </w:r>
            <w:r>
              <w:rPr>
                <w:rFonts w:hint="default" w:ascii="宋体" w:hAnsi="宋体"/>
                <w:color w:val="auto"/>
                <w:szCs w:val="24"/>
                <w:u w:val="single"/>
              </w:rPr>
              <w:t>15</w:t>
            </w:r>
            <w:r>
              <w:rPr>
                <w:rFonts w:hint="eastAsia" w:ascii="宋体" w:hAnsi="宋体"/>
                <w:color w:val="auto"/>
                <w:szCs w:val="24"/>
                <w:u w:val="single"/>
              </w:rPr>
              <w:t xml:space="preserve"> </w:t>
            </w:r>
            <w:r>
              <w:rPr>
                <w:rFonts w:hint="eastAsia" w:ascii="宋体" w:hAnsi="宋体"/>
                <w:color w:val="auto"/>
                <w:szCs w:val="24"/>
              </w:rPr>
              <w:t>日内</w:t>
            </w:r>
            <w:r>
              <w:rPr>
                <w:rFonts w:hint="eastAsia" w:ascii="宋体" w:hAnsi="宋体"/>
                <w:color w:val="auto"/>
                <w:szCs w:val="24"/>
                <w:lang w:val="en-US" w:eastAsia="zh-CN"/>
              </w:rPr>
              <w:t>完成窗帘交货及安装</w:t>
            </w:r>
            <w:r>
              <w:rPr>
                <w:rFonts w:hint="eastAsia" w:ascii="宋体" w:hAnsi="宋体"/>
                <w:color w:val="auto"/>
                <w:szCs w:val="24"/>
                <w:lang w:eastAsia="zh-CN"/>
              </w:rPr>
              <w:t>。</w:t>
            </w:r>
          </w:p>
          <w:p w14:paraId="4534F826">
            <w:pPr>
              <w:keepNext w:val="0"/>
              <w:keepLines w:val="0"/>
              <w:pageBreakBefore w:val="0"/>
              <w:widowControl/>
              <w:suppressLineNumbers w:val="0"/>
              <w:shd w:val="clear" w:color="auto" w:fill="FFFFFF"/>
              <w:kinsoku/>
              <w:wordWrap/>
              <w:overflowPunct/>
              <w:topLinePunct w:val="0"/>
              <w:bidi w:val="0"/>
              <w:spacing w:before="0" w:beforeAutospacing="0" w:after="0" w:afterAutospacing="0" w:line="520" w:lineRule="exact"/>
              <w:ind w:left="0" w:right="0"/>
              <w:rPr>
                <w:rFonts w:hint="default" w:ascii="宋体" w:hAnsi="宋体"/>
                <w:bCs/>
                <w:szCs w:val="24"/>
                <w:u w:val="single"/>
              </w:rPr>
            </w:pPr>
            <w:r>
              <w:rPr>
                <w:rFonts w:hint="eastAsia" w:ascii="宋体" w:hAnsi="宋体"/>
                <w:szCs w:val="24"/>
              </w:rPr>
              <w:t>三、交货地点：</w:t>
            </w:r>
            <w:r>
              <w:rPr>
                <w:rFonts w:hint="eastAsia" w:ascii="宋体" w:hAnsi="宋体"/>
                <w:bCs/>
                <w:szCs w:val="24"/>
                <w:u w:val="none"/>
              </w:rPr>
              <w:t xml:space="preserve">  </w:t>
            </w:r>
            <w:r>
              <w:rPr>
                <w:rFonts w:hint="eastAsia" w:ascii="宋体" w:hAnsi="宋体"/>
                <w:bCs/>
                <w:szCs w:val="24"/>
                <w:u w:val="none"/>
                <w:lang w:val="en-US" w:eastAsia="zh-CN"/>
              </w:rPr>
              <w:t>南宁中心血站球馆二楼。</w:t>
            </w:r>
            <w:r>
              <w:rPr>
                <w:rFonts w:hint="eastAsia" w:ascii="宋体" w:hAnsi="宋体"/>
                <w:bCs/>
                <w:szCs w:val="24"/>
                <w:u w:val="none"/>
              </w:rPr>
              <w:t xml:space="preserve">   </w:t>
            </w:r>
          </w:p>
          <w:p w14:paraId="01E66DA8">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520" w:lineRule="exact"/>
              <w:ind w:left="0" w:right="86" w:rightChars="41"/>
              <w:jc w:val="left"/>
              <w:rPr>
                <w:rFonts w:hint="eastAsia" w:ascii="宋体" w:hAnsi="宋体"/>
                <w:kern w:val="0"/>
                <w:szCs w:val="21"/>
                <w:lang w:val="en-US" w:eastAsia="zh-CN"/>
              </w:rPr>
            </w:pPr>
            <w:r>
              <w:rPr>
                <w:rFonts w:hint="eastAsia" w:ascii="宋体" w:hAnsi="宋体"/>
                <w:kern w:val="0"/>
                <w:szCs w:val="21"/>
              </w:rPr>
              <w:t>四、交货方式：现场</w:t>
            </w:r>
            <w:r>
              <w:rPr>
                <w:rFonts w:hint="eastAsia" w:ascii="宋体" w:hAnsi="宋体"/>
                <w:kern w:val="0"/>
                <w:szCs w:val="21"/>
                <w:lang w:val="en-US" w:eastAsia="zh-CN"/>
              </w:rPr>
              <w:t>窗帘</w:t>
            </w:r>
            <w:r>
              <w:rPr>
                <w:rFonts w:hint="eastAsia" w:ascii="宋体" w:hAnsi="宋体"/>
                <w:kern w:val="0"/>
                <w:szCs w:val="21"/>
              </w:rPr>
              <w:t>交货</w:t>
            </w:r>
            <w:r>
              <w:rPr>
                <w:rFonts w:hint="eastAsia" w:ascii="宋体" w:hAnsi="宋体"/>
                <w:kern w:val="0"/>
                <w:szCs w:val="21"/>
                <w:lang w:val="en-US" w:eastAsia="zh-CN"/>
              </w:rPr>
              <w:t>及安装（球馆层高较高，成交供应商自备安装工具）。</w:t>
            </w:r>
          </w:p>
          <w:p w14:paraId="48E14950">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520" w:lineRule="exact"/>
              <w:ind w:left="0" w:right="86" w:rightChars="41"/>
              <w:jc w:val="left"/>
              <w:rPr>
                <w:rFonts w:hint="eastAsia" w:ascii="宋体" w:hAnsi="宋体"/>
                <w:kern w:val="0"/>
                <w:szCs w:val="21"/>
                <w:lang w:val="en-US" w:eastAsia="zh-CN"/>
              </w:rPr>
            </w:pPr>
            <w:r>
              <w:rPr>
                <w:rFonts w:hint="eastAsia" w:ascii="宋体" w:hAnsi="宋体"/>
                <w:kern w:val="0"/>
                <w:szCs w:val="21"/>
                <w:lang w:val="en-US" w:eastAsia="zh-CN"/>
              </w:rPr>
              <w:t>五、支付方式：本项目无预付款，按实际制作数量结算，最终结算金额不超合同总额，验收合格后一次性支付货款，付款前成交供应商需提供相应金额增值税发票。</w:t>
            </w:r>
          </w:p>
          <w:p w14:paraId="4C8026F2">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520" w:lineRule="exact"/>
              <w:ind w:left="0" w:right="86" w:rightChars="41"/>
              <w:jc w:val="left"/>
              <w:rPr>
                <w:rFonts w:hint="default" w:ascii="宋体" w:hAnsi="宋体"/>
                <w:kern w:val="0"/>
                <w:szCs w:val="21"/>
              </w:rPr>
            </w:pPr>
            <w:r>
              <w:rPr>
                <w:rFonts w:hint="eastAsia" w:ascii="宋体" w:hAnsi="宋体"/>
                <w:kern w:val="0"/>
                <w:szCs w:val="21"/>
                <w:lang w:eastAsia="zh-CN"/>
              </w:rPr>
              <w:t>六</w:t>
            </w:r>
            <w:r>
              <w:rPr>
                <w:rFonts w:hint="default" w:ascii="宋体" w:hAnsi="宋体"/>
                <w:kern w:val="0"/>
                <w:szCs w:val="21"/>
              </w:rPr>
              <w:t>、</w:t>
            </w:r>
            <w:r>
              <w:rPr>
                <w:rFonts w:hint="eastAsia" w:ascii="宋体" w:hAnsi="宋体"/>
                <w:kern w:val="0"/>
                <w:szCs w:val="21"/>
              </w:rPr>
              <w:t>售后服务及要求：</w:t>
            </w:r>
          </w:p>
          <w:p w14:paraId="627C26D3">
            <w:pPr>
              <w:keepNext w:val="0"/>
              <w:keepLines w:val="0"/>
              <w:pageBreakBefore w:val="0"/>
              <w:suppressLineNumbers w:val="0"/>
              <w:kinsoku/>
              <w:wordWrap/>
              <w:overflowPunct/>
              <w:topLinePunct w:val="0"/>
              <w:bidi w:val="0"/>
              <w:spacing w:before="0" w:beforeAutospacing="0" w:after="0" w:afterAutospacing="0" w:line="520" w:lineRule="exact"/>
              <w:ind w:left="0" w:right="-17" w:rightChars="-8"/>
              <w:rPr>
                <w:rFonts w:hint="eastAsia" w:ascii="宋体" w:hAnsi="宋体"/>
                <w:szCs w:val="21"/>
                <w:lang w:val="en-US" w:eastAsia="zh-CN"/>
              </w:rPr>
            </w:pPr>
            <w:r>
              <w:rPr>
                <w:rFonts w:hint="eastAsia" w:ascii="宋体" w:hAnsi="宋体"/>
                <w:szCs w:val="21"/>
              </w:rPr>
              <w:t>1、质保期</w:t>
            </w:r>
            <w:r>
              <w:rPr>
                <w:rFonts w:hint="default" w:ascii="宋体" w:hAnsi="宋体"/>
                <w:szCs w:val="21"/>
              </w:rPr>
              <w:t>1</w:t>
            </w:r>
            <w:r>
              <w:rPr>
                <w:rFonts w:hint="eastAsia" w:ascii="宋体" w:hAnsi="宋体"/>
                <w:szCs w:val="21"/>
              </w:rPr>
              <w:t>年，自</w:t>
            </w:r>
            <w:r>
              <w:rPr>
                <w:rFonts w:hint="eastAsia" w:ascii="宋体" w:hAnsi="宋体"/>
                <w:szCs w:val="21"/>
                <w:lang w:val="en-US" w:eastAsia="zh-CN"/>
              </w:rPr>
              <w:t>窗帘安装</w:t>
            </w:r>
            <w:r>
              <w:rPr>
                <w:rFonts w:hint="eastAsia" w:ascii="宋体" w:hAnsi="宋体"/>
                <w:szCs w:val="21"/>
              </w:rPr>
              <w:t>验收合格之日起计算，质保期内</w:t>
            </w:r>
            <w:r>
              <w:rPr>
                <w:rFonts w:hint="eastAsia" w:ascii="宋体" w:hAnsi="宋体"/>
                <w:szCs w:val="21"/>
                <w:lang w:val="en-US" w:eastAsia="zh-CN"/>
              </w:rPr>
              <w:t>负责</w:t>
            </w:r>
            <w:r>
              <w:rPr>
                <w:rFonts w:hint="eastAsia" w:ascii="宋体" w:hAnsi="宋体"/>
                <w:szCs w:val="21"/>
              </w:rPr>
              <w:t>维修、更换零部件</w:t>
            </w:r>
            <w:r>
              <w:rPr>
                <w:rFonts w:hint="eastAsia" w:ascii="宋体" w:hAnsi="宋体"/>
                <w:szCs w:val="21"/>
                <w:lang w:val="en-US" w:eastAsia="zh-CN"/>
              </w:rPr>
              <w:t>配件。</w:t>
            </w:r>
          </w:p>
          <w:p w14:paraId="0EFCDBB1">
            <w:pPr>
              <w:keepNext w:val="0"/>
              <w:keepLines w:val="0"/>
              <w:pageBreakBefore w:val="0"/>
              <w:suppressLineNumbers w:val="0"/>
              <w:kinsoku/>
              <w:wordWrap/>
              <w:overflowPunct/>
              <w:topLinePunct w:val="0"/>
              <w:bidi w:val="0"/>
              <w:spacing w:before="0" w:beforeAutospacing="0" w:after="0" w:afterAutospacing="0" w:line="520" w:lineRule="exact"/>
              <w:ind w:left="0" w:right="-17" w:rightChars="-8"/>
              <w:rPr>
                <w:rFonts w:hint="default" w:ascii="宋体" w:hAnsi="宋体"/>
                <w:szCs w:val="21"/>
              </w:rPr>
            </w:pPr>
            <w:r>
              <w:rPr>
                <w:rFonts w:hint="eastAsia" w:ascii="宋体" w:hAnsi="宋体"/>
                <w:szCs w:val="21"/>
              </w:rPr>
              <w:t>2、送货上门，负责安装调试合格。</w:t>
            </w:r>
          </w:p>
          <w:p w14:paraId="73CF3952">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ascii="宋体" w:hAnsi="宋体"/>
                <w:szCs w:val="21"/>
              </w:rPr>
            </w:pPr>
            <w:r>
              <w:rPr>
                <w:rFonts w:hint="eastAsia" w:ascii="宋体" w:hAnsi="宋体"/>
                <w:szCs w:val="21"/>
                <w:lang w:val="en-US" w:eastAsia="zh-CN"/>
              </w:rPr>
              <w:t>3</w:t>
            </w:r>
            <w:r>
              <w:rPr>
                <w:rFonts w:hint="eastAsia" w:ascii="宋体" w:hAnsi="宋体"/>
                <w:szCs w:val="21"/>
              </w:rPr>
              <w:t>、出现故障</w:t>
            </w:r>
            <w:r>
              <w:rPr>
                <w:rFonts w:hint="eastAsia" w:ascii="宋体" w:hAnsi="宋体"/>
                <w:szCs w:val="21"/>
                <w:lang w:val="en-US" w:eastAsia="zh-CN"/>
              </w:rPr>
              <w:t>4</w:t>
            </w:r>
            <w:r>
              <w:rPr>
                <w:rFonts w:hint="eastAsia" w:ascii="宋体" w:hAnsi="宋体"/>
                <w:szCs w:val="21"/>
              </w:rPr>
              <w:t>小时内做出响应，</w:t>
            </w:r>
            <w:r>
              <w:rPr>
                <w:rFonts w:hint="default" w:ascii="宋体" w:hAnsi="宋体"/>
                <w:szCs w:val="21"/>
              </w:rPr>
              <w:t>8</w:t>
            </w:r>
            <w:r>
              <w:rPr>
                <w:rFonts w:hint="eastAsia" w:ascii="宋体" w:hAnsi="宋体"/>
                <w:szCs w:val="21"/>
              </w:rPr>
              <w:t>小时到达维修现场。</w:t>
            </w:r>
          </w:p>
          <w:p w14:paraId="76D4C2F1">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ascii="宋体" w:hAnsi="宋体"/>
                <w:szCs w:val="21"/>
              </w:rPr>
            </w:pPr>
            <w:r>
              <w:rPr>
                <w:rFonts w:hint="eastAsia" w:ascii="宋体" w:hAnsi="宋体"/>
                <w:szCs w:val="21"/>
                <w:lang w:val="en-US" w:eastAsia="zh-CN"/>
              </w:rPr>
              <w:t>4</w:t>
            </w:r>
            <w:r>
              <w:rPr>
                <w:rFonts w:hint="eastAsia" w:ascii="宋体" w:hAnsi="宋体"/>
                <w:szCs w:val="21"/>
              </w:rPr>
              <w:t>、验收方法</w:t>
            </w:r>
            <w:r>
              <w:rPr>
                <w:rFonts w:hint="eastAsia" w:ascii="宋体" w:hAnsi="宋体"/>
                <w:szCs w:val="21"/>
                <w:lang w:val="en-US" w:eastAsia="zh-CN"/>
              </w:rPr>
              <w:t>及要求</w:t>
            </w:r>
            <w:r>
              <w:rPr>
                <w:rFonts w:hint="eastAsia" w:ascii="宋体" w:hAnsi="宋体"/>
                <w:szCs w:val="21"/>
              </w:rPr>
              <w:t>：</w:t>
            </w:r>
          </w:p>
          <w:p w14:paraId="194BF940">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ascii="宋体" w:hAnsi="宋体"/>
                <w:szCs w:val="21"/>
                <w:lang w:val="en-US" w:eastAsia="zh-CN"/>
              </w:rPr>
            </w:pPr>
            <w:r>
              <w:rPr>
                <w:rFonts w:hint="eastAsia" w:ascii="宋体" w:hAnsi="宋体"/>
                <w:szCs w:val="21"/>
              </w:rPr>
              <w:t>（1）</w:t>
            </w:r>
            <w:r>
              <w:rPr>
                <w:rFonts w:hint="eastAsia" w:ascii="宋体" w:hAnsi="宋体"/>
                <w:szCs w:val="21"/>
                <w:lang w:val="en-US" w:eastAsia="zh-CN"/>
              </w:rPr>
              <w:t>供货窗帘</w:t>
            </w:r>
            <w:r>
              <w:rPr>
                <w:rFonts w:hint="eastAsia" w:ascii="宋体" w:hAnsi="宋体"/>
                <w:szCs w:val="21"/>
              </w:rPr>
              <w:t>符合</w:t>
            </w:r>
            <w:r>
              <w:rPr>
                <w:rFonts w:hint="eastAsia" w:ascii="宋体" w:hAnsi="宋体"/>
                <w:szCs w:val="21"/>
                <w:lang w:val="en-US" w:eastAsia="zh-CN"/>
              </w:rPr>
              <w:t>采购</w:t>
            </w:r>
            <w:r>
              <w:rPr>
                <w:rFonts w:hint="eastAsia" w:ascii="宋体" w:hAnsi="宋体"/>
                <w:szCs w:val="21"/>
              </w:rPr>
              <w:t>技术参数要求，供货时</w:t>
            </w:r>
            <w:r>
              <w:rPr>
                <w:rFonts w:hint="eastAsia" w:ascii="宋体" w:hAnsi="宋体"/>
                <w:szCs w:val="21"/>
                <w:lang w:val="en-US" w:eastAsia="zh-CN"/>
              </w:rPr>
              <w:t>提供窗帘样品进行简单</w:t>
            </w:r>
            <w:r>
              <w:rPr>
                <w:rFonts w:hint="eastAsia" w:ascii="宋体" w:hAnsi="宋体"/>
                <w:szCs w:val="21"/>
              </w:rPr>
              <w:t>功能测试</w:t>
            </w:r>
            <w:r>
              <w:rPr>
                <w:rFonts w:hint="eastAsia" w:ascii="宋体" w:hAnsi="宋体"/>
                <w:szCs w:val="21"/>
                <w:lang w:eastAsia="zh-CN"/>
              </w:rPr>
              <w:t>（</w:t>
            </w:r>
            <w:r>
              <w:rPr>
                <w:rFonts w:hint="eastAsia" w:ascii="宋体" w:hAnsi="宋体"/>
                <w:szCs w:val="21"/>
                <w:lang w:val="en-US" w:eastAsia="zh-CN"/>
              </w:rPr>
              <w:t>阻燃及环保：</w:t>
            </w:r>
            <w:r>
              <w:rPr>
                <w:rFonts w:hint="eastAsia" w:ascii="宋体" w:hAnsi="宋体"/>
                <w:szCs w:val="21"/>
                <w:lang w:eastAsia="zh-CN"/>
              </w:rPr>
              <w:t>离火即熄，不继续燃烧，无任何毒性,燃烧时无黑烟，无刺激性气味），</w:t>
            </w:r>
            <w:r>
              <w:rPr>
                <w:rFonts w:hint="eastAsia" w:ascii="宋体" w:hAnsi="宋体"/>
                <w:szCs w:val="21"/>
                <w:lang w:val="en-US" w:eastAsia="zh-CN"/>
              </w:rPr>
              <w:t>并对窗帘及辅料的规格进行测量确认，满足以上采购需求方可进行窗帘的安装。</w:t>
            </w:r>
          </w:p>
          <w:p w14:paraId="78B819E2">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ascii="宋体" w:hAnsi="宋体" w:eastAsia="宋体" w:cs="Times New Roman"/>
                <w:kern w:val="2"/>
                <w:sz w:val="21"/>
                <w:szCs w:val="21"/>
                <w:lang w:val="en-US" w:eastAsia="zh-CN" w:bidi="ar-SA"/>
              </w:rPr>
            </w:pPr>
            <w:r>
              <w:rPr>
                <w:rFonts w:hint="eastAsia" w:ascii="宋体" w:hAnsi="宋体"/>
                <w:szCs w:val="21"/>
              </w:rPr>
              <w:t>（2）</w:t>
            </w:r>
            <w:r>
              <w:rPr>
                <w:rFonts w:hint="eastAsia" w:ascii="宋体" w:hAnsi="宋体"/>
                <w:szCs w:val="21"/>
                <w:lang w:val="en-US" w:eastAsia="zh-CN"/>
              </w:rPr>
              <w:t>窗帘的安装，窗帘杆长度应大于窗套宽度，避免漏光，窗帘杆安装应水平牢固</w:t>
            </w:r>
            <w:r>
              <w:rPr>
                <w:rFonts w:hint="eastAsia" w:ascii="宋体" w:hAnsi="宋体"/>
                <w:szCs w:val="21"/>
              </w:rPr>
              <w:t>。</w:t>
            </w:r>
          </w:p>
          <w:p w14:paraId="0525F3B9">
            <w:pPr>
              <w:keepNext w:val="0"/>
              <w:keepLines w:val="0"/>
              <w:pageBreakBefore w:val="0"/>
              <w:suppressLineNumbers w:val="0"/>
              <w:kinsoku/>
              <w:wordWrap/>
              <w:overflowPunct/>
              <w:topLinePunct w:val="0"/>
              <w:bidi w:val="0"/>
              <w:spacing w:before="0" w:beforeAutospacing="0" w:after="0" w:afterAutospacing="0" w:line="520" w:lineRule="exact"/>
              <w:ind w:left="2" w:right="-17" w:rightChars="-8"/>
              <w:rPr>
                <w:rFonts w:hint="default" w:ascii="宋体" w:hAnsi="宋体"/>
                <w:szCs w:val="21"/>
              </w:rPr>
            </w:pPr>
            <w:r>
              <w:rPr>
                <w:rFonts w:hint="eastAsia" w:ascii="宋体" w:hAnsi="宋体"/>
                <w:szCs w:val="21"/>
                <w:lang w:eastAsia="zh-CN"/>
              </w:rPr>
              <w:t>七</w:t>
            </w:r>
            <w:r>
              <w:rPr>
                <w:rFonts w:hint="eastAsia" w:ascii="宋体" w:hAnsi="宋体"/>
                <w:szCs w:val="21"/>
              </w:rPr>
              <w:t>、其他要求：</w:t>
            </w:r>
          </w:p>
          <w:p w14:paraId="69F00AAD">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1、报价为采购人指定地点的现场</w:t>
            </w:r>
            <w:r>
              <w:rPr>
                <w:rFonts w:hint="eastAsia" w:ascii="宋体" w:hAnsi="宋体"/>
                <w:szCs w:val="21"/>
                <w:lang w:val="en-US" w:eastAsia="zh-CN"/>
              </w:rPr>
              <w:t>窗帘</w:t>
            </w:r>
            <w:r>
              <w:rPr>
                <w:rFonts w:hint="eastAsia" w:ascii="宋体" w:hAnsi="宋体"/>
                <w:szCs w:val="21"/>
              </w:rPr>
              <w:t>交货</w:t>
            </w:r>
            <w:r>
              <w:rPr>
                <w:rFonts w:hint="eastAsia" w:ascii="宋体" w:hAnsi="宋体"/>
                <w:szCs w:val="21"/>
                <w:lang w:val="en-US" w:eastAsia="zh-CN"/>
              </w:rPr>
              <w:t>并安装的价格</w:t>
            </w:r>
            <w:r>
              <w:rPr>
                <w:rFonts w:hint="eastAsia" w:ascii="宋体" w:hAnsi="宋体"/>
                <w:szCs w:val="21"/>
              </w:rPr>
              <w:t>，包括：</w:t>
            </w:r>
          </w:p>
          <w:p w14:paraId="2F8525B7">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（1）货物的价格；</w:t>
            </w:r>
          </w:p>
          <w:p w14:paraId="3792018B">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（2）货物的标准附件、备品备件、专用工具的价格；</w:t>
            </w:r>
          </w:p>
          <w:p w14:paraId="1F5B3FAE">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（3）运输、装卸、售后服务等费用；</w:t>
            </w:r>
          </w:p>
          <w:p w14:paraId="1997883C">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（4）必要的保险费用和各项税费；</w:t>
            </w:r>
          </w:p>
          <w:p w14:paraId="12A3DD48">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（5）</w:t>
            </w:r>
            <w:r>
              <w:rPr>
                <w:rFonts w:hint="eastAsia" w:ascii="宋体" w:hAnsi="宋体"/>
                <w:szCs w:val="21"/>
                <w:lang w:val="en-US" w:eastAsia="zh-CN"/>
              </w:rPr>
              <w:t>人工及</w:t>
            </w:r>
            <w:r>
              <w:rPr>
                <w:rFonts w:hint="eastAsia" w:ascii="宋体" w:hAnsi="宋体"/>
                <w:szCs w:val="21"/>
              </w:rPr>
              <w:t>安装费用。</w:t>
            </w:r>
          </w:p>
          <w:p w14:paraId="6302FE7E">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eastAsia="宋体"/>
                <w:lang w:val="en-US" w:eastAsia="zh-CN"/>
              </w:rPr>
            </w:pPr>
            <w:r>
              <w:rPr>
                <w:rFonts w:hint="eastAsia" w:ascii="宋体" w:hAnsi="宋体"/>
                <w:szCs w:val="21"/>
              </w:rPr>
              <w:t>（6）</w:t>
            </w:r>
            <w:r>
              <w:rPr>
                <w:rFonts w:hint="eastAsia" w:ascii="宋体" w:hAnsi="宋体"/>
                <w:szCs w:val="21"/>
                <w:lang w:val="en-US" w:eastAsia="zh-CN"/>
              </w:rPr>
              <w:t>窗帘安装</w:t>
            </w:r>
            <w:r>
              <w:rPr>
                <w:rFonts w:hint="eastAsia" w:ascii="宋体" w:hAnsi="宋体"/>
                <w:szCs w:val="21"/>
              </w:rPr>
              <w:t>过程所需的安装材料（辅材、</w:t>
            </w:r>
            <w:r>
              <w:rPr>
                <w:rFonts w:hint="eastAsia" w:ascii="宋体" w:hAnsi="宋体"/>
                <w:szCs w:val="21"/>
                <w:lang w:val="en-US" w:eastAsia="zh-CN"/>
              </w:rPr>
              <w:t>租铁架、</w:t>
            </w:r>
            <w:r>
              <w:rPr>
                <w:rFonts w:hint="eastAsia" w:ascii="宋体" w:hAnsi="宋体"/>
                <w:szCs w:val="21"/>
              </w:rPr>
              <w:t>配件等）等费用。</w:t>
            </w:r>
          </w:p>
        </w:tc>
      </w:tr>
    </w:tbl>
    <w:p w14:paraId="7396D940">
      <w:pPr>
        <w:pStyle w:val="4"/>
        <w:numPr>
          <w:ilvl w:val="3"/>
          <w:numId w:val="0"/>
        </w:numPr>
        <w:rPr>
          <w:rFonts w:hint="eastAsia"/>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南宁中心血站2024年球馆定制窗帘采购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54437C1C">
      <w:pPr>
        <w:pStyle w:val="2"/>
        <w:rPr>
          <w:rFonts w:hint="eastAsia"/>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南宁中心血站2024年球馆定制窗帘采购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50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965"/>
        <w:gridCol w:w="1950"/>
        <w:gridCol w:w="612"/>
        <w:gridCol w:w="875"/>
        <w:gridCol w:w="1033"/>
        <w:gridCol w:w="1250"/>
        <w:gridCol w:w="1799"/>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52"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528"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1068" w:type="pct"/>
            <w:vAlign w:val="center"/>
          </w:tcPr>
          <w:p w14:paraId="3B16DF6D">
            <w:pPr>
              <w:pStyle w:val="8"/>
              <w:jc w:val="center"/>
              <w:rPr>
                <w:rFonts w:hint="default" w:asciiTheme="minorEastAsia" w:hAnsiTheme="minorEastAsia" w:cstheme="minorEastAsia"/>
                <w:szCs w:val="21"/>
                <w:lang w:val="en-US"/>
              </w:rPr>
            </w:pPr>
            <w:r>
              <w:rPr>
                <w:rFonts w:hint="eastAsia" w:asciiTheme="minorEastAsia" w:hAnsiTheme="minorEastAsia" w:cstheme="minorEastAsia"/>
                <w:szCs w:val="21"/>
                <w:lang w:val="en-US" w:eastAsia="zh-CN"/>
              </w:rPr>
              <w:t>规格型号</w:t>
            </w:r>
          </w:p>
        </w:tc>
        <w:tc>
          <w:tcPr>
            <w:tcW w:w="335"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479"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565"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684"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985"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14DB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52" w:type="pct"/>
            <w:vAlign w:val="center"/>
          </w:tcPr>
          <w:p w14:paraId="4615D408">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1</w:t>
            </w:r>
          </w:p>
        </w:tc>
        <w:tc>
          <w:tcPr>
            <w:tcW w:w="528" w:type="pct"/>
            <w:vAlign w:val="center"/>
          </w:tcPr>
          <w:p w14:paraId="287DC3BC">
            <w:pPr>
              <w:spacing w:line="276" w:lineRule="auto"/>
              <w:jc w:val="center"/>
              <w:rPr>
                <w:rFonts w:hint="default" w:ascii="宋体" w:hAnsi="宋体" w:cs="宋体" w:eastAsiaTheme="minorEastAsia"/>
                <w:sz w:val="21"/>
                <w:szCs w:val="21"/>
                <w:lang w:val="en-US" w:eastAsia="zh-CN"/>
              </w:rPr>
            </w:pPr>
            <w:r>
              <w:rPr>
                <w:rFonts w:hint="eastAsia" w:ascii="宋体" w:hAnsi="宋体" w:cs="宋体"/>
                <w:sz w:val="21"/>
                <w:szCs w:val="21"/>
                <w:lang w:val="en-US" w:eastAsia="zh-CN"/>
              </w:rPr>
              <w:t>窗帘（布料）</w:t>
            </w:r>
          </w:p>
        </w:tc>
        <w:tc>
          <w:tcPr>
            <w:tcW w:w="1068" w:type="pct"/>
            <w:vAlign w:val="center"/>
          </w:tcPr>
          <w:p w14:paraId="0A7B04E2">
            <w:pPr>
              <w:pStyle w:val="8"/>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根据采购需求定制</w:t>
            </w:r>
            <w:r>
              <w:rPr>
                <w:rFonts w:hint="eastAsia" w:ascii="Times New Roman" w:hAnsi="Times New Roman" w:eastAsia="宋体" w:cs="Times New Roman"/>
                <w:color w:val="auto"/>
                <w:kern w:val="2"/>
                <w:sz w:val="21"/>
                <w:szCs w:val="24"/>
                <w:lang w:val="en-US" w:eastAsia="zh-CN" w:bidi="ar-SA"/>
              </w:rPr>
              <w:t>（报价包含材料、辅料、安装等所有费用）</w:t>
            </w:r>
          </w:p>
        </w:tc>
        <w:tc>
          <w:tcPr>
            <w:tcW w:w="335" w:type="pct"/>
            <w:vAlign w:val="center"/>
          </w:tcPr>
          <w:p w14:paraId="28C8EA6B">
            <w:pPr>
              <w:pStyle w:val="8"/>
              <w:ind w:firstLine="210" w:firstLineChars="100"/>
              <w:rPr>
                <w:rFonts w:hint="default" w:hAnsi="宋体" w:eastAsia="宋体" w:cs="宋体"/>
                <w:sz w:val="21"/>
                <w:szCs w:val="21"/>
                <w:lang w:val="en-US" w:eastAsia="zh-CN"/>
              </w:rPr>
            </w:pPr>
            <w:r>
              <w:rPr>
                <w:rFonts w:hint="eastAsia" w:hAnsi="宋体" w:eastAsia="宋体" w:cs="宋体"/>
                <w:sz w:val="21"/>
                <w:szCs w:val="21"/>
                <w:lang w:val="en-US" w:eastAsia="zh-CN"/>
              </w:rPr>
              <w:t>米</w:t>
            </w:r>
          </w:p>
        </w:tc>
        <w:tc>
          <w:tcPr>
            <w:tcW w:w="479" w:type="pct"/>
            <w:vAlign w:val="center"/>
          </w:tcPr>
          <w:p w14:paraId="61E33CBA">
            <w:pPr>
              <w:pStyle w:val="8"/>
              <w:jc w:val="center"/>
              <w:rPr>
                <w:rFonts w:hint="default" w:hAnsi="宋体" w:eastAsia="宋体" w:cs="宋体"/>
                <w:sz w:val="21"/>
                <w:szCs w:val="21"/>
                <w:lang w:val="en-US" w:eastAsia="zh-CN"/>
              </w:rPr>
            </w:pPr>
            <w:r>
              <w:rPr>
                <w:rFonts w:hint="eastAsia" w:ascii="Times New Roman" w:hAnsi="Times New Roman" w:eastAsia="宋体" w:cs="Times New Roman"/>
                <w:color w:val="auto"/>
                <w:kern w:val="2"/>
                <w:sz w:val="21"/>
                <w:szCs w:val="24"/>
                <w:lang w:val="en-US" w:eastAsia="zh-CN" w:bidi="ar-SA"/>
              </w:rPr>
              <w:t>402.8米</w:t>
            </w:r>
          </w:p>
        </w:tc>
        <w:tc>
          <w:tcPr>
            <w:tcW w:w="565" w:type="pct"/>
            <w:vAlign w:val="center"/>
          </w:tcPr>
          <w:p w14:paraId="65C8013E">
            <w:pPr>
              <w:pStyle w:val="8"/>
              <w:rPr>
                <w:rFonts w:hint="eastAsia" w:ascii="宋体" w:hAnsi="宋体" w:eastAsia="宋体" w:cs="宋体"/>
                <w:sz w:val="21"/>
                <w:szCs w:val="21"/>
              </w:rPr>
            </w:pPr>
          </w:p>
        </w:tc>
        <w:tc>
          <w:tcPr>
            <w:tcW w:w="684" w:type="pct"/>
            <w:vAlign w:val="center"/>
          </w:tcPr>
          <w:p w14:paraId="22A497A9">
            <w:pPr>
              <w:pStyle w:val="8"/>
              <w:rPr>
                <w:rFonts w:hint="eastAsia" w:ascii="宋体" w:hAnsi="宋体" w:eastAsia="宋体" w:cs="宋体"/>
                <w:sz w:val="21"/>
                <w:szCs w:val="21"/>
              </w:rPr>
            </w:pPr>
          </w:p>
        </w:tc>
        <w:tc>
          <w:tcPr>
            <w:tcW w:w="985" w:type="pct"/>
            <w:vMerge w:val="restart"/>
            <w:vAlign w:val="center"/>
          </w:tcPr>
          <w:p w14:paraId="52ADECBC">
            <w:pPr>
              <w:pStyle w:val="8"/>
              <w:rPr>
                <w:rFonts w:hint="eastAsia" w:ascii="宋体" w:hAnsi="宋体" w:eastAsia="宋体" w:cs="宋体"/>
                <w:sz w:val="21"/>
                <w:szCs w:val="21"/>
              </w:rPr>
            </w:pPr>
            <w:r>
              <w:rPr>
                <w:rFonts w:hint="eastAsia"/>
                <w:color w:val="auto"/>
                <w:lang w:val="en-US" w:eastAsia="zh-CN"/>
              </w:rPr>
              <w:t>窗帘用布数量暂定按窗户尺寸的2倍报价，如实际制作倍数有调整，以实际制作数量结算，最终结算价不超合同总价。</w:t>
            </w:r>
          </w:p>
        </w:tc>
      </w:tr>
      <w:tr w14:paraId="1779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exact"/>
          <w:jc w:val="center"/>
        </w:trPr>
        <w:tc>
          <w:tcPr>
            <w:tcW w:w="352" w:type="pct"/>
            <w:vAlign w:val="center"/>
          </w:tcPr>
          <w:p w14:paraId="5D1F55F8">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2</w:t>
            </w:r>
          </w:p>
        </w:tc>
        <w:tc>
          <w:tcPr>
            <w:tcW w:w="528" w:type="pct"/>
            <w:vAlign w:val="center"/>
          </w:tcPr>
          <w:p w14:paraId="7866EC59">
            <w:pPr>
              <w:spacing w:line="276" w:lineRule="auto"/>
              <w:jc w:val="center"/>
              <w:rPr>
                <w:rFonts w:hint="default" w:ascii="宋体" w:hAnsi="宋体" w:cs="宋体" w:eastAsiaTheme="minorEastAsia"/>
                <w:sz w:val="21"/>
                <w:szCs w:val="21"/>
                <w:lang w:val="en-US" w:eastAsia="zh-CN"/>
              </w:rPr>
            </w:pPr>
            <w:r>
              <w:rPr>
                <w:rFonts w:hint="eastAsia"/>
                <w:color w:val="auto"/>
                <w:lang w:val="en-US" w:eastAsia="zh-CN"/>
              </w:rPr>
              <w:t>窗帘（加厚铝合金直杆）</w:t>
            </w:r>
          </w:p>
        </w:tc>
        <w:tc>
          <w:tcPr>
            <w:tcW w:w="1068" w:type="pct"/>
            <w:vAlign w:val="center"/>
          </w:tcPr>
          <w:p w14:paraId="330FF4BB">
            <w:pPr>
              <w:pStyle w:val="8"/>
              <w:jc w:val="center"/>
              <w:rPr>
                <w:rFonts w:hint="default" w:ascii="宋体" w:hAnsi="宋体" w:eastAsia="宋体" w:cs="宋体"/>
                <w:sz w:val="21"/>
                <w:szCs w:val="21"/>
                <w:lang w:val="en-US" w:eastAsia="zh-CN"/>
              </w:rPr>
            </w:pPr>
            <w:r>
              <w:rPr>
                <w:rFonts w:hint="eastAsia" w:ascii="Times New Roman" w:hAnsi="Times New Roman" w:eastAsia="宋体" w:cs="Times New Roman"/>
                <w:color w:val="auto"/>
                <w:kern w:val="2"/>
                <w:sz w:val="21"/>
                <w:szCs w:val="24"/>
                <w:lang w:val="en-US" w:eastAsia="zh-CN" w:bidi="ar-SA"/>
              </w:rPr>
              <w:t>根据采购需求定制（报价包含材料、辅料、安装等所有费用）</w:t>
            </w:r>
          </w:p>
        </w:tc>
        <w:tc>
          <w:tcPr>
            <w:tcW w:w="335" w:type="pct"/>
            <w:vAlign w:val="center"/>
          </w:tcPr>
          <w:p w14:paraId="11976AF5">
            <w:pPr>
              <w:pStyle w:val="8"/>
              <w:ind w:firstLine="210" w:firstLineChars="100"/>
              <w:rPr>
                <w:rFonts w:hint="default" w:hAnsi="宋体" w:eastAsia="宋体" w:cs="宋体"/>
                <w:sz w:val="21"/>
                <w:szCs w:val="21"/>
                <w:lang w:val="en-US" w:eastAsia="zh-CN"/>
              </w:rPr>
            </w:pPr>
            <w:r>
              <w:rPr>
                <w:rFonts w:hint="eastAsia" w:hAnsi="宋体" w:eastAsia="宋体" w:cs="宋体"/>
                <w:sz w:val="21"/>
                <w:szCs w:val="21"/>
                <w:lang w:val="en-US" w:eastAsia="zh-CN"/>
              </w:rPr>
              <w:t>米</w:t>
            </w:r>
          </w:p>
        </w:tc>
        <w:tc>
          <w:tcPr>
            <w:tcW w:w="479" w:type="pct"/>
            <w:vAlign w:val="center"/>
          </w:tcPr>
          <w:p w14:paraId="08160AF1">
            <w:pPr>
              <w:pStyle w:val="8"/>
              <w:jc w:val="center"/>
              <w:rPr>
                <w:rFonts w:hint="eastAsia" w:hAnsi="宋体" w:eastAsia="宋体" w:cs="宋体"/>
                <w:sz w:val="21"/>
                <w:szCs w:val="21"/>
                <w:lang w:val="en-US" w:eastAsia="zh-CN"/>
              </w:rPr>
            </w:pPr>
            <w:r>
              <w:rPr>
                <w:rFonts w:hint="eastAsia" w:hAnsi="宋体" w:eastAsia="宋体" w:cs="宋体"/>
                <w:sz w:val="21"/>
                <w:szCs w:val="21"/>
                <w:lang w:val="en-US" w:eastAsia="zh-CN"/>
              </w:rPr>
              <w:t>201.4米</w:t>
            </w:r>
          </w:p>
        </w:tc>
        <w:tc>
          <w:tcPr>
            <w:tcW w:w="565" w:type="pct"/>
            <w:vAlign w:val="center"/>
          </w:tcPr>
          <w:p w14:paraId="749F9516">
            <w:pPr>
              <w:pStyle w:val="8"/>
              <w:rPr>
                <w:rFonts w:hint="eastAsia" w:ascii="宋体" w:hAnsi="宋体" w:eastAsia="宋体" w:cs="宋体"/>
                <w:sz w:val="21"/>
                <w:szCs w:val="21"/>
              </w:rPr>
            </w:pPr>
          </w:p>
        </w:tc>
        <w:tc>
          <w:tcPr>
            <w:tcW w:w="684" w:type="pct"/>
            <w:vAlign w:val="center"/>
          </w:tcPr>
          <w:p w14:paraId="638F4515">
            <w:pPr>
              <w:pStyle w:val="8"/>
              <w:rPr>
                <w:rFonts w:hint="eastAsia" w:ascii="宋体" w:hAnsi="宋体" w:eastAsia="宋体" w:cs="宋体"/>
                <w:sz w:val="21"/>
                <w:szCs w:val="21"/>
              </w:rPr>
            </w:pPr>
          </w:p>
        </w:tc>
        <w:tc>
          <w:tcPr>
            <w:tcW w:w="985" w:type="pct"/>
            <w:vMerge w:val="continue"/>
            <w:vAlign w:val="center"/>
          </w:tcPr>
          <w:p w14:paraId="631D5A15">
            <w:pPr>
              <w:pStyle w:val="8"/>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8"/>
            <w:vAlign w:val="center"/>
          </w:tcPr>
          <w:p w14:paraId="11E2A537">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8"/>
            <w:vAlign w:val="center"/>
          </w:tcPr>
          <w:p w14:paraId="4490CE56">
            <w:pPr>
              <w:pStyle w:val="4"/>
              <w:numPr>
                <w:ilvl w:val="0"/>
                <w:numId w:val="0"/>
              </w:numPr>
              <w:outlineLvl w:val="3"/>
              <w:rPr>
                <w:rFonts w:hint="default" w:eastAsiaTheme="minorEastAsia"/>
                <w:lang w:val="en-US" w:eastAsia="zh-CN"/>
              </w:rPr>
            </w:pPr>
            <w:r>
              <w:rPr>
                <w:rFonts w:hint="eastAsia" w:asciiTheme="minorEastAsia" w:hAnsiTheme="minorEastAsia" w:eastAsiaTheme="minorEastAsia"/>
                <w:b/>
                <w:sz w:val="21"/>
                <w:szCs w:val="21"/>
              </w:rPr>
              <w:t>说明：</w:t>
            </w:r>
            <w:r>
              <w:rPr>
                <w:rFonts w:hint="eastAsia" w:asciiTheme="minorEastAsia" w:hAnsiTheme="minorEastAsia" w:eastAsiaTheme="minorEastAsia"/>
                <w:b/>
                <w:sz w:val="21"/>
                <w:szCs w:val="21"/>
                <w:lang w:val="en-US" w:eastAsia="zh-CN"/>
              </w:rPr>
              <w:t>1、</w:t>
            </w:r>
            <w:r>
              <w:rPr>
                <w:rFonts w:hint="eastAsia" w:asciiTheme="minorEastAsia" w:hAnsiTheme="minorEastAsia" w:eastAsiaTheme="minorEastAsia"/>
                <w:b/>
                <w:color w:val="0000FF"/>
                <w:sz w:val="21"/>
                <w:szCs w:val="21"/>
                <w:lang w:val="en-US" w:eastAsia="zh-CN"/>
              </w:rPr>
              <w:t>本项目仅做一次报价，请响应供应商一次报出不得更改的价格且报价合价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本项目</w:t>
            </w:r>
            <w:r>
              <w:rPr>
                <w:rFonts w:hint="eastAsia" w:asciiTheme="minorEastAsia" w:hAnsiTheme="minorEastAsia" w:eastAsiaTheme="minorEastAsia"/>
                <w:b/>
                <w:color w:val="0000FF"/>
                <w:sz w:val="21"/>
                <w:szCs w:val="21"/>
              </w:rPr>
              <w:t>最高限价。上述价款为包干价，已包含完成本项目所有工作任务</w:t>
            </w:r>
            <w:r>
              <w:rPr>
                <w:rFonts w:hint="eastAsia" w:asciiTheme="minorEastAsia" w:hAnsiTheme="minorEastAsia" w:eastAsiaTheme="minorEastAsia"/>
                <w:b/>
                <w:color w:val="0000FF"/>
                <w:sz w:val="21"/>
                <w:szCs w:val="21"/>
                <w:lang w:val="en-US" w:eastAsia="zh-CN"/>
              </w:rPr>
              <w:t>所需的所有费用。</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4"/>
        <w:numPr>
          <w:ilvl w:val="3"/>
          <w:numId w:val="0"/>
        </w:numPr>
        <w:ind w:left="1077" w:leftChars="0"/>
      </w:pPr>
    </w:p>
    <w:p w14:paraId="31EC6B10"/>
    <w:p w14:paraId="1377B432">
      <w:pPr>
        <w:pStyle w:val="2"/>
      </w:pPr>
    </w:p>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763"/>
        <w:gridCol w:w="463"/>
        <w:gridCol w:w="3208"/>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427" w:type="pct"/>
            <w:gridSpan w:val="2"/>
            <w:vAlign w:val="center"/>
          </w:tcPr>
          <w:p w14:paraId="6400F0E2">
            <w:pPr>
              <w:jc w:val="center"/>
              <w:rPr>
                <w:rFonts w:ascii="宋体"/>
                <w:szCs w:val="21"/>
              </w:rPr>
            </w:pPr>
            <w:r>
              <w:rPr>
                <w:rFonts w:hint="eastAsia" w:ascii="宋体" w:hAnsi="宋体"/>
                <w:szCs w:val="21"/>
              </w:rPr>
              <w:t>采购文件需求</w:t>
            </w:r>
          </w:p>
        </w:tc>
        <w:tc>
          <w:tcPr>
            <w:tcW w:w="2008"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5"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2058" w:type="pct"/>
            <w:vAlign w:val="center"/>
          </w:tcPr>
          <w:p w14:paraId="090188AF">
            <w:pPr>
              <w:jc w:val="center"/>
              <w:rPr>
                <w:rFonts w:ascii="宋体"/>
                <w:szCs w:val="21"/>
              </w:rPr>
            </w:pPr>
            <w:r>
              <w:rPr>
                <w:rFonts w:hint="eastAsia" w:ascii="宋体" w:hAnsi="宋体"/>
                <w:szCs w:val="21"/>
              </w:rPr>
              <w:t>采购内容及要求</w:t>
            </w:r>
          </w:p>
        </w:tc>
        <w:tc>
          <w:tcPr>
            <w:tcW w:w="253" w:type="pct"/>
            <w:vAlign w:val="center"/>
          </w:tcPr>
          <w:p w14:paraId="7D0F43AF">
            <w:pPr>
              <w:jc w:val="center"/>
              <w:rPr>
                <w:rFonts w:ascii="宋体"/>
                <w:szCs w:val="21"/>
              </w:rPr>
            </w:pPr>
            <w:r>
              <w:rPr>
                <w:rFonts w:hint="eastAsia" w:ascii="宋体" w:hAnsi="宋体"/>
                <w:szCs w:val="21"/>
              </w:rPr>
              <w:t>货物名称</w:t>
            </w:r>
          </w:p>
        </w:tc>
        <w:tc>
          <w:tcPr>
            <w:tcW w:w="1755"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5" w:type="pct"/>
            <w:vAlign w:val="center"/>
          </w:tcPr>
          <w:p w14:paraId="06D9D282">
            <w:pPr>
              <w:pStyle w:val="2"/>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228EB744">
            <w:pPr>
              <w:jc w:val="center"/>
              <w:rPr>
                <w:rFonts w:hint="default" w:ascii="宋体" w:hAnsi="宋体" w:cs="宋体" w:eastAsiaTheme="minorEastAsia"/>
                <w:sz w:val="21"/>
                <w:szCs w:val="21"/>
                <w:lang w:val="en-US" w:eastAsia="zh-CN"/>
              </w:rPr>
            </w:pPr>
            <w:r>
              <w:rPr>
                <w:rFonts w:hint="eastAsia" w:ascii="宋体" w:hAnsi="宋体"/>
                <w:szCs w:val="21"/>
                <w:lang w:val="en-US" w:eastAsia="zh-CN"/>
              </w:rPr>
              <w:t>球馆</w:t>
            </w:r>
            <w:r>
              <w:rPr>
                <w:rFonts w:hint="eastAsia" w:ascii="宋体" w:hAnsi="宋体"/>
                <w:szCs w:val="21"/>
                <w:lang w:eastAsia="zh-CN"/>
              </w:rPr>
              <w:t>窗帘</w:t>
            </w:r>
          </w:p>
        </w:tc>
        <w:tc>
          <w:tcPr>
            <w:tcW w:w="2058" w:type="pct"/>
            <w:shd w:val="clear" w:color="auto" w:fill="auto"/>
            <w:vAlign w:val="center"/>
          </w:tcPr>
          <w:p w14:paraId="78A4B346">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400" w:lineRule="exact"/>
              <w:ind w:left="0" w:right="0" w:rightChars="0"/>
              <w:textAlignment w:val="auto"/>
              <w:rPr>
                <w:rFonts w:hint="default"/>
                <w:color w:val="auto"/>
                <w:lang w:val="en-US" w:eastAsia="zh-CN"/>
              </w:rPr>
            </w:pPr>
            <w:r>
              <w:rPr>
                <w:rFonts w:hint="eastAsia"/>
                <w:color w:val="auto"/>
                <w:lang w:val="en-US" w:eastAsia="zh-CN"/>
              </w:rPr>
              <w:t>一、</w:t>
            </w:r>
            <w:r>
              <w:rPr>
                <w:rFonts w:hint="default"/>
                <w:color w:val="auto"/>
                <w:lang w:val="en-US" w:eastAsia="zh-CN"/>
              </w:rPr>
              <w:t>窗帘要求</w:t>
            </w:r>
            <w:r>
              <w:rPr>
                <w:rFonts w:hint="default"/>
                <w:color w:val="auto"/>
                <w:lang w:val="en-US" w:eastAsia="zh-CN"/>
              </w:rPr>
              <w:br w:type="textWrapping"/>
            </w:r>
            <w:r>
              <w:rPr>
                <w:rFonts w:hint="default"/>
                <w:color w:val="auto"/>
                <w:lang w:val="en-US" w:eastAsia="zh-CN"/>
              </w:rPr>
              <w:t>1、遮光阻燃窗帘：双层一体窗帘</w:t>
            </w:r>
            <w:r>
              <w:rPr>
                <w:rFonts w:hint="eastAsia"/>
                <w:color w:val="auto"/>
                <w:lang w:val="en-US" w:eastAsia="zh-CN"/>
              </w:rPr>
              <w:t>；</w:t>
            </w:r>
          </w:p>
          <w:p w14:paraId="5A455A98">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400" w:lineRule="exact"/>
              <w:ind w:left="0" w:right="0" w:rightChars="0"/>
              <w:textAlignment w:val="auto"/>
              <w:rPr>
                <w:rFonts w:hint="default"/>
                <w:color w:val="auto"/>
                <w:lang w:val="en-US" w:eastAsia="zh-CN"/>
              </w:rPr>
            </w:pPr>
            <w:r>
              <w:rPr>
                <w:rFonts w:hint="default"/>
                <w:color w:val="auto"/>
                <w:lang w:val="en-US" w:eastAsia="zh-CN"/>
              </w:rPr>
              <w:t>2、面料：环保阻燃隔热黑金遮光压花聚酯纤维</w:t>
            </w:r>
          </w:p>
          <w:p w14:paraId="648D29E0">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400" w:lineRule="exact"/>
              <w:ind w:left="0" w:right="0" w:rightChars="0"/>
              <w:textAlignment w:val="auto"/>
              <w:rPr>
                <w:rFonts w:hint="default"/>
                <w:color w:val="auto"/>
                <w:lang w:val="en-US" w:eastAsia="zh-CN"/>
              </w:rPr>
            </w:pPr>
            <w:r>
              <w:rPr>
                <w:rFonts w:hint="default"/>
                <w:color w:val="auto"/>
                <w:lang w:val="en-US" w:eastAsia="zh-CN"/>
              </w:rPr>
              <w:t>3、克重（g/m):1350g</w:t>
            </w:r>
            <w:r>
              <w:rPr>
                <w:rFonts w:hint="eastAsia"/>
                <w:color w:val="auto"/>
                <w:lang w:val="en-US" w:eastAsia="zh-CN"/>
              </w:rPr>
              <w:t>±300</w:t>
            </w:r>
            <w:r>
              <w:rPr>
                <w:rFonts w:hint="default"/>
                <w:color w:val="auto"/>
                <w:lang w:val="en-US" w:eastAsia="zh-CN"/>
              </w:rPr>
              <w:t>；</w:t>
            </w:r>
          </w:p>
          <w:p w14:paraId="1A8D6860">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400" w:lineRule="exact"/>
              <w:ind w:left="0" w:right="0" w:rightChars="0"/>
              <w:textAlignment w:val="auto"/>
              <w:rPr>
                <w:rFonts w:hint="default"/>
                <w:color w:val="auto"/>
                <w:lang w:val="en-US" w:eastAsia="zh-CN"/>
              </w:rPr>
            </w:pPr>
            <w:r>
              <w:rPr>
                <w:rFonts w:hint="default"/>
                <w:color w:val="auto"/>
                <w:lang w:val="en-US" w:eastAsia="zh-CN"/>
              </w:rPr>
              <w:t>4、遮光率：≧98%，可机洗；</w:t>
            </w:r>
            <w:r>
              <w:rPr>
                <w:rFonts w:hint="eastAsia"/>
                <w:color w:val="auto"/>
                <w:lang w:val="en-US" w:eastAsia="zh-CN"/>
              </w:rPr>
              <w:t>防霉。</w:t>
            </w:r>
          </w:p>
          <w:p w14:paraId="18BEFC17">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400" w:lineRule="exact"/>
              <w:ind w:left="0" w:right="0" w:rightChars="0"/>
              <w:textAlignment w:val="auto"/>
              <w:rPr>
                <w:rFonts w:hint="default"/>
                <w:color w:val="auto"/>
                <w:lang w:val="en-US" w:eastAsia="zh-CN"/>
              </w:rPr>
            </w:pPr>
            <w:r>
              <w:rPr>
                <w:rFonts w:hint="default"/>
                <w:color w:val="auto"/>
                <w:lang w:val="en-US" w:eastAsia="zh-CN"/>
              </w:rPr>
              <w:t>5、阻燃级别：符合GB/T17591-2006《阻燃织物》装饰用类织物B1级（难燃级）；</w:t>
            </w:r>
          </w:p>
          <w:p w14:paraId="34AF0B32">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400" w:lineRule="exact"/>
              <w:ind w:left="0" w:right="0" w:rightChars="0"/>
              <w:textAlignment w:val="auto"/>
              <w:rPr>
                <w:rFonts w:hint="default"/>
                <w:color w:val="auto"/>
                <w:lang w:val="en-US" w:eastAsia="zh-CN"/>
              </w:rPr>
            </w:pPr>
            <w:r>
              <w:rPr>
                <w:rFonts w:hint="default"/>
                <w:color w:val="auto"/>
                <w:lang w:val="en-US" w:eastAsia="zh-CN"/>
              </w:rPr>
              <w:t>6、甲醛含量：国家标准GB 18401—2010《国家纺织品基本安全技术规范》，甲醛含量≤300mg/kg；</w:t>
            </w:r>
          </w:p>
          <w:p w14:paraId="45C0AAC9">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400" w:lineRule="exact"/>
              <w:ind w:left="0" w:right="0" w:rightChars="0"/>
              <w:textAlignment w:val="auto"/>
              <w:rPr>
                <w:rFonts w:hint="default"/>
                <w:color w:val="auto"/>
                <w:lang w:val="en-US" w:eastAsia="zh-CN"/>
              </w:rPr>
            </w:pPr>
            <w:r>
              <w:rPr>
                <w:rFonts w:hint="default"/>
                <w:color w:val="auto"/>
                <w:lang w:val="en-US" w:eastAsia="zh-CN"/>
              </w:rPr>
              <w:t>7、PH值：国家标准GB 18401—2010《国家纺织品基本安全技术规范》，PH值范围4.0~9.0；</w:t>
            </w:r>
          </w:p>
          <w:p w14:paraId="6E104DEB">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400" w:lineRule="exact"/>
              <w:ind w:left="0" w:right="0" w:rightChars="0"/>
              <w:textAlignment w:val="auto"/>
              <w:rPr>
                <w:rFonts w:hint="default"/>
                <w:color w:val="auto"/>
                <w:lang w:val="en-US" w:eastAsia="zh-CN"/>
              </w:rPr>
            </w:pPr>
            <w:r>
              <w:rPr>
                <w:rFonts w:hint="default"/>
                <w:color w:val="auto"/>
                <w:lang w:val="en-US" w:eastAsia="zh-CN"/>
              </w:rPr>
              <w:t>8、染色牢度：耐水色牢度、耐干摩擦色牢度≥3级；</w:t>
            </w:r>
          </w:p>
          <w:p w14:paraId="255E0914">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400" w:lineRule="exact"/>
              <w:ind w:left="0" w:right="0" w:rightChars="0"/>
              <w:textAlignment w:val="auto"/>
              <w:rPr>
                <w:rFonts w:hint="default"/>
                <w:color w:val="auto"/>
                <w:lang w:val="en-US" w:eastAsia="zh-CN"/>
              </w:rPr>
            </w:pPr>
            <w:r>
              <w:rPr>
                <w:rFonts w:hint="eastAsia"/>
                <w:color w:val="auto"/>
                <w:lang w:val="en-US" w:eastAsia="zh-CN"/>
              </w:rPr>
              <w:t>9</w:t>
            </w:r>
            <w:r>
              <w:rPr>
                <w:rFonts w:hint="default"/>
                <w:color w:val="auto"/>
                <w:lang w:val="en-US" w:eastAsia="zh-CN"/>
              </w:rPr>
              <w:t>、异味：无异味</w:t>
            </w:r>
            <w:r>
              <w:rPr>
                <w:rFonts w:hint="eastAsia"/>
                <w:color w:val="auto"/>
                <w:lang w:val="en-US" w:eastAsia="zh-CN"/>
              </w:rPr>
              <w:t>。</w:t>
            </w:r>
            <w:r>
              <w:rPr>
                <w:rFonts w:hint="default"/>
                <w:color w:val="auto"/>
                <w:lang w:val="en-US" w:eastAsia="zh-CN"/>
              </w:rPr>
              <w:br w:type="textWrapping"/>
            </w:r>
            <w:r>
              <w:rPr>
                <w:rFonts w:hint="default"/>
                <w:color w:val="auto"/>
                <w:lang w:val="en-US" w:eastAsia="zh-CN"/>
              </w:rPr>
              <w:t>二、</w:t>
            </w:r>
            <w:r>
              <w:rPr>
                <w:rFonts w:hint="eastAsia"/>
                <w:color w:val="auto"/>
                <w:lang w:val="en-US" w:eastAsia="zh-CN"/>
              </w:rPr>
              <w:t>窗户</w:t>
            </w:r>
            <w:r>
              <w:rPr>
                <w:rFonts w:hint="default"/>
                <w:color w:val="auto"/>
                <w:lang w:val="en-US" w:eastAsia="zh-CN"/>
              </w:rPr>
              <w:t>规格</w:t>
            </w:r>
            <w:r>
              <w:rPr>
                <w:rFonts w:hint="eastAsia"/>
                <w:color w:val="auto"/>
                <w:lang w:val="en-US" w:eastAsia="zh-CN"/>
              </w:rPr>
              <w:t>及数量</w:t>
            </w:r>
            <w:r>
              <w:rPr>
                <w:rFonts w:hint="default"/>
                <w:color w:val="auto"/>
                <w:lang w:val="en-US" w:eastAsia="zh-CN"/>
              </w:rPr>
              <w:t>：</w:t>
            </w:r>
          </w:p>
          <w:tbl>
            <w:tblPr>
              <w:tblStyle w:val="17"/>
              <w:tblW w:w="3583"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8"/>
              <w:gridCol w:w="737"/>
              <w:gridCol w:w="663"/>
              <w:gridCol w:w="700"/>
              <w:gridCol w:w="925"/>
            </w:tblGrid>
            <w:tr w14:paraId="40BAB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6B76">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r>
                    <w:rPr>
                      <w:rFonts w:hint="eastAsia"/>
                      <w:color w:val="auto"/>
                      <w:lang w:val="en-US" w:eastAsia="zh-CN"/>
                    </w:rPr>
                    <w:t>名称</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44B7">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窗户尺寸</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4057">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单位及数量</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A6E7">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用布料米数</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56183">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r>
                    <w:rPr>
                      <w:rFonts w:hint="eastAsia"/>
                      <w:color w:val="auto"/>
                      <w:lang w:val="en-US" w:eastAsia="zh-CN"/>
                    </w:rPr>
                    <w:t>尺寸说明</w:t>
                  </w:r>
                </w:p>
              </w:tc>
            </w:tr>
            <w:tr w14:paraId="32B61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5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31F58">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r>
                    <w:rPr>
                      <w:rFonts w:hint="eastAsia"/>
                      <w:color w:val="auto"/>
                      <w:lang w:val="en-US" w:eastAsia="zh-CN"/>
                    </w:rPr>
                    <w:t>窗户尺寸（含上下两层窗户）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329E">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宽</w:t>
                  </w:r>
                  <w:r>
                    <w:rPr>
                      <w:rFonts w:hint="default"/>
                      <w:color w:val="auto"/>
                      <w:lang w:val="en-US" w:eastAsia="zh-CN"/>
                    </w:rPr>
                    <w:t>6.1*2.7</w:t>
                  </w:r>
                  <w:r>
                    <w:rPr>
                      <w:rFonts w:hint="eastAsia"/>
                      <w:color w:val="auto"/>
                      <w:lang w:val="en-US" w:eastAsia="zh-CN"/>
                    </w:rPr>
                    <w:t>高</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973E">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20</w:t>
                  </w:r>
                  <w:r>
                    <w:rPr>
                      <w:rFonts w:hint="eastAsia"/>
                      <w:color w:val="auto"/>
                      <w:lang w:val="en-US" w:eastAsia="zh-CN"/>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A059">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244</w:t>
                  </w:r>
                  <w:r>
                    <w:rPr>
                      <w:rFonts w:hint="eastAsia"/>
                      <w:color w:val="auto"/>
                      <w:lang w:val="en-US" w:eastAsia="zh-CN"/>
                    </w:rPr>
                    <w:t>米</w:t>
                  </w:r>
                </w:p>
              </w:tc>
              <w:tc>
                <w:tcPr>
                  <w:tcW w:w="9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1D96C">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240" w:lineRule="auto"/>
                    <w:ind w:left="0" w:right="0" w:rightChars="0"/>
                    <w:textAlignment w:val="auto"/>
                    <w:rPr>
                      <w:rFonts w:hint="eastAsia"/>
                      <w:color w:val="auto"/>
                      <w:lang w:val="en-US" w:eastAsia="zh-CN"/>
                    </w:rPr>
                  </w:pPr>
                  <w:r>
                    <w:rPr>
                      <w:rFonts w:hint="eastAsia"/>
                      <w:color w:val="auto"/>
                      <w:lang w:val="en-US" w:eastAsia="zh-CN"/>
                    </w:rPr>
                    <w:t>窗帘用布数量暂定按窗户尺寸的2倍报价，实际制作倍数有调整，以实际制作倍数结算，最终结算价不超合同总价。</w:t>
                  </w:r>
                </w:p>
              </w:tc>
            </w:tr>
            <w:tr w14:paraId="19E7A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3E950">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EBA2">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宽</w:t>
                  </w:r>
                  <w:r>
                    <w:rPr>
                      <w:rFonts w:hint="default"/>
                      <w:color w:val="auto"/>
                      <w:lang w:val="en-US" w:eastAsia="zh-CN"/>
                    </w:rPr>
                    <w:t>7.1*2.7</w:t>
                  </w:r>
                  <w:r>
                    <w:rPr>
                      <w:rFonts w:hint="eastAsia"/>
                      <w:color w:val="auto"/>
                      <w:lang w:val="en-US" w:eastAsia="zh-CN"/>
                    </w:rPr>
                    <w:t>高</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9B8B3">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4</w:t>
                  </w:r>
                  <w:r>
                    <w:rPr>
                      <w:rFonts w:hint="eastAsia"/>
                      <w:color w:val="auto"/>
                      <w:lang w:val="en-US" w:eastAsia="zh-CN"/>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3A4B">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56.8</w:t>
                  </w:r>
                  <w:r>
                    <w:rPr>
                      <w:rFonts w:hint="eastAsia"/>
                      <w:color w:val="auto"/>
                      <w:lang w:val="en-US" w:eastAsia="zh-CN"/>
                    </w:rPr>
                    <w:t>米</w:t>
                  </w:r>
                </w:p>
              </w:tc>
              <w:tc>
                <w:tcPr>
                  <w:tcW w:w="9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34FC5">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r>
            <w:tr w14:paraId="75E3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7AAAF">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56BEE">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宽</w:t>
                  </w:r>
                  <w:r>
                    <w:rPr>
                      <w:rFonts w:hint="default"/>
                      <w:color w:val="auto"/>
                      <w:lang w:val="en-US" w:eastAsia="zh-CN"/>
                    </w:rPr>
                    <w:t>3*2.7</w:t>
                  </w:r>
                  <w:r>
                    <w:rPr>
                      <w:rFonts w:hint="eastAsia"/>
                      <w:color w:val="auto"/>
                      <w:lang w:val="en-US" w:eastAsia="zh-CN"/>
                    </w:rPr>
                    <w:t>高</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855A">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12</w:t>
                  </w:r>
                  <w:r>
                    <w:rPr>
                      <w:rFonts w:hint="eastAsia"/>
                      <w:color w:val="auto"/>
                      <w:lang w:val="en-US" w:eastAsia="zh-CN"/>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A754">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72</w:t>
                  </w:r>
                  <w:r>
                    <w:rPr>
                      <w:rFonts w:hint="eastAsia"/>
                      <w:color w:val="auto"/>
                      <w:lang w:val="en-US" w:eastAsia="zh-CN"/>
                    </w:rPr>
                    <w:t>米</w:t>
                  </w:r>
                </w:p>
              </w:tc>
              <w:tc>
                <w:tcPr>
                  <w:tcW w:w="9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664A9">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r>
            <w:tr w14:paraId="7A980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847BE">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E5148">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宽</w:t>
                  </w:r>
                  <w:r>
                    <w:rPr>
                      <w:rFonts w:hint="default"/>
                      <w:color w:val="auto"/>
                      <w:lang w:val="en-US" w:eastAsia="zh-CN"/>
                    </w:rPr>
                    <w:t>2.5*2</w:t>
                  </w:r>
                  <w:r>
                    <w:rPr>
                      <w:rFonts w:hint="eastAsia"/>
                      <w:color w:val="auto"/>
                      <w:lang w:val="en-US" w:eastAsia="zh-CN"/>
                    </w:rPr>
                    <w:t>高</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3197">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6</w:t>
                  </w:r>
                  <w:r>
                    <w:rPr>
                      <w:rFonts w:hint="eastAsia"/>
                      <w:color w:val="auto"/>
                      <w:lang w:val="en-US" w:eastAsia="zh-CN"/>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AB024">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default"/>
                      <w:color w:val="auto"/>
                      <w:lang w:val="en-US" w:eastAsia="zh-CN"/>
                    </w:rPr>
                  </w:pPr>
                  <w:r>
                    <w:rPr>
                      <w:rFonts w:hint="default"/>
                      <w:color w:val="auto"/>
                      <w:lang w:val="en-US" w:eastAsia="zh-CN"/>
                    </w:rPr>
                    <w:t>30</w:t>
                  </w:r>
                  <w:r>
                    <w:rPr>
                      <w:rFonts w:hint="eastAsia"/>
                      <w:color w:val="auto"/>
                      <w:lang w:val="en-US" w:eastAsia="zh-CN"/>
                    </w:rPr>
                    <w:t>米</w:t>
                  </w:r>
                </w:p>
              </w:tc>
              <w:tc>
                <w:tcPr>
                  <w:tcW w:w="9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0415B">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r>
            <w:tr w14:paraId="256CC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12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E446">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合计：</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4280">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42个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8B67D">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jc w:val="center"/>
                    <w:rPr>
                      <w:rFonts w:hint="eastAsia"/>
                      <w:color w:val="auto"/>
                      <w:lang w:val="en-US" w:eastAsia="zh-CN"/>
                    </w:rPr>
                  </w:pPr>
                  <w:r>
                    <w:rPr>
                      <w:rFonts w:hint="eastAsia"/>
                      <w:color w:val="auto"/>
                      <w:lang w:val="en-US" w:eastAsia="zh-CN"/>
                    </w:rPr>
                    <w:t>402.8米</w:t>
                  </w:r>
                </w:p>
              </w:tc>
              <w:tc>
                <w:tcPr>
                  <w:tcW w:w="9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64152">
                  <w:pPr>
                    <w:pStyle w:val="2"/>
                    <w:keepNext w:val="0"/>
                    <w:keepLines w:val="0"/>
                    <w:pageBreakBefore w:val="0"/>
                    <w:numPr>
                      <w:ilvl w:val="0"/>
                      <w:numId w:val="0"/>
                    </w:numPr>
                    <w:suppressLineNumbers w:val="0"/>
                    <w:kinsoku/>
                    <w:wordWrap/>
                    <w:overflowPunct/>
                    <w:topLinePunct w:val="0"/>
                    <w:bidi w:val="0"/>
                    <w:spacing w:before="0" w:beforeAutospacing="0" w:afterAutospacing="0" w:line="240" w:lineRule="auto"/>
                    <w:ind w:left="0" w:right="0" w:rightChars="0"/>
                    <w:rPr>
                      <w:rFonts w:hint="eastAsia"/>
                      <w:color w:val="auto"/>
                      <w:lang w:val="en-US" w:eastAsia="zh-CN"/>
                    </w:rPr>
                  </w:pPr>
                </w:p>
              </w:tc>
            </w:tr>
          </w:tbl>
          <w:p w14:paraId="0BC5F6E4">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left="0" w:right="0" w:rightChars="0"/>
              <w:rPr>
                <w:rFonts w:hint="default"/>
                <w:color w:val="auto"/>
                <w:lang w:val="en-US" w:eastAsia="zh-CN"/>
              </w:rPr>
            </w:pPr>
            <w:r>
              <w:rPr>
                <w:rFonts w:hint="eastAsia"/>
                <w:color w:val="auto"/>
                <w:lang w:val="en-US" w:eastAsia="zh-CN"/>
              </w:rPr>
              <w:t>三、窗帘杆尺寸及材质要求：</w:t>
            </w:r>
          </w:p>
          <w:tbl>
            <w:tblPr>
              <w:tblStyle w:val="17"/>
              <w:tblW w:w="344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650"/>
              <w:gridCol w:w="1050"/>
              <w:gridCol w:w="1087"/>
            </w:tblGrid>
            <w:tr w14:paraId="728A2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B45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名称</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78EF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单杆米数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6532">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单位及数量</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17DE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总数</w:t>
                  </w:r>
                </w:p>
              </w:tc>
            </w:tr>
            <w:tr w14:paraId="530C1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C5733">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加厚铝合金直杆尺寸（含上下两层窗户）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947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6.1米</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0047">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20条</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0417">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122米</w:t>
                  </w:r>
                </w:p>
              </w:tc>
            </w:tr>
            <w:tr w14:paraId="21D4D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E8E02">
                  <w:pPr>
                    <w:spacing w:line="240" w:lineRule="auto"/>
                    <w:jc w:val="center"/>
                    <w:rPr>
                      <w:rFonts w:hint="eastAsia" w:ascii="宋体" w:hAnsi="宋体" w:eastAsia="宋体" w:cs="宋体"/>
                      <w:i w:val="0"/>
                      <w:iCs w:val="0"/>
                      <w:color w:val="000000"/>
                      <w:sz w:val="21"/>
                      <w:szCs w:val="21"/>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5988">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7.1米</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D452">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4条</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A7C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28.4米</w:t>
                  </w:r>
                </w:p>
              </w:tc>
            </w:tr>
            <w:tr w14:paraId="576B1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6" w:hRule="atLeast"/>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56E32">
                  <w:pPr>
                    <w:spacing w:line="240" w:lineRule="auto"/>
                    <w:jc w:val="center"/>
                    <w:rPr>
                      <w:rFonts w:hint="eastAsia" w:ascii="宋体" w:hAnsi="宋体" w:eastAsia="宋体" w:cs="宋体"/>
                      <w:i w:val="0"/>
                      <w:iCs w:val="0"/>
                      <w:color w:val="000000"/>
                      <w:sz w:val="21"/>
                      <w:szCs w:val="21"/>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54B3">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3米</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75C9">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12条</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2878">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36米</w:t>
                  </w:r>
                </w:p>
              </w:tc>
            </w:tr>
            <w:tr w14:paraId="34AF3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2D195">
                  <w:pPr>
                    <w:spacing w:line="240" w:lineRule="auto"/>
                    <w:jc w:val="center"/>
                    <w:rPr>
                      <w:rFonts w:hint="eastAsia" w:ascii="宋体" w:hAnsi="宋体" w:eastAsia="宋体" w:cs="宋体"/>
                      <w:i w:val="0"/>
                      <w:iCs w:val="0"/>
                      <w:color w:val="000000"/>
                      <w:sz w:val="21"/>
                      <w:szCs w:val="21"/>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56C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2.5米</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50D6">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6条</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2A37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15米</w:t>
                  </w:r>
                </w:p>
              </w:tc>
            </w:tr>
            <w:tr w14:paraId="5044A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1435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79457">
                  <w:pPr>
                    <w:spacing w:line="240" w:lineRule="auto"/>
                    <w:jc w:val="center"/>
                    <w:rPr>
                      <w:rFonts w:hint="eastAsia" w:ascii="宋体" w:hAnsi="宋体" w:eastAsia="宋体" w:cs="宋体"/>
                      <w:i w:val="0"/>
                      <w:iCs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95C32">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42条</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AB1B4">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201.4米</w:t>
                  </w:r>
                </w:p>
              </w:tc>
            </w:tr>
          </w:tbl>
          <w:p w14:paraId="26C2D438">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right="0" w:rightChars="0"/>
              <w:rPr>
                <w:rFonts w:hint="default"/>
                <w:color w:val="auto"/>
                <w:lang w:val="en-US" w:eastAsia="zh-CN"/>
              </w:rPr>
            </w:pPr>
            <w:r>
              <w:rPr>
                <w:rFonts w:hint="default"/>
                <w:color w:val="auto"/>
                <w:lang w:val="en-US" w:eastAsia="zh-CN"/>
              </w:rPr>
              <w:t>窗帘杆：</w:t>
            </w:r>
            <w:r>
              <w:rPr>
                <w:rFonts w:hint="eastAsia" w:ascii="Times New Roman" w:hAnsi="Times New Roman" w:eastAsia="宋体" w:cs="Times New Roman"/>
                <w:color w:val="auto"/>
                <w:kern w:val="2"/>
                <w:sz w:val="21"/>
                <w:szCs w:val="24"/>
                <w:lang w:val="en-US" w:eastAsia="zh-CN" w:bidi="ar-SA"/>
              </w:rPr>
              <w:t>加厚静音铝材质</w:t>
            </w:r>
            <w:r>
              <w:rPr>
                <w:rFonts w:hint="eastAsia"/>
                <w:color w:val="auto"/>
                <w:lang w:val="en-US" w:eastAsia="zh-CN"/>
              </w:rPr>
              <w:t>直</w:t>
            </w:r>
            <w:r>
              <w:rPr>
                <w:rFonts w:hint="default"/>
                <w:color w:val="auto"/>
                <w:lang w:val="en-US" w:eastAsia="zh-CN"/>
              </w:rPr>
              <w:t>杆2mm</w:t>
            </w:r>
            <w:r>
              <w:rPr>
                <w:rFonts w:hint="eastAsia"/>
                <w:color w:val="auto"/>
                <w:lang w:val="en-US" w:eastAsia="zh-CN"/>
              </w:rPr>
              <w:t>。</w:t>
            </w:r>
          </w:p>
          <w:p w14:paraId="445B40A9">
            <w:pPr>
              <w:pStyle w:val="2"/>
              <w:keepNext w:val="0"/>
              <w:keepLines w:val="0"/>
              <w:pageBreakBefore w:val="0"/>
              <w:numPr>
                <w:ilvl w:val="0"/>
                <w:numId w:val="0"/>
              </w:numPr>
              <w:suppressLineNumbers w:val="0"/>
              <w:kinsoku/>
              <w:wordWrap/>
              <w:overflowPunct/>
              <w:topLinePunct w:val="0"/>
              <w:bidi w:val="0"/>
              <w:spacing w:before="0" w:beforeAutospacing="0" w:afterAutospacing="0" w:line="520" w:lineRule="exact"/>
              <w:ind w:right="0" w:rightChars="0"/>
              <w:rPr>
                <w:rFonts w:hint="default"/>
                <w:color w:val="auto"/>
                <w:lang w:val="en-US" w:eastAsia="zh-CN"/>
              </w:rPr>
            </w:pPr>
            <w:r>
              <w:rPr>
                <w:rFonts w:hint="eastAsia"/>
                <w:color w:val="auto"/>
                <w:lang w:val="en-US" w:eastAsia="zh-CN"/>
              </w:rPr>
              <w:t>四、球馆窗户现场环境参考图：</w:t>
            </w:r>
          </w:p>
          <w:p w14:paraId="6AD30C1B">
            <w:pPr>
              <w:pStyle w:val="2"/>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120" w:afterAutospacing="0" w:line="480" w:lineRule="auto"/>
              <w:ind w:right="0" w:rightChars="0"/>
              <w:jc w:val="both"/>
              <w:textAlignment w:val="auto"/>
              <w:rPr>
                <w:rFonts w:hint="eastAsia"/>
                <w:color w:val="auto"/>
                <w:lang w:val="en-US" w:eastAsia="zh-CN"/>
              </w:rPr>
            </w:pPr>
            <w:r>
              <w:rPr>
                <w:rFonts w:hint="default"/>
                <w:color w:val="auto"/>
                <w:lang w:val="en-US" w:eastAsia="zh-CN"/>
              </w:rPr>
              <w:drawing>
                <wp:inline distT="0" distB="0" distL="114300" distR="114300">
                  <wp:extent cx="2103755" cy="1759585"/>
                  <wp:effectExtent l="0" t="0" r="10795" b="12065"/>
                  <wp:docPr id="2" name="图片 2" descr="c3a4ae904e1644ba1ffc9b7e1b25b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3a4ae904e1644ba1ffc9b7e1b25be7"/>
                          <pic:cNvPicPr>
                            <a:picLocks noChangeAspect="1"/>
                          </pic:cNvPicPr>
                        </pic:nvPicPr>
                        <pic:blipFill>
                          <a:blip r:embed="rId7"/>
                          <a:stretch>
                            <a:fillRect/>
                          </a:stretch>
                        </pic:blipFill>
                        <pic:spPr>
                          <a:xfrm>
                            <a:off x="0" y="0"/>
                            <a:ext cx="2103755" cy="1759585"/>
                          </a:xfrm>
                          <a:prstGeom prst="rect">
                            <a:avLst/>
                          </a:prstGeom>
                        </pic:spPr>
                      </pic:pic>
                    </a:graphicData>
                  </a:graphic>
                </wp:inline>
              </w:drawing>
            </w:r>
          </w:p>
          <w:p w14:paraId="5A7C04F9">
            <w:pPr>
              <w:pStyle w:val="2"/>
              <w:rPr>
                <w:rFonts w:hint="default" w:ascii="宋体" w:hAnsi="宋体" w:eastAsia="宋体" w:cs="宋体"/>
                <w:lang w:val="en-US" w:eastAsia="zh-CN"/>
              </w:rPr>
            </w:pPr>
            <w:r>
              <w:rPr>
                <w:rFonts w:hint="default"/>
                <w:color w:val="auto"/>
                <w:lang w:val="en-US" w:eastAsia="zh-CN"/>
              </w:rPr>
              <w:drawing>
                <wp:inline distT="0" distB="0" distL="114300" distR="114300">
                  <wp:extent cx="2201545" cy="2144395"/>
                  <wp:effectExtent l="0" t="0" r="8255" b="8255"/>
                  <wp:docPr id="4" name="图片 4" descr="e7f4ee3b353744e643d2db1ac74ff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7f4ee3b353744e643d2db1ac74ffdc"/>
                          <pic:cNvPicPr>
                            <a:picLocks noChangeAspect="1"/>
                          </pic:cNvPicPr>
                        </pic:nvPicPr>
                        <pic:blipFill>
                          <a:blip r:embed="rId8"/>
                          <a:stretch>
                            <a:fillRect/>
                          </a:stretch>
                        </pic:blipFill>
                        <pic:spPr>
                          <a:xfrm>
                            <a:off x="0" y="0"/>
                            <a:ext cx="2201545" cy="2144395"/>
                          </a:xfrm>
                          <a:prstGeom prst="rect">
                            <a:avLst/>
                          </a:prstGeom>
                        </pic:spPr>
                      </pic:pic>
                    </a:graphicData>
                  </a:graphic>
                </wp:inline>
              </w:drawing>
            </w:r>
          </w:p>
        </w:tc>
        <w:tc>
          <w:tcPr>
            <w:tcW w:w="253" w:type="pct"/>
            <w:vAlign w:val="center"/>
          </w:tcPr>
          <w:p w14:paraId="2C3287D4">
            <w:pPr>
              <w:pStyle w:val="2"/>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szCs w:val="21"/>
                <w:lang w:val="en-US" w:eastAsia="zh-CN"/>
              </w:rPr>
              <w:t>球馆</w:t>
            </w:r>
            <w:r>
              <w:rPr>
                <w:rFonts w:hint="eastAsia" w:ascii="宋体" w:hAnsi="宋体"/>
                <w:szCs w:val="21"/>
                <w:lang w:eastAsia="zh-CN"/>
              </w:rPr>
              <w:t>窗帘</w:t>
            </w:r>
          </w:p>
        </w:tc>
        <w:tc>
          <w:tcPr>
            <w:tcW w:w="1755" w:type="pct"/>
            <w:vAlign w:val="center"/>
          </w:tcPr>
          <w:p w14:paraId="696E3EC5">
            <w:pPr>
              <w:pStyle w:val="2"/>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Theme="minorEastAsia" w:hAnsiTheme="minorEastAsia" w:cstheme="minorEastAsia"/>
                <w:color w:val="FF0000"/>
                <w:szCs w:val="21"/>
              </w:rPr>
              <w:t>请填入贵单位响应的内容。</w:t>
            </w:r>
          </w:p>
        </w:tc>
        <w:tc>
          <w:tcPr>
            <w:tcW w:w="388" w:type="pct"/>
            <w:vAlign w:val="center"/>
          </w:tcPr>
          <w:p w14:paraId="5F35E509">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951F860">
      <w:pPr>
        <w:pStyle w:val="8"/>
        <w:spacing w:line="400" w:lineRule="exact"/>
        <w:rPr>
          <w:rFonts w:hint="eastAsia" w:hAnsi="宋体"/>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bookmarkStart w:id="2" w:name="_Toc521096352"/>
      <w:bookmarkStart w:id="3" w:name="_Toc460253713"/>
    </w:p>
    <w:p w14:paraId="5D426AA9">
      <w:pPr>
        <w:pStyle w:val="8"/>
        <w:spacing w:line="400" w:lineRule="exact"/>
        <w:rPr>
          <w:rFonts w:hint="eastAsia" w:asciiTheme="minorEastAsia" w:hAnsiTheme="minorEastAsia" w:cstheme="majorEastAsia"/>
          <w:bCs/>
          <w:color w:val="000000"/>
          <w:sz w:val="28"/>
          <w:szCs w:val="28"/>
        </w:rPr>
      </w:pPr>
      <w:r>
        <w:rPr>
          <w:rFonts w:hint="eastAsia" w:hAnsi="宋体"/>
          <w:color w:val="auto"/>
          <w:sz w:val="18"/>
          <w:szCs w:val="18"/>
        </w:rPr>
        <w:t>法定代表人或其委托代理人（签字或盖章）：</w:t>
      </w:r>
      <w:bookmarkEnd w:id="2"/>
      <w:bookmarkEnd w:id="3"/>
      <w:r>
        <w:rPr>
          <w:rFonts w:hint="eastAsia" w:hAnsi="宋体"/>
          <w:color w:val="auto"/>
          <w:sz w:val="18"/>
          <w:szCs w:val="18"/>
          <w:u w:val="single"/>
          <w:lang w:val="en-US" w:eastAsia="zh-CN"/>
        </w:rPr>
        <w:t xml:space="preserve">                         </w:t>
      </w:r>
    </w:p>
    <w:p w14:paraId="095A9306">
      <w:pPr>
        <w:spacing w:line="400" w:lineRule="exact"/>
        <w:ind w:firstLine="560" w:firstLineChars="200"/>
        <w:jc w:val="left"/>
        <w:rPr>
          <w:rFonts w:hint="eastAsia" w:asciiTheme="minorEastAsia" w:hAnsiTheme="minorEastAsia" w:cstheme="majorEastAsia"/>
          <w:bCs/>
          <w:color w:val="000000"/>
          <w:sz w:val="28"/>
          <w:szCs w:val="28"/>
        </w:rPr>
      </w:pPr>
    </w:p>
    <w:p w14:paraId="47221B3E">
      <w:pPr>
        <w:spacing w:line="400" w:lineRule="exact"/>
        <w:ind w:firstLine="560" w:firstLineChars="200"/>
        <w:jc w:val="left"/>
        <w:rPr>
          <w:rFonts w:hint="eastAsia" w:asciiTheme="minorEastAsia" w:hAnsiTheme="minorEastAsia" w:cstheme="majorEastAsia"/>
          <w:bCs/>
          <w:color w:val="000000"/>
          <w:sz w:val="28"/>
          <w:szCs w:val="28"/>
        </w:rPr>
      </w:pPr>
    </w:p>
    <w:p w14:paraId="2BD6A5BC">
      <w:pPr>
        <w:pStyle w:val="2"/>
        <w:rPr>
          <w:rFonts w:hint="eastAsia" w:asciiTheme="minorEastAsia" w:hAnsiTheme="minorEastAsia" w:cstheme="majorEastAsia"/>
          <w:bCs/>
          <w:color w:val="000000"/>
          <w:sz w:val="28"/>
          <w:szCs w:val="28"/>
        </w:rPr>
      </w:pPr>
    </w:p>
    <w:p w14:paraId="58FBDA15">
      <w:pPr>
        <w:pStyle w:val="2"/>
        <w:rPr>
          <w:rFonts w:hint="eastAsia" w:asciiTheme="minorEastAsia" w:hAnsiTheme="minorEastAsia" w:cstheme="majorEastAsia"/>
          <w:bCs/>
          <w:color w:val="000000"/>
          <w:sz w:val="28"/>
          <w:szCs w:val="28"/>
        </w:rPr>
      </w:pPr>
    </w:p>
    <w:p w14:paraId="6A211F06">
      <w:pPr>
        <w:pStyle w:val="2"/>
        <w:rPr>
          <w:rFonts w:hint="eastAsia" w:asciiTheme="minorEastAsia" w:hAnsiTheme="minorEastAsia" w:cstheme="majorEastAsia"/>
          <w:bCs/>
          <w:color w:val="000000"/>
          <w:sz w:val="28"/>
          <w:szCs w:val="28"/>
        </w:rPr>
      </w:pPr>
    </w:p>
    <w:p w14:paraId="4E7B90B5">
      <w:pPr>
        <w:pStyle w:val="2"/>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4" w:name="_Toc529"/>
            <w:bookmarkStart w:id="5" w:name="_Toc18211"/>
            <w:r>
              <w:rPr>
                <w:rFonts w:hint="eastAsia" w:ascii="宋体" w:hAnsi="宋体"/>
                <w:color w:val="auto"/>
                <w:szCs w:val="21"/>
              </w:rPr>
              <w:t>序号</w:t>
            </w:r>
            <w:bookmarkEnd w:id="4"/>
            <w:bookmarkEnd w:id="5"/>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6" w:name="_Toc113"/>
            <w:bookmarkStart w:id="7" w:name="_Toc11223"/>
            <w:r>
              <w:rPr>
                <w:rFonts w:hint="eastAsia" w:ascii="宋体" w:hAnsi="宋体"/>
                <w:color w:val="auto"/>
                <w:szCs w:val="21"/>
              </w:rPr>
              <w:t>采购文件的商务</w:t>
            </w:r>
            <w:bookmarkEnd w:id="6"/>
            <w:bookmarkEnd w:id="7"/>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8" w:name="_Toc22733"/>
            <w:bookmarkStart w:id="9" w:name="_Toc3147"/>
            <w:r>
              <w:rPr>
                <w:rFonts w:hint="eastAsia" w:ascii="宋体" w:hAnsi="宋体"/>
                <w:color w:val="auto"/>
                <w:szCs w:val="21"/>
              </w:rPr>
              <w:t>响应文件具体响应</w:t>
            </w:r>
            <w:bookmarkEnd w:id="8"/>
            <w:bookmarkEnd w:id="9"/>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10" w:name="_Toc16246"/>
            <w:bookmarkStart w:id="11" w:name="_Toc20348"/>
            <w:r>
              <w:rPr>
                <w:rFonts w:hint="eastAsia" w:ascii="宋体" w:hAnsi="宋体"/>
                <w:color w:val="auto"/>
                <w:szCs w:val="21"/>
              </w:rPr>
              <w:t>1</w:t>
            </w:r>
            <w:bookmarkEnd w:id="10"/>
            <w:bookmarkEnd w:id="11"/>
          </w:p>
        </w:tc>
        <w:tc>
          <w:tcPr>
            <w:tcW w:w="3793" w:type="dxa"/>
            <w:vAlign w:val="center"/>
          </w:tcPr>
          <w:p w14:paraId="14A1B1C4">
            <w:pPr>
              <w:keepNext w:val="0"/>
              <w:keepLines w:val="0"/>
              <w:pageBreakBefore w:val="0"/>
              <w:widowControl/>
              <w:suppressLineNumbers w:val="0"/>
              <w:shd w:val="clear" w:color="auto" w:fill="FFFFFF"/>
              <w:kinsoku/>
              <w:wordWrap/>
              <w:overflowPunct/>
              <w:topLinePunct w:val="0"/>
              <w:bidi w:val="0"/>
              <w:spacing w:before="0" w:beforeAutospacing="0" w:after="0" w:afterAutospacing="0" w:line="520" w:lineRule="exact"/>
              <w:ind w:left="0" w:right="0"/>
              <w:rPr>
                <w:rFonts w:ascii="仿宋" w:hAnsi="仿宋" w:eastAsia="仿宋"/>
                <w:color w:val="auto"/>
                <w:sz w:val="20"/>
                <w:szCs w:val="20"/>
              </w:rPr>
            </w:pPr>
            <w:r>
              <w:rPr>
                <w:rFonts w:hint="eastAsia" w:ascii="宋体" w:hAnsi="宋体"/>
                <w:szCs w:val="24"/>
              </w:rPr>
              <w:t>一、合同签订期：自</w:t>
            </w:r>
            <w:r>
              <w:rPr>
                <w:rFonts w:hint="eastAsia" w:ascii="宋体" w:hAnsi="宋体"/>
                <w:szCs w:val="24"/>
                <w:lang w:eastAsia="zh-CN"/>
              </w:rPr>
              <w:t>采购结果公告结束</w:t>
            </w:r>
            <w:r>
              <w:rPr>
                <w:rFonts w:hint="eastAsia" w:ascii="宋体" w:hAnsi="宋体"/>
                <w:szCs w:val="24"/>
              </w:rPr>
              <w:t>之日起</w:t>
            </w:r>
            <w:r>
              <w:rPr>
                <w:rFonts w:hint="eastAsia" w:ascii="宋体" w:hAnsi="宋体"/>
                <w:szCs w:val="24"/>
                <w:u w:val="single"/>
              </w:rPr>
              <w:t xml:space="preserve"> </w:t>
            </w:r>
            <w:r>
              <w:rPr>
                <w:rFonts w:hint="eastAsia" w:ascii="宋体" w:hAnsi="宋体"/>
                <w:szCs w:val="24"/>
                <w:u w:val="single"/>
                <w:lang w:val="en-US" w:eastAsia="zh-CN"/>
              </w:rPr>
              <w:t>10</w:t>
            </w:r>
            <w:r>
              <w:rPr>
                <w:rFonts w:hint="eastAsia" w:ascii="宋体" w:hAnsi="宋体"/>
                <w:szCs w:val="24"/>
                <w:u w:val="single"/>
              </w:rPr>
              <w:t xml:space="preserve"> </w:t>
            </w:r>
            <w:r>
              <w:rPr>
                <w:rFonts w:hint="eastAsia" w:ascii="宋体" w:hAnsi="宋体"/>
                <w:szCs w:val="24"/>
              </w:rPr>
              <w:t>个工作日内</w:t>
            </w:r>
            <w:r>
              <w:rPr>
                <w:rFonts w:hint="eastAsia" w:ascii="宋体" w:hAnsi="宋体"/>
                <w:szCs w:val="24"/>
                <w:lang w:eastAsia="zh-CN"/>
              </w:rPr>
              <w:t>。</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2" w:name="_Toc29108"/>
            <w:bookmarkStart w:id="13" w:name="_Toc14139"/>
            <w:r>
              <w:rPr>
                <w:rFonts w:hint="eastAsia" w:ascii="宋体" w:hAnsi="宋体"/>
                <w:color w:val="auto"/>
                <w:szCs w:val="21"/>
              </w:rPr>
              <w:t>2</w:t>
            </w:r>
            <w:bookmarkEnd w:id="12"/>
            <w:bookmarkEnd w:id="13"/>
          </w:p>
        </w:tc>
        <w:tc>
          <w:tcPr>
            <w:tcW w:w="3793" w:type="dxa"/>
            <w:vAlign w:val="center"/>
          </w:tcPr>
          <w:p w14:paraId="6B16B475">
            <w:pPr>
              <w:keepNext w:val="0"/>
              <w:keepLines w:val="0"/>
              <w:pageBreakBefore w:val="0"/>
              <w:widowControl/>
              <w:suppressLineNumbers w:val="0"/>
              <w:shd w:val="clear" w:color="auto" w:fill="FFFFFF"/>
              <w:kinsoku/>
              <w:wordWrap/>
              <w:overflowPunct/>
              <w:topLinePunct w:val="0"/>
              <w:bidi w:val="0"/>
              <w:spacing w:before="0" w:beforeAutospacing="0" w:after="0" w:afterAutospacing="0" w:line="520" w:lineRule="exact"/>
              <w:ind w:left="0" w:right="0"/>
              <w:rPr>
                <w:rFonts w:ascii="仿宋" w:hAnsi="仿宋" w:eastAsia="仿宋" w:cs="宋体"/>
                <w:color w:val="auto"/>
                <w:sz w:val="20"/>
                <w:szCs w:val="20"/>
              </w:rPr>
            </w:pPr>
            <w:r>
              <w:rPr>
                <w:rFonts w:hint="eastAsia" w:ascii="宋体" w:hAnsi="宋体"/>
                <w:szCs w:val="24"/>
              </w:rPr>
              <w:t>二、交货</w:t>
            </w:r>
            <w:r>
              <w:rPr>
                <w:rFonts w:hint="eastAsia" w:ascii="宋体" w:hAnsi="宋体"/>
                <w:color w:val="auto"/>
                <w:szCs w:val="24"/>
              </w:rPr>
              <w:t>期：自合同签订之日起</w:t>
            </w:r>
            <w:r>
              <w:rPr>
                <w:rFonts w:hint="eastAsia" w:ascii="宋体" w:hAnsi="宋体"/>
                <w:color w:val="auto"/>
                <w:szCs w:val="24"/>
                <w:u w:val="single"/>
              </w:rPr>
              <w:t xml:space="preserve"> </w:t>
            </w:r>
            <w:r>
              <w:rPr>
                <w:rFonts w:hint="default" w:ascii="宋体" w:hAnsi="宋体"/>
                <w:color w:val="auto"/>
                <w:szCs w:val="24"/>
                <w:u w:val="single"/>
              </w:rPr>
              <w:t>15</w:t>
            </w:r>
            <w:r>
              <w:rPr>
                <w:rFonts w:hint="eastAsia" w:ascii="宋体" w:hAnsi="宋体"/>
                <w:color w:val="auto"/>
                <w:szCs w:val="24"/>
                <w:u w:val="single"/>
              </w:rPr>
              <w:t xml:space="preserve"> </w:t>
            </w:r>
            <w:r>
              <w:rPr>
                <w:rFonts w:hint="eastAsia" w:ascii="宋体" w:hAnsi="宋体"/>
                <w:color w:val="auto"/>
                <w:szCs w:val="24"/>
              </w:rPr>
              <w:t>日内</w:t>
            </w:r>
            <w:r>
              <w:rPr>
                <w:rFonts w:hint="eastAsia" w:ascii="宋体" w:hAnsi="宋体"/>
                <w:color w:val="auto"/>
                <w:szCs w:val="24"/>
                <w:lang w:val="en-US" w:eastAsia="zh-CN"/>
              </w:rPr>
              <w:t>完成窗帘交货及安装</w:t>
            </w:r>
            <w:r>
              <w:rPr>
                <w:rFonts w:hint="eastAsia" w:ascii="宋体" w:hAnsi="宋体"/>
                <w:color w:val="auto"/>
                <w:szCs w:val="24"/>
                <w:lang w:eastAsia="zh-CN"/>
              </w:rPr>
              <w:t>。</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4" w:name="_Toc25531"/>
            <w:bookmarkStart w:id="15" w:name="_Toc5989"/>
            <w:r>
              <w:rPr>
                <w:rFonts w:hint="eastAsia" w:ascii="宋体" w:hAnsi="宋体"/>
                <w:color w:val="auto"/>
                <w:szCs w:val="21"/>
              </w:rPr>
              <w:t>3</w:t>
            </w:r>
            <w:bookmarkEnd w:id="14"/>
            <w:bookmarkEnd w:id="15"/>
          </w:p>
        </w:tc>
        <w:tc>
          <w:tcPr>
            <w:tcW w:w="3793" w:type="dxa"/>
            <w:vAlign w:val="center"/>
          </w:tcPr>
          <w:p w14:paraId="1619EA78">
            <w:pPr>
              <w:keepNext w:val="0"/>
              <w:keepLines w:val="0"/>
              <w:pageBreakBefore w:val="0"/>
              <w:widowControl/>
              <w:suppressLineNumbers w:val="0"/>
              <w:shd w:val="clear" w:color="auto" w:fill="FFFFFF"/>
              <w:kinsoku/>
              <w:wordWrap/>
              <w:overflowPunct/>
              <w:topLinePunct w:val="0"/>
              <w:bidi w:val="0"/>
              <w:spacing w:before="0" w:beforeAutospacing="0" w:after="0" w:afterAutospacing="0" w:line="520" w:lineRule="exact"/>
              <w:ind w:left="0" w:right="0"/>
              <w:rPr>
                <w:rFonts w:ascii="仿宋" w:hAnsi="仿宋" w:eastAsia="仿宋"/>
                <w:color w:val="auto"/>
                <w:sz w:val="20"/>
                <w:szCs w:val="20"/>
              </w:rPr>
            </w:pPr>
            <w:r>
              <w:rPr>
                <w:rFonts w:hint="eastAsia" w:ascii="宋体" w:hAnsi="宋体"/>
                <w:szCs w:val="24"/>
              </w:rPr>
              <w:t>三、交货地点：</w:t>
            </w:r>
            <w:r>
              <w:rPr>
                <w:rFonts w:hint="eastAsia" w:ascii="宋体" w:hAnsi="宋体"/>
                <w:bCs/>
                <w:szCs w:val="24"/>
                <w:u w:val="none"/>
              </w:rPr>
              <w:t xml:space="preserve">  </w:t>
            </w:r>
            <w:r>
              <w:rPr>
                <w:rFonts w:hint="eastAsia" w:ascii="宋体" w:hAnsi="宋体"/>
                <w:bCs/>
                <w:szCs w:val="24"/>
                <w:u w:val="none"/>
                <w:lang w:val="en-US" w:eastAsia="zh-CN"/>
              </w:rPr>
              <w:t>南宁中心血站球馆二楼。</w:t>
            </w:r>
            <w:r>
              <w:rPr>
                <w:rFonts w:hint="eastAsia" w:ascii="宋体" w:hAnsi="宋体"/>
                <w:bCs/>
                <w:szCs w:val="24"/>
                <w:u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9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6" w:name="_Toc24579"/>
            <w:bookmarkStart w:id="17" w:name="_Toc29620"/>
            <w:r>
              <w:rPr>
                <w:rFonts w:hint="eastAsia" w:ascii="宋体" w:hAnsi="宋体"/>
                <w:color w:val="auto"/>
                <w:szCs w:val="21"/>
              </w:rPr>
              <w:t>4</w:t>
            </w:r>
            <w:bookmarkEnd w:id="16"/>
            <w:bookmarkEnd w:id="17"/>
          </w:p>
        </w:tc>
        <w:tc>
          <w:tcPr>
            <w:tcW w:w="3793" w:type="dxa"/>
            <w:vAlign w:val="center"/>
          </w:tcPr>
          <w:p w14:paraId="28A91A33">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520" w:lineRule="exact"/>
              <w:ind w:left="0" w:right="86" w:rightChars="41"/>
              <w:jc w:val="left"/>
              <w:rPr>
                <w:rFonts w:ascii="仿宋" w:hAnsi="仿宋" w:eastAsia="仿宋"/>
                <w:bCs/>
                <w:color w:val="auto"/>
                <w:sz w:val="20"/>
                <w:szCs w:val="20"/>
              </w:rPr>
            </w:pPr>
            <w:r>
              <w:rPr>
                <w:rFonts w:hint="eastAsia" w:ascii="宋体" w:hAnsi="宋体"/>
                <w:kern w:val="0"/>
                <w:szCs w:val="21"/>
              </w:rPr>
              <w:t>四、交货方式：现场</w:t>
            </w:r>
            <w:r>
              <w:rPr>
                <w:rFonts w:hint="eastAsia" w:ascii="宋体" w:hAnsi="宋体"/>
                <w:kern w:val="0"/>
                <w:szCs w:val="21"/>
                <w:lang w:val="en-US" w:eastAsia="zh-CN"/>
              </w:rPr>
              <w:t>窗帘</w:t>
            </w:r>
            <w:r>
              <w:rPr>
                <w:rFonts w:hint="eastAsia" w:ascii="宋体" w:hAnsi="宋体"/>
                <w:kern w:val="0"/>
                <w:szCs w:val="21"/>
              </w:rPr>
              <w:t>交货</w:t>
            </w:r>
            <w:r>
              <w:rPr>
                <w:rFonts w:hint="eastAsia" w:ascii="宋体" w:hAnsi="宋体"/>
                <w:kern w:val="0"/>
                <w:szCs w:val="21"/>
                <w:lang w:val="en-US" w:eastAsia="zh-CN"/>
              </w:rPr>
              <w:t>及安装（球馆层高较高，成交供应商自备安装工具）。</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8" w:name="_Toc28228"/>
            <w:bookmarkStart w:id="19" w:name="_Toc24401"/>
            <w:r>
              <w:rPr>
                <w:rFonts w:hint="eastAsia" w:ascii="宋体" w:hAnsi="宋体"/>
                <w:color w:val="auto"/>
                <w:szCs w:val="21"/>
              </w:rPr>
              <w:t>5</w:t>
            </w:r>
            <w:bookmarkEnd w:id="18"/>
            <w:bookmarkEnd w:id="19"/>
          </w:p>
        </w:tc>
        <w:tc>
          <w:tcPr>
            <w:tcW w:w="3793" w:type="dxa"/>
            <w:vAlign w:val="center"/>
          </w:tcPr>
          <w:p w14:paraId="62896963">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520" w:lineRule="exact"/>
              <w:ind w:left="0" w:right="86" w:rightChars="41"/>
              <w:jc w:val="left"/>
              <w:rPr>
                <w:rFonts w:ascii="仿宋" w:hAnsi="仿宋" w:eastAsia="仿宋"/>
                <w:bCs/>
                <w:color w:val="auto"/>
                <w:sz w:val="20"/>
                <w:szCs w:val="20"/>
              </w:rPr>
            </w:pPr>
            <w:r>
              <w:rPr>
                <w:rFonts w:hint="eastAsia" w:ascii="宋体" w:hAnsi="宋体"/>
                <w:kern w:val="0"/>
                <w:szCs w:val="21"/>
                <w:lang w:val="en-US" w:eastAsia="zh-CN"/>
              </w:rPr>
              <w:t>五、支付方式：验收合格后一次性支付合同款，付款前成交供应商需提供相应金额增值税发票。</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F5E18E6">
            <w:pPr>
              <w:spacing w:line="420" w:lineRule="exact"/>
              <w:rPr>
                <w:rFonts w:ascii="仿宋" w:hAnsi="仿宋" w:eastAsia="仿宋"/>
                <w:color w:val="auto"/>
                <w:sz w:val="20"/>
                <w:szCs w:val="20"/>
              </w:rPr>
            </w:pPr>
            <w:r>
              <w:rPr>
                <w:rFonts w:hint="eastAsia" w:ascii="宋体" w:hAnsi="宋体"/>
                <w:szCs w:val="21"/>
              </w:rPr>
              <w:t>六、付款方式：本项目无预付款，成交供应商交付货物安装完成经验收合格后，支付合同款（付款前需提供增值税普通发票）。</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72F18EBA">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520" w:lineRule="exact"/>
              <w:ind w:left="0" w:right="86" w:rightChars="41"/>
              <w:jc w:val="left"/>
              <w:rPr>
                <w:rFonts w:hint="default" w:ascii="宋体" w:hAnsi="宋体"/>
                <w:kern w:val="0"/>
                <w:szCs w:val="21"/>
              </w:rPr>
            </w:pPr>
            <w:r>
              <w:rPr>
                <w:rFonts w:hint="eastAsia" w:ascii="宋体" w:hAnsi="宋体"/>
                <w:kern w:val="0"/>
                <w:szCs w:val="21"/>
                <w:lang w:eastAsia="zh-CN"/>
              </w:rPr>
              <w:t>六</w:t>
            </w:r>
            <w:r>
              <w:rPr>
                <w:rFonts w:hint="default" w:ascii="宋体" w:hAnsi="宋体"/>
                <w:kern w:val="0"/>
                <w:szCs w:val="21"/>
              </w:rPr>
              <w:t>、</w:t>
            </w:r>
            <w:r>
              <w:rPr>
                <w:rFonts w:hint="eastAsia" w:ascii="宋体" w:hAnsi="宋体"/>
                <w:kern w:val="0"/>
                <w:szCs w:val="21"/>
              </w:rPr>
              <w:t>售后服务及要求：</w:t>
            </w:r>
          </w:p>
          <w:p w14:paraId="61865C2B">
            <w:pPr>
              <w:keepNext w:val="0"/>
              <w:keepLines w:val="0"/>
              <w:pageBreakBefore w:val="0"/>
              <w:suppressLineNumbers w:val="0"/>
              <w:kinsoku/>
              <w:wordWrap/>
              <w:overflowPunct/>
              <w:topLinePunct w:val="0"/>
              <w:bidi w:val="0"/>
              <w:spacing w:before="0" w:beforeAutospacing="0" w:after="0" w:afterAutospacing="0" w:line="520" w:lineRule="exact"/>
              <w:ind w:left="0" w:right="-17" w:rightChars="-8"/>
              <w:rPr>
                <w:rFonts w:hint="eastAsia" w:ascii="宋体" w:hAnsi="宋体"/>
                <w:szCs w:val="21"/>
                <w:lang w:val="en-US" w:eastAsia="zh-CN"/>
              </w:rPr>
            </w:pPr>
            <w:r>
              <w:rPr>
                <w:rFonts w:hint="eastAsia" w:ascii="宋体" w:hAnsi="宋体"/>
                <w:szCs w:val="21"/>
              </w:rPr>
              <w:t>1、质保期</w:t>
            </w:r>
            <w:r>
              <w:rPr>
                <w:rFonts w:hint="default" w:ascii="宋体" w:hAnsi="宋体"/>
                <w:szCs w:val="21"/>
              </w:rPr>
              <w:t>1</w:t>
            </w:r>
            <w:r>
              <w:rPr>
                <w:rFonts w:hint="eastAsia" w:ascii="宋体" w:hAnsi="宋体"/>
                <w:szCs w:val="21"/>
              </w:rPr>
              <w:t>年，自</w:t>
            </w:r>
            <w:r>
              <w:rPr>
                <w:rFonts w:hint="eastAsia" w:ascii="宋体" w:hAnsi="宋体"/>
                <w:szCs w:val="21"/>
                <w:lang w:val="en-US" w:eastAsia="zh-CN"/>
              </w:rPr>
              <w:t>窗帘安装</w:t>
            </w:r>
            <w:r>
              <w:rPr>
                <w:rFonts w:hint="eastAsia" w:ascii="宋体" w:hAnsi="宋体"/>
                <w:szCs w:val="21"/>
              </w:rPr>
              <w:t>验收合格之日起计算，质保期内</w:t>
            </w:r>
            <w:r>
              <w:rPr>
                <w:rFonts w:hint="eastAsia" w:ascii="宋体" w:hAnsi="宋体"/>
                <w:szCs w:val="21"/>
                <w:lang w:val="en-US" w:eastAsia="zh-CN"/>
              </w:rPr>
              <w:t>负责</w:t>
            </w:r>
            <w:r>
              <w:rPr>
                <w:rFonts w:hint="eastAsia" w:ascii="宋体" w:hAnsi="宋体"/>
                <w:szCs w:val="21"/>
              </w:rPr>
              <w:t>维修、更换零部件</w:t>
            </w:r>
            <w:r>
              <w:rPr>
                <w:rFonts w:hint="eastAsia" w:ascii="宋体" w:hAnsi="宋体"/>
                <w:szCs w:val="21"/>
                <w:lang w:val="en-US" w:eastAsia="zh-CN"/>
              </w:rPr>
              <w:t>配件。</w:t>
            </w:r>
          </w:p>
          <w:p w14:paraId="62FF4488">
            <w:pPr>
              <w:keepNext w:val="0"/>
              <w:keepLines w:val="0"/>
              <w:pageBreakBefore w:val="0"/>
              <w:suppressLineNumbers w:val="0"/>
              <w:kinsoku/>
              <w:wordWrap/>
              <w:overflowPunct/>
              <w:topLinePunct w:val="0"/>
              <w:bidi w:val="0"/>
              <w:spacing w:before="0" w:beforeAutospacing="0" w:after="0" w:afterAutospacing="0" w:line="520" w:lineRule="exact"/>
              <w:ind w:left="0" w:right="-17" w:rightChars="-8"/>
              <w:rPr>
                <w:rFonts w:hint="default" w:ascii="宋体" w:hAnsi="宋体"/>
                <w:szCs w:val="21"/>
              </w:rPr>
            </w:pPr>
            <w:r>
              <w:rPr>
                <w:rFonts w:hint="eastAsia" w:ascii="宋体" w:hAnsi="宋体"/>
                <w:szCs w:val="21"/>
              </w:rPr>
              <w:t>2、送货上门，负责安装调试合格。</w:t>
            </w:r>
          </w:p>
          <w:p w14:paraId="46FA931E">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ascii="宋体" w:hAnsi="宋体"/>
                <w:szCs w:val="21"/>
              </w:rPr>
            </w:pPr>
            <w:r>
              <w:rPr>
                <w:rFonts w:hint="eastAsia" w:ascii="宋体" w:hAnsi="宋体"/>
                <w:szCs w:val="21"/>
                <w:lang w:val="en-US" w:eastAsia="zh-CN"/>
              </w:rPr>
              <w:t>3</w:t>
            </w:r>
            <w:r>
              <w:rPr>
                <w:rFonts w:hint="eastAsia" w:ascii="宋体" w:hAnsi="宋体"/>
                <w:szCs w:val="21"/>
              </w:rPr>
              <w:t>、出现故障</w:t>
            </w:r>
            <w:r>
              <w:rPr>
                <w:rFonts w:hint="eastAsia" w:ascii="宋体" w:hAnsi="宋体"/>
                <w:szCs w:val="21"/>
                <w:lang w:val="en-US" w:eastAsia="zh-CN"/>
              </w:rPr>
              <w:t>4</w:t>
            </w:r>
            <w:r>
              <w:rPr>
                <w:rFonts w:hint="eastAsia" w:ascii="宋体" w:hAnsi="宋体"/>
                <w:szCs w:val="21"/>
              </w:rPr>
              <w:t>小时内做出响应，</w:t>
            </w:r>
            <w:r>
              <w:rPr>
                <w:rFonts w:hint="default" w:ascii="宋体" w:hAnsi="宋体"/>
                <w:szCs w:val="21"/>
              </w:rPr>
              <w:t>8</w:t>
            </w:r>
            <w:r>
              <w:rPr>
                <w:rFonts w:hint="eastAsia" w:ascii="宋体" w:hAnsi="宋体"/>
                <w:szCs w:val="21"/>
              </w:rPr>
              <w:t>小时到达维修现场。</w:t>
            </w:r>
          </w:p>
          <w:p w14:paraId="5C35A1B1">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ascii="宋体" w:hAnsi="宋体"/>
                <w:szCs w:val="21"/>
              </w:rPr>
            </w:pPr>
            <w:r>
              <w:rPr>
                <w:rFonts w:hint="eastAsia" w:ascii="宋体" w:hAnsi="宋体"/>
                <w:szCs w:val="21"/>
                <w:lang w:val="en-US" w:eastAsia="zh-CN"/>
              </w:rPr>
              <w:t>4</w:t>
            </w:r>
            <w:r>
              <w:rPr>
                <w:rFonts w:hint="eastAsia" w:ascii="宋体" w:hAnsi="宋体"/>
                <w:szCs w:val="21"/>
              </w:rPr>
              <w:t>、验收方法</w:t>
            </w:r>
            <w:r>
              <w:rPr>
                <w:rFonts w:hint="eastAsia" w:ascii="宋体" w:hAnsi="宋体"/>
                <w:szCs w:val="21"/>
                <w:lang w:val="en-US" w:eastAsia="zh-CN"/>
              </w:rPr>
              <w:t>及要求</w:t>
            </w:r>
            <w:r>
              <w:rPr>
                <w:rFonts w:hint="eastAsia" w:ascii="宋体" w:hAnsi="宋体"/>
                <w:szCs w:val="21"/>
              </w:rPr>
              <w:t>：</w:t>
            </w:r>
          </w:p>
          <w:p w14:paraId="43DEEE9A">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ascii="宋体" w:hAnsi="宋体"/>
                <w:szCs w:val="21"/>
                <w:lang w:val="en-US" w:eastAsia="zh-CN"/>
              </w:rPr>
            </w:pPr>
            <w:r>
              <w:rPr>
                <w:rFonts w:hint="eastAsia" w:ascii="宋体" w:hAnsi="宋体"/>
                <w:szCs w:val="21"/>
              </w:rPr>
              <w:t>（1）</w:t>
            </w:r>
            <w:r>
              <w:rPr>
                <w:rFonts w:hint="eastAsia" w:ascii="宋体" w:hAnsi="宋体"/>
                <w:szCs w:val="21"/>
                <w:lang w:val="en-US" w:eastAsia="zh-CN"/>
              </w:rPr>
              <w:t>供货窗帘</w:t>
            </w:r>
            <w:r>
              <w:rPr>
                <w:rFonts w:hint="eastAsia" w:ascii="宋体" w:hAnsi="宋体"/>
                <w:szCs w:val="21"/>
              </w:rPr>
              <w:t>符合</w:t>
            </w:r>
            <w:r>
              <w:rPr>
                <w:rFonts w:hint="eastAsia" w:ascii="宋体" w:hAnsi="宋体"/>
                <w:szCs w:val="21"/>
                <w:lang w:val="en-US" w:eastAsia="zh-CN"/>
              </w:rPr>
              <w:t>采购</w:t>
            </w:r>
            <w:r>
              <w:rPr>
                <w:rFonts w:hint="eastAsia" w:ascii="宋体" w:hAnsi="宋体"/>
                <w:szCs w:val="21"/>
              </w:rPr>
              <w:t>技术参数要求，供货时</w:t>
            </w:r>
            <w:r>
              <w:rPr>
                <w:rFonts w:hint="eastAsia" w:ascii="宋体" w:hAnsi="宋体"/>
                <w:szCs w:val="21"/>
                <w:lang w:val="en-US" w:eastAsia="zh-CN"/>
              </w:rPr>
              <w:t>提供窗帘样品进行简单</w:t>
            </w:r>
            <w:r>
              <w:rPr>
                <w:rFonts w:hint="eastAsia" w:ascii="宋体" w:hAnsi="宋体"/>
                <w:szCs w:val="21"/>
              </w:rPr>
              <w:t>功能测试</w:t>
            </w:r>
            <w:r>
              <w:rPr>
                <w:rFonts w:hint="eastAsia" w:ascii="宋体" w:hAnsi="宋体"/>
                <w:szCs w:val="21"/>
                <w:lang w:eastAsia="zh-CN"/>
              </w:rPr>
              <w:t>（</w:t>
            </w:r>
            <w:r>
              <w:rPr>
                <w:rFonts w:hint="eastAsia" w:ascii="宋体" w:hAnsi="宋体"/>
                <w:szCs w:val="21"/>
                <w:lang w:val="en-US" w:eastAsia="zh-CN"/>
              </w:rPr>
              <w:t>阻燃及环保：</w:t>
            </w:r>
            <w:r>
              <w:rPr>
                <w:rFonts w:hint="eastAsia" w:ascii="宋体" w:hAnsi="宋体"/>
                <w:szCs w:val="21"/>
                <w:lang w:eastAsia="zh-CN"/>
              </w:rPr>
              <w:t>离火即熄，不继续燃烧，无任何毒性,燃烧时无黑烟，无刺激性气味），</w:t>
            </w:r>
            <w:r>
              <w:rPr>
                <w:rFonts w:hint="eastAsia" w:ascii="宋体" w:hAnsi="宋体"/>
                <w:szCs w:val="21"/>
                <w:lang w:val="en-US" w:eastAsia="zh-CN"/>
              </w:rPr>
              <w:t>并对窗帘及辅料的规格进行测量确认，满足以上采购需求方可进行窗帘的安装。</w:t>
            </w:r>
          </w:p>
          <w:p w14:paraId="76CEB14B">
            <w:pPr>
              <w:keepNext w:val="0"/>
              <w:keepLines w:val="0"/>
              <w:pageBreakBefore w:val="0"/>
              <w:suppressLineNumbers w:val="0"/>
              <w:kinsoku/>
              <w:wordWrap/>
              <w:overflowPunct/>
              <w:topLinePunct w:val="0"/>
              <w:bidi w:val="0"/>
              <w:spacing w:before="0" w:beforeAutospacing="0" w:after="0" w:afterAutospacing="0" w:line="520" w:lineRule="exact"/>
              <w:ind w:left="0" w:right="0"/>
              <w:rPr>
                <w:rFonts w:ascii="仿宋" w:hAnsi="仿宋" w:eastAsia="仿宋"/>
                <w:color w:val="auto"/>
                <w:sz w:val="20"/>
                <w:szCs w:val="20"/>
              </w:rPr>
            </w:pPr>
            <w:r>
              <w:rPr>
                <w:rFonts w:hint="eastAsia" w:ascii="宋体" w:hAnsi="宋体"/>
                <w:szCs w:val="21"/>
              </w:rPr>
              <w:t>（2）</w:t>
            </w:r>
            <w:r>
              <w:rPr>
                <w:rFonts w:hint="eastAsia" w:ascii="宋体" w:hAnsi="宋体"/>
                <w:szCs w:val="21"/>
                <w:lang w:val="en-US" w:eastAsia="zh-CN"/>
              </w:rPr>
              <w:t>窗帘的安装，窗帘杆长度应大于窗套宽度，避免漏光，窗帘杆安装应水平牢固</w:t>
            </w:r>
            <w:r>
              <w:rPr>
                <w:rFonts w:hint="eastAsia" w:ascii="宋体" w:hAnsi="宋体"/>
                <w:szCs w:val="21"/>
              </w:rPr>
              <w:t>。</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55E527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3BFD63E6">
            <w:pPr>
              <w:adjustRightInd w:val="0"/>
              <w:snapToGrid w:val="0"/>
              <w:spacing w:line="400" w:lineRule="exact"/>
              <w:jc w:val="center"/>
              <w:outlineLvl w:val="0"/>
              <w:rPr>
                <w:rFonts w:hint="eastAsia" w:ascii="宋体" w:hAnsi="宋体"/>
                <w:color w:val="auto"/>
                <w:szCs w:val="21"/>
                <w:lang w:val="en-US" w:eastAsia="zh-CN"/>
              </w:rPr>
            </w:pPr>
          </w:p>
        </w:tc>
        <w:tc>
          <w:tcPr>
            <w:tcW w:w="3793" w:type="dxa"/>
            <w:vAlign w:val="center"/>
          </w:tcPr>
          <w:p w14:paraId="6D5134CF">
            <w:pPr>
              <w:keepNext w:val="0"/>
              <w:keepLines w:val="0"/>
              <w:pageBreakBefore w:val="0"/>
              <w:suppressLineNumbers w:val="0"/>
              <w:kinsoku/>
              <w:wordWrap/>
              <w:overflowPunct/>
              <w:topLinePunct w:val="0"/>
              <w:bidi w:val="0"/>
              <w:spacing w:before="0" w:beforeAutospacing="0" w:after="0" w:afterAutospacing="0" w:line="520" w:lineRule="exact"/>
              <w:ind w:left="2" w:right="-17" w:rightChars="-8"/>
              <w:rPr>
                <w:rFonts w:hint="default" w:ascii="宋体" w:hAnsi="宋体"/>
                <w:szCs w:val="21"/>
              </w:rPr>
            </w:pPr>
            <w:r>
              <w:rPr>
                <w:rFonts w:hint="eastAsia" w:ascii="宋体" w:hAnsi="宋体"/>
                <w:szCs w:val="21"/>
                <w:lang w:eastAsia="zh-CN"/>
              </w:rPr>
              <w:t>七</w:t>
            </w:r>
            <w:r>
              <w:rPr>
                <w:rFonts w:hint="eastAsia" w:ascii="宋体" w:hAnsi="宋体"/>
                <w:szCs w:val="21"/>
              </w:rPr>
              <w:t>、其他要求：</w:t>
            </w:r>
          </w:p>
          <w:p w14:paraId="59A5CC96">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1、报价为采购人指定地点的现场</w:t>
            </w:r>
            <w:r>
              <w:rPr>
                <w:rFonts w:hint="eastAsia" w:ascii="宋体" w:hAnsi="宋体"/>
                <w:szCs w:val="21"/>
                <w:lang w:val="en-US" w:eastAsia="zh-CN"/>
              </w:rPr>
              <w:t>窗帘</w:t>
            </w:r>
            <w:r>
              <w:rPr>
                <w:rFonts w:hint="eastAsia" w:ascii="宋体" w:hAnsi="宋体"/>
                <w:szCs w:val="21"/>
              </w:rPr>
              <w:t>交货</w:t>
            </w:r>
            <w:r>
              <w:rPr>
                <w:rFonts w:hint="eastAsia" w:ascii="宋体" w:hAnsi="宋体"/>
                <w:szCs w:val="21"/>
                <w:lang w:val="en-US" w:eastAsia="zh-CN"/>
              </w:rPr>
              <w:t>并安装的价格</w:t>
            </w:r>
            <w:r>
              <w:rPr>
                <w:rFonts w:hint="eastAsia" w:ascii="宋体" w:hAnsi="宋体"/>
                <w:szCs w:val="21"/>
              </w:rPr>
              <w:t>，包括：</w:t>
            </w:r>
          </w:p>
          <w:p w14:paraId="2F0E0DE7">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（1）货物的价格；</w:t>
            </w:r>
          </w:p>
          <w:p w14:paraId="07FBF18B">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（2）货物的标准附件、备品备件、专用工具的价格；</w:t>
            </w:r>
          </w:p>
          <w:p w14:paraId="64F16299">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（3）运输、装卸、售后服务等费用；</w:t>
            </w:r>
          </w:p>
          <w:p w14:paraId="3FC6CC0B">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（4）必要的保险费用和各项税费；</w:t>
            </w:r>
          </w:p>
          <w:p w14:paraId="707D632F">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default" w:ascii="宋体" w:hAnsi="宋体"/>
                <w:szCs w:val="21"/>
              </w:rPr>
            </w:pPr>
            <w:r>
              <w:rPr>
                <w:rFonts w:hint="eastAsia" w:ascii="宋体" w:hAnsi="宋体"/>
                <w:szCs w:val="21"/>
              </w:rPr>
              <w:t>（5）</w:t>
            </w:r>
            <w:r>
              <w:rPr>
                <w:rFonts w:hint="eastAsia" w:ascii="宋体" w:hAnsi="宋体"/>
                <w:szCs w:val="21"/>
                <w:lang w:val="en-US" w:eastAsia="zh-CN"/>
              </w:rPr>
              <w:t>人工及</w:t>
            </w:r>
            <w:r>
              <w:rPr>
                <w:rFonts w:hint="eastAsia" w:ascii="宋体" w:hAnsi="宋体"/>
                <w:szCs w:val="21"/>
              </w:rPr>
              <w:t>安装费用。</w:t>
            </w:r>
          </w:p>
          <w:p w14:paraId="17252A30">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ascii="宋体" w:hAnsi="宋体"/>
                <w:szCs w:val="21"/>
              </w:rPr>
            </w:pPr>
            <w:r>
              <w:rPr>
                <w:rFonts w:hint="eastAsia" w:ascii="宋体" w:hAnsi="宋体"/>
                <w:szCs w:val="21"/>
              </w:rPr>
              <w:t>（6）</w:t>
            </w:r>
            <w:r>
              <w:rPr>
                <w:rFonts w:hint="eastAsia" w:ascii="宋体" w:hAnsi="宋体"/>
                <w:szCs w:val="21"/>
                <w:lang w:val="en-US" w:eastAsia="zh-CN"/>
              </w:rPr>
              <w:t>窗帘安装</w:t>
            </w:r>
            <w:r>
              <w:rPr>
                <w:rFonts w:hint="eastAsia" w:ascii="宋体" w:hAnsi="宋体"/>
                <w:szCs w:val="21"/>
              </w:rPr>
              <w:t>过程所需的安装材料（辅材、</w:t>
            </w:r>
            <w:r>
              <w:rPr>
                <w:rFonts w:hint="eastAsia" w:ascii="宋体" w:hAnsi="宋体"/>
                <w:szCs w:val="21"/>
                <w:lang w:val="en-US" w:eastAsia="zh-CN"/>
              </w:rPr>
              <w:t>租铁架、</w:t>
            </w:r>
            <w:r>
              <w:rPr>
                <w:rFonts w:hint="eastAsia" w:ascii="宋体" w:hAnsi="宋体"/>
                <w:szCs w:val="21"/>
              </w:rPr>
              <w:t>配件等）等费用。</w:t>
            </w:r>
          </w:p>
        </w:tc>
        <w:tc>
          <w:tcPr>
            <w:tcW w:w="3677" w:type="dxa"/>
            <w:vAlign w:val="center"/>
          </w:tcPr>
          <w:p w14:paraId="405357C2">
            <w:pPr>
              <w:adjustRightInd w:val="0"/>
              <w:snapToGrid w:val="0"/>
              <w:spacing w:line="400" w:lineRule="exact"/>
              <w:jc w:val="center"/>
              <w:outlineLvl w:val="0"/>
              <w:rPr>
                <w:rFonts w:hint="eastAsia" w:asciiTheme="minorEastAsia" w:hAnsiTheme="minorEastAsia" w:cstheme="minorEastAsia"/>
                <w:color w:val="FF0000"/>
                <w:szCs w:val="21"/>
              </w:rPr>
            </w:pPr>
          </w:p>
        </w:tc>
        <w:tc>
          <w:tcPr>
            <w:tcW w:w="1067" w:type="dxa"/>
            <w:tcBorders>
              <w:right w:val="single" w:color="auto" w:sz="4" w:space="0"/>
            </w:tcBorders>
            <w:vAlign w:val="center"/>
          </w:tcPr>
          <w:p w14:paraId="48576A26">
            <w:pPr>
              <w:adjustRightInd w:val="0"/>
              <w:snapToGrid w:val="0"/>
              <w:spacing w:line="400" w:lineRule="exact"/>
              <w:jc w:val="center"/>
              <w:outlineLvl w:val="0"/>
              <w:rPr>
                <w:rFonts w:hint="eastAsia" w:ascii="宋体" w:hAnsi="宋体"/>
                <w:szCs w:val="21"/>
                <w:lang w:val="en-US" w:eastAsia="zh-CN"/>
              </w:rPr>
            </w:pPr>
          </w:p>
        </w:tc>
      </w:tr>
    </w:tbl>
    <w:p w14:paraId="6C53E3F6">
      <w:pPr>
        <w:pStyle w:val="11"/>
        <w:rPr>
          <w:rFonts w:hint="eastAsia" w:asciiTheme="minorEastAsia" w:hAnsiTheme="minorEastAsia" w:cstheme="majorEastAsia"/>
          <w:bCs/>
          <w:color w:val="000000"/>
          <w:sz w:val="28"/>
          <w:szCs w:val="28"/>
        </w:rPr>
      </w:pPr>
    </w:p>
    <w:p w14:paraId="043E61A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6B4F4B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4CF88B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9AE251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68FEB4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7BCF46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5AF57AB">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E54976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7A3E7F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5707372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B62922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707F58F">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B0A054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479DF6A">
      <w:pPr>
        <w:pStyle w:val="2"/>
        <w:rPr>
          <w:rFonts w:hint="eastAsia" w:asciiTheme="minorEastAsia" w:hAnsiTheme="minorEastAsia" w:cstheme="majorEastAsia"/>
          <w:bCs/>
          <w:color w:val="000000"/>
          <w:sz w:val="28"/>
          <w:szCs w:val="28"/>
        </w:rPr>
      </w:pPr>
    </w:p>
    <w:p w14:paraId="5642175E">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南宁中心血站2024年球馆定制窗帘</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2"/>
        <w:rPr>
          <w:rFonts w:hint="eastAsia"/>
          <w:color w:val="auto"/>
        </w:rPr>
      </w:pPr>
    </w:p>
    <w:p w14:paraId="6658D501">
      <w:pPr>
        <w:pStyle w:val="2"/>
        <w:rPr>
          <w:rFonts w:hint="eastAsia"/>
          <w:color w:val="auto"/>
        </w:rPr>
      </w:pPr>
    </w:p>
    <w:p w14:paraId="34878DB2">
      <w:pPr>
        <w:pStyle w:val="2"/>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2"/>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2"/>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4"/>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F5936B-C973-462A-B925-5C1EF8B0629F}"/>
  </w:font>
  <w:font w:name="Courier New">
    <w:panose1 w:val="02070309020205020404"/>
    <w:charset w:val="01"/>
    <w:family w:val="modern"/>
    <w:pitch w:val="default"/>
    <w:sig w:usb0="E0002EFF" w:usb1="C0007843" w:usb2="00000009" w:usb3="00000000" w:csb0="400001FF" w:csb1="FFFF0000"/>
    <w:embedRegular r:id="rId2" w:fontKey="{333CC942-0C27-47AD-99A1-48D8510DA83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C7F1DB2-EEBE-4D3E-BF4D-5A6CBC8CABFD}"/>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1CE0D28F-5C54-4BBB-A760-ABA58D3F2A9F}"/>
  </w:font>
  <w:font w:name="仿宋_GB2312">
    <w:panose1 w:val="02010609030101010101"/>
    <w:charset w:val="86"/>
    <w:family w:val="modern"/>
    <w:pitch w:val="default"/>
    <w:sig w:usb0="00000001" w:usb1="080E0000" w:usb2="00000000" w:usb3="00000000" w:csb0="00040000" w:csb1="00000000"/>
    <w:embedRegular r:id="rId5" w:fontKey="{F75FDDCB-899A-4024-A60F-B92F6F715062}"/>
  </w:font>
  <w:font w:name="方正楷体_GB2312">
    <w:panose1 w:val="02000000000000000000"/>
    <w:charset w:val="86"/>
    <w:family w:val="auto"/>
    <w:pitch w:val="default"/>
    <w:sig w:usb0="A00002BF" w:usb1="184F6CFA" w:usb2="00000012" w:usb3="00000000" w:csb0="00040001" w:csb1="00000000"/>
    <w:embedRegular r:id="rId6" w:fontKey="{0B24D67B-80AE-47EC-97E5-78BA7F07CCFB}"/>
  </w:font>
  <w:font w:name="Wingdings 2">
    <w:panose1 w:val="05020102010507070707"/>
    <w:charset w:val="02"/>
    <w:family w:val="roman"/>
    <w:pitch w:val="default"/>
    <w:sig w:usb0="00000000" w:usb1="00000000" w:usb2="00000000" w:usb3="00000000" w:csb0="80000000" w:csb1="00000000"/>
    <w:embedRegular r:id="rId7" w:fontKey="{768784A9-4FB5-4C99-8B65-73DE4F6E3D33}"/>
  </w:font>
  <w:font w:name="仿宋">
    <w:panose1 w:val="02010609060101010101"/>
    <w:charset w:val="86"/>
    <w:family w:val="modern"/>
    <w:pitch w:val="default"/>
    <w:sig w:usb0="800002BF" w:usb1="38CF7CFA" w:usb2="00000016" w:usb3="00000000" w:csb0="00040001" w:csb1="00000000"/>
    <w:embedRegular r:id="rId8" w:fontKey="{7FA5296C-C662-435F-B1D6-0029E454E918}"/>
  </w:font>
  <w:font w:name="方正公文小标宋">
    <w:panose1 w:val="02000500000000000000"/>
    <w:charset w:val="86"/>
    <w:family w:val="auto"/>
    <w:pitch w:val="default"/>
    <w:sig w:usb0="A00002BF" w:usb1="38CF7CFA" w:usb2="00000016" w:usb3="00000000" w:csb0="00040001" w:csb1="00000000"/>
    <w:embedRegular r:id="rId9" w:fontKey="{7F740866-5858-42B5-8FF1-63D46CCAC4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A32B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3454"/>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55979"/>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B57700"/>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45073"/>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536A6C"/>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29"/>
    <w:autoRedefine/>
    <w:unhideWhenUsed/>
    <w:qFormat/>
    <w:uiPriority w:val="0"/>
    <w:pPr>
      <w:spacing w:after="120"/>
    </w:pPr>
    <w:rPr>
      <w:rFonts w:ascii="Times New Roman" w:hAnsi="Times New Roman"/>
    </w:rPr>
  </w:style>
  <w:style w:type="paragraph" w:styleId="6">
    <w:name w:val="annotation text"/>
    <w:basedOn w:val="1"/>
    <w:autoRedefine/>
    <w:qFormat/>
    <w:uiPriority w:val="0"/>
    <w:pPr>
      <w:jc w:val="left"/>
    </w:p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4"/>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2"/>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2"/>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29</Pages>
  <Words>9445</Words>
  <Characters>10091</Characters>
  <Lines>71</Lines>
  <Paragraphs>20</Paragraphs>
  <TotalTime>7</TotalTime>
  <ScaleCrop>false</ScaleCrop>
  <LinksUpToDate>false</LinksUpToDate>
  <CharactersWithSpaces>11944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2024-12-06T07:56:23Z</cp:lastPrinted>
  <dcterms:modified xsi:type="dcterms:W3CDTF">2024-12-06T08:07:36Z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127536711A934BE2946F08AB5A1B1634_13</vt:lpwstr>
  </property>
</Properties>
</file>