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13864"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 w14:paraId="0280E9B7">
      <w:pPr>
        <w:pStyle w:val="4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 w14:paraId="2A091652">
      <w:pPr>
        <w:pStyle w:val="3"/>
        <w:numPr>
          <w:ilvl w:val="3"/>
          <w:numId w:val="0"/>
        </w:numPr>
      </w:pP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35"/>
        <w:gridCol w:w="1140"/>
        <w:gridCol w:w="5115"/>
        <w:gridCol w:w="1138"/>
      </w:tblGrid>
      <w:tr w14:paraId="75AC8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vAlign w:val="center"/>
          </w:tcPr>
          <w:p w14:paraId="35B88FA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235" w:type="dxa"/>
            <w:vAlign w:val="center"/>
          </w:tcPr>
          <w:p w14:paraId="7317DADC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产品名称</w:t>
            </w:r>
          </w:p>
        </w:tc>
        <w:tc>
          <w:tcPr>
            <w:tcW w:w="1140" w:type="dxa"/>
            <w:vAlign w:val="center"/>
          </w:tcPr>
          <w:p w14:paraId="42F7E6BB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 w:eastAsia="宋体"/>
                <w:b/>
                <w:bCs/>
                <w:szCs w:val="21"/>
              </w:rPr>
              <w:t>计量单位</w:t>
            </w:r>
          </w:p>
        </w:tc>
        <w:tc>
          <w:tcPr>
            <w:tcW w:w="5115" w:type="dxa"/>
            <w:vAlign w:val="center"/>
          </w:tcPr>
          <w:p w14:paraId="2DB7F978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技术参数</w:t>
            </w:r>
          </w:p>
        </w:tc>
        <w:tc>
          <w:tcPr>
            <w:tcW w:w="1138" w:type="dxa"/>
            <w:vAlign w:val="center"/>
          </w:tcPr>
          <w:p w14:paraId="4D8B1508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数量</w:t>
            </w:r>
          </w:p>
        </w:tc>
      </w:tr>
      <w:tr w14:paraId="3879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vAlign w:val="center"/>
          </w:tcPr>
          <w:p w14:paraId="25F72F0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235" w:type="dxa"/>
            <w:vAlign w:val="center"/>
          </w:tcPr>
          <w:p w14:paraId="1AEE80B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FITC-羊抗人</w:t>
            </w:r>
          </w:p>
        </w:tc>
        <w:tc>
          <w:tcPr>
            <w:tcW w:w="1140" w:type="dxa"/>
            <w:vAlign w:val="center"/>
          </w:tcPr>
          <w:p w14:paraId="2072EC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盒</w:t>
            </w:r>
          </w:p>
        </w:tc>
        <w:tc>
          <w:tcPr>
            <w:tcW w:w="5115" w:type="dxa"/>
            <w:vAlign w:val="center"/>
          </w:tcPr>
          <w:p w14:paraId="2205392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产品:荧光素(FITC)共轭亲和纯F(ab')2片段山羊抗人IgG, Fc片段特异性(对牛、小鼠和兔血清蛋白的最小交叉反应)</w:t>
            </w:r>
          </w:p>
          <w:p w14:paraId="235AAD5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1、抗体浓度:1.5 mg/ml</w:t>
            </w:r>
          </w:p>
          <w:p w14:paraId="2B35D7C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2、建议稀释范围:1:50 - 1:200 适用于大多数应用程序</w:t>
            </w:r>
          </w:p>
          <w:p w14:paraId="6020FC3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3、荧光团:5-异硫氰酸荧光素(FITC -异构体1)  Amax = 492 nm; Emax = 520 nm</w:t>
            </w:r>
          </w:p>
          <w:p w14:paraId="09EF512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4、荧光团/蛋白:10.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µg/mg;2.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mol FITC / mol F(ab')2</w:t>
            </w:r>
          </w:p>
          <w:p w14:paraId="5F72C284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5、缓冲液:0.01 M 磷酸钠，0.25M  NaCl, pH 7.6</w:t>
            </w:r>
          </w:p>
          <w:p w14:paraId="00E779F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6、稳定剂:15mg /ml 牛血清白蛋白(不含IgG，不含蛋白酶)</w:t>
            </w:r>
          </w:p>
          <w:p w14:paraId="3D26C7D9"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7、防腐剂:0.05%叠氮化钠</w:t>
            </w:r>
          </w:p>
        </w:tc>
        <w:tc>
          <w:tcPr>
            <w:tcW w:w="1138" w:type="dxa"/>
            <w:vAlign w:val="center"/>
          </w:tcPr>
          <w:p w14:paraId="2AE784E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约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Cs w:val="21"/>
              </w:rPr>
              <w:t>0盒，最终以实际采购数量为准</w:t>
            </w:r>
          </w:p>
        </w:tc>
      </w:tr>
      <w:tr w14:paraId="3BC9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</w:tcPr>
          <w:p w14:paraId="1FD97883"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工作日</w:t>
            </w:r>
            <w:r>
              <w:rPr>
                <w:rFonts w:hint="eastAsia"/>
              </w:rPr>
              <w:t>内。</w:t>
            </w:r>
          </w:p>
          <w:p w14:paraId="48F5DE32">
            <w:pPr>
              <w:pStyle w:val="2"/>
              <w:spacing w:after="0" w:line="320" w:lineRule="exact"/>
              <w:rPr>
                <w:rFonts w:eastAsia="宋体"/>
              </w:rPr>
            </w:pPr>
            <w:r>
              <w:rPr>
                <w:rFonts w:hint="eastAsia"/>
              </w:rPr>
              <w:t>二、交货期：合同签订</w:t>
            </w:r>
            <w:r>
              <w:rPr>
                <w:rFonts w:hint="eastAsia"/>
                <w:lang w:val="en-US" w:eastAsia="zh-CN"/>
              </w:rPr>
              <w:t>后自订单下达之日</w:t>
            </w:r>
            <w:r>
              <w:rPr>
                <w:rFonts w:hint="eastAsia"/>
              </w:rPr>
              <w:t>起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个日历日内供货完毕。</w:t>
            </w:r>
          </w:p>
          <w:p w14:paraId="0BC5B9C4"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三、交货地点：采购人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 w14:paraId="56D7EBFF">
            <w:pPr>
              <w:pStyle w:val="2"/>
              <w:spacing w:after="0" w:line="320" w:lineRule="exact"/>
            </w:pPr>
            <w:r>
              <w:rPr>
                <w:rFonts w:hint="eastAsia"/>
              </w:rPr>
              <w:t>四、其他要求：</w:t>
            </w:r>
          </w:p>
          <w:p w14:paraId="40B34FA5">
            <w:pPr>
              <w:pStyle w:val="2"/>
              <w:spacing w:after="0" w:line="320" w:lineRule="exact"/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0D9DBE66"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（1）货物的价格；</w:t>
            </w:r>
          </w:p>
          <w:p w14:paraId="41043068"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（2）运输、售后服务等费用；</w:t>
            </w:r>
          </w:p>
          <w:p w14:paraId="7C1C9E38"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（3）必要的保险费用和各项税费；</w:t>
            </w:r>
          </w:p>
          <w:p w14:paraId="41FA5DAF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</w:rPr>
              <w:t>2、付款方式：供应商</w:t>
            </w:r>
            <w:r>
              <w:rPr>
                <w:rFonts w:hint="eastAsia"/>
                <w:lang w:val="en-US" w:eastAsia="zh-CN"/>
              </w:rPr>
              <w:t>每次</w:t>
            </w:r>
            <w:bookmarkStart w:id="0" w:name="_GoBack"/>
            <w:bookmarkEnd w:id="0"/>
            <w:r>
              <w:rPr>
                <w:rFonts w:hint="eastAsia"/>
              </w:rPr>
              <w:t>交货完毕并验收合格后，一次性支付</w:t>
            </w:r>
            <w:r>
              <w:rPr>
                <w:rFonts w:hint="eastAsia"/>
                <w:lang w:val="en-US" w:eastAsia="zh-CN"/>
              </w:rPr>
              <w:t>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7C17EF37"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</w:p>
    <w:p w14:paraId="6599011B">
      <w:pPr>
        <w:pStyle w:val="2"/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6563A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19C8B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419C8B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4NmJlOGU1YzQyM2JkMDJjYmY1MTNkYjQ4ZTdjYzkifQ=="/>
  </w:docVars>
  <w:rsids>
    <w:rsidRoot w:val="4F205215"/>
    <w:rsid w:val="000B4948"/>
    <w:rsid w:val="00102AC8"/>
    <w:rsid w:val="00172FA3"/>
    <w:rsid w:val="001B40E0"/>
    <w:rsid w:val="00836B50"/>
    <w:rsid w:val="0294188B"/>
    <w:rsid w:val="03661216"/>
    <w:rsid w:val="03E47CA3"/>
    <w:rsid w:val="060A38CF"/>
    <w:rsid w:val="06151418"/>
    <w:rsid w:val="07385D1A"/>
    <w:rsid w:val="07F301C3"/>
    <w:rsid w:val="08EB30F3"/>
    <w:rsid w:val="09B12778"/>
    <w:rsid w:val="0B70168E"/>
    <w:rsid w:val="0C232BA4"/>
    <w:rsid w:val="0C665759"/>
    <w:rsid w:val="0C985340"/>
    <w:rsid w:val="0E7242FC"/>
    <w:rsid w:val="0E903246"/>
    <w:rsid w:val="0FA42661"/>
    <w:rsid w:val="109323D8"/>
    <w:rsid w:val="1158509E"/>
    <w:rsid w:val="128838A2"/>
    <w:rsid w:val="13487DD3"/>
    <w:rsid w:val="13F015BE"/>
    <w:rsid w:val="15BF56EC"/>
    <w:rsid w:val="16445BF1"/>
    <w:rsid w:val="16A3500D"/>
    <w:rsid w:val="17B648CC"/>
    <w:rsid w:val="17DD7CEA"/>
    <w:rsid w:val="17F95D84"/>
    <w:rsid w:val="1A815666"/>
    <w:rsid w:val="1C9F6DCC"/>
    <w:rsid w:val="1CDC12A6"/>
    <w:rsid w:val="1D1B54F2"/>
    <w:rsid w:val="1DDC2BB3"/>
    <w:rsid w:val="20560211"/>
    <w:rsid w:val="22F26962"/>
    <w:rsid w:val="274E294E"/>
    <w:rsid w:val="27E223A7"/>
    <w:rsid w:val="294E4D49"/>
    <w:rsid w:val="29A6442A"/>
    <w:rsid w:val="29BF1D06"/>
    <w:rsid w:val="2A4115D7"/>
    <w:rsid w:val="2A8F53BC"/>
    <w:rsid w:val="2ACA2711"/>
    <w:rsid w:val="2CCF1A2C"/>
    <w:rsid w:val="2D4744ED"/>
    <w:rsid w:val="2F0F103A"/>
    <w:rsid w:val="326A2A2B"/>
    <w:rsid w:val="3356384F"/>
    <w:rsid w:val="340C20A8"/>
    <w:rsid w:val="352460F7"/>
    <w:rsid w:val="377753EA"/>
    <w:rsid w:val="3781684D"/>
    <w:rsid w:val="38B56F92"/>
    <w:rsid w:val="39773EAF"/>
    <w:rsid w:val="3A345DF9"/>
    <w:rsid w:val="3A7E52C6"/>
    <w:rsid w:val="3BC431AC"/>
    <w:rsid w:val="3C05032F"/>
    <w:rsid w:val="3CE36C68"/>
    <w:rsid w:val="3D113FF3"/>
    <w:rsid w:val="414A5F02"/>
    <w:rsid w:val="434B7D0F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A92EAB"/>
    <w:rsid w:val="4CED4BCD"/>
    <w:rsid w:val="4E490B3D"/>
    <w:rsid w:val="4F205215"/>
    <w:rsid w:val="4FAC4349"/>
    <w:rsid w:val="4FB32ED7"/>
    <w:rsid w:val="518C60C3"/>
    <w:rsid w:val="52D04595"/>
    <w:rsid w:val="53E01823"/>
    <w:rsid w:val="54397CF4"/>
    <w:rsid w:val="54470122"/>
    <w:rsid w:val="55FA1DFC"/>
    <w:rsid w:val="5AD15ECD"/>
    <w:rsid w:val="5C7008F6"/>
    <w:rsid w:val="5D9F1AFA"/>
    <w:rsid w:val="5DAD189A"/>
    <w:rsid w:val="5FDD4F84"/>
    <w:rsid w:val="605821D7"/>
    <w:rsid w:val="60F46F9A"/>
    <w:rsid w:val="610B7AF6"/>
    <w:rsid w:val="615B33D0"/>
    <w:rsid w:val="62A274F4"/>
    <w:rsid w:val="63404289"/>
    <w:rsid w:val="64547CB0"/>
    <w:rsid w:val="65402807"/>
    <w:rsid w:val="65F12DB4"/>
    <w:rsid w:val="66212E26"/>
    <w:rsid w:val="663F7C66"/>
    <w:rsid w:val="696574CD"/>
    <w:rsid w:val="6B0D5727"/>
    <w:rsid w:val="6CD04C5E"/>
    <w:rsid w:val="70890214"/>
    <w:rsid w:val="712832C6"/>
    <w:rsid w:val="71A0543F"/>
    <w:rsid w:val="72C23E89"/>
    <w:rsid w:val="72D30BCC"/>
    <w:rsid w:val="7429587D"/>
    <w:rsid w:val="75695C4F"/>
    <w:rsid w:val="76D61216"/>
    <w:rsid w:val="772067E2"/>
    <w:rsid w:val="77560455"/>
    <w:rsid w:val="77766964"/>
    <w:rsid w:val="7AE91D0C"/>
    <w:rsid w:val="7B814097"/>
    <w:rsid w:val="7C55517F"/>
    <w:rsid w:val="7EE91006"/>
    <w:rsid w:val="7F10465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408</Words>
  <Characters>520</Characters>
  <Lines>11</Lines>
  <Paragraphs>3</Paragraphs>
  <TotalTime>41</TotalTime>
  <ScaleCrop>false</ScaleCrop>
  <LinksUpToDate>false</LinksUpToDate>
  <CharactersWithSpaces>598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2022-10-14T09:11:00Z</cp:lastPrinted>
  <dcterms:modified xsi:type="dcterms:W3CDTF">2025-02-18T09:02:47Z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