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项目名称：南宁中心血站2025年照片直播服务</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项目编号：NNBCCG2025005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2</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21</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南宁中心血站2025年照片直播服务采购公告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南宁中心血站按照采购计划，对南宁中心血站2025年照片直播服务进行采购，现就该项目邀请具有资质的单位进行响应，采购信息如下：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项目编号：NNBCCG2025005</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项目名称：南宁中心血站2025年照片直播服务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捌万元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800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捌万元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800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26</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3"/>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21</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7D05D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8FE1ADA">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07499BE3">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3C6E17">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71D82D6">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513BDEB8">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211A42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2A2662">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09A6DC29">
      <w:pPr>
        <w:rPr>
          <w:rFonts w:hint="eastAsia" w:ascii="仿宋" w:hAnsi="仿宋" w:eastAsia="仿宋"/>
          <w:color w:val="auto"/>
          <w:sz w:val="30"/>
          <w:szCs w:val="30"/>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3"/>
        <w:jc w:val="center"/>
        <w:rPr>
          <w:rFonts w:hint="eastAsia" w:hAnsi="宋体" w:cs="宋体"/>
          <w:b/>
          <w:sz w:val="36"/>
        </w:rPr>
      </w:pPr>
      <w:r>
        <w:rPr>
          <w:rFonts w:hint="eastAsia" w:hAnsi="宋体" w:cs="宋体"/>
          <w:b/>
          <w:sz w:val="36"/>
        </w:rPr>
        <w:t>采购需求一览表</w:t>
      </w:r>
    </w:p>
    <w:p w14:paraId="2BCE669B">
      <w:pPr>
        <w:pStyle w:val="36"/>
        <w:ind w:firstLine="462" w:firstLineChars="200"/>
        <w:rPr>
          <w:sz w:val="21"/>
          <w:szCs w:val="21"/>
        </w:rPr>
      </w:pPr>
      <w:r>
        <w:rPr>
          <w:rFonts w:hint="eastAsia" w:ascii="宋体" w:hAnsi="宋体" w:cs="宋体"/>
          <w:b/>
          <w:sz w:val="21"/>
          <w:szCs w:val="21"/>
        </w:rPr>
        <w:t>说明：本采购需求一览表中各参数要求需要全部满足，不允许负偏离，负偏离视为无效响应</w:t>
      </w:r>
      <w:r>
        <w:rPr>
          <w:rFonts w:hint="eastAsia" w:hAnsi="宋体"/>
          <w:b/>
          <w:sz w:val="21"/>
          <w:szCs w:val="21"/>
        </w:rPr>
        <w:t>。</w:t>
      </w:r>
    </w:p>
    <w:tbl>
      <w:tblPr>
        <w:tblStyle w:val="14"/>
        <w:tblW w:w="87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863"/>
        <w:gridCol w:w="763"/>
        <w:gridCol w:w="5500"/>
        <w:gridCol w:w="1090"/>
      </w:tblGrid>
      <w:tr w14:paraId="198FD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54FC34">
            <w:pPr>
              <w:jc w:val="center"/>
              <w:rPr>
                <w:rFonts w:ascii="宋体" w:hAnsi="宋体"/>
                <w:b/>
                <w:szCs w:val="21"/>
                <w:highlight w:val="none"/>
              </w:rPr>
            </w:pPr>
            <w:r>
              <w:rPr>
                <w:rFonts w:hint="eastAsia" w:ascii="宋体" w:hAnsi="宋体"/>
                <w:b/>
                <w:szCs w:val="21"/>
                <w:highlight w:val="none"/>
              </w:rPr>
              <w:t>项号</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4691C35">
            <w:pPr>
              <w:jc w:val="center"/>
              <w:rPr>
                <w:rFonts w:ascii="宋体" w:hAnsi="宋体"/>
                <w:b/>
                <w:szCs w:val="21"/>
                <w:highlight w:val="none"/>
              </w:rPr>
            </w:pPr>
            <w:r>
              <w:rPr>
                <w:rFonts w:hint="eastAsia" w:ascii="宋体" w:hAnsi="宋体"/>
                <w:b/>
                <w:szCs w:val="21"/>
                <w:highlight w:val="none"/>
              </w:rPr>
              <w:t>采购项目名称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750EDAAF">
            <w:pPr>
              <w:jc w:val="center"/>
              <w:rPr>
                <w:rFonts w:ascii="宋体" w:hAnsi="宋体"/>
                <w:b/>
                <w:szCs w:val="21"/>
                <w:highlight w:val="none"/>
              </w:rPr>
            </w:pPr>
            <w:r>
              <w:rPr>
                <w:rFonts w:hint="eastAsia" w:ascii="宋体" w:hAnsi="宋体"/>
                <w:b/>
                <w:szCs w:val="21"/>
                <w:highlight w:val="none"/>
              </w:rPr>
              <w:t>数量</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43C28C40">
            <w:pPr>
              <w:jc w:val="center"/>
              <w:rPr>
                <w:rFonts w:hint="default" w:ascii="宋体" w:hAnsi="宋体" w:eastAsia="宋体"/>
                <w:b/>
                <w:szCs w:val="21"/>
                <w:highlight w:val="none"/>
                <w:lang w:val="en-US" w:eastAsia="zh-CN"/>
              </w:rPr>
            </w:pPr>
            <w:r>
              <w:rPr>
                <w:rFonts w:hint="eastAsia" w:ascii="宋体" w:hAnsi="宋体"/>
                <w:b/>
                <w:szCs w:val="21"/>
                <w:highlight w:val="none"/>
              </w:rPr>
              <w:t>采购项目的具体内容和要求</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7BDDDC64">
            <w:pPr>
              <w:jc w:val="center"/>
              <w:rPr>
                <w:rFonts w:ascii="宋体" w:hAnsi="宋体"/>
                <w:b/>
                <w:szCs w:val="21"/>
                <w:highlight w:val="none"/>
              </w:rPr>
            </w:pPr>
            <w:r>
              <w:rPr>
                <w:rFonts w:hint="eastAsia" w:ascii="宋体" w:hAnsi="宋体"/>
                <w:b/>
                <w:szCs w:val="21"/>
                <w:highlight w:val="none"/>
                <w:lang w:val="en-US" w:eastAsia="zh-CN"/>
              </w:rPr>
              <w:t>预算限额</w:t>
            </w:r>
          </w:p>
        </w:tc>
      </w:tr>
      <w:tr w14:paraId="2F39A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BD72797">
            <w:pPr>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5EC5245">
            <w:pPr>
              <w:jc w:val="center"/>
              <w:rPr>
                <w:rFonts w:hint="eastAsia" w:ascii="宋体" w:hAnsi="宋体" w:eastAsia="宋体" w:cs="宋体"/>
                <w:szCs w:val="21"/>
                <w:highlight w:val="none"/>
              </w:rPr>
            </w:pPr>
            <w:r>
              <w:rPr>
                <w:rFonts w:hint="eastAsia" w:ascii="宋体" w:hAnsi="宋体"/>
                <w:szCs w:val="21"/>
                <w:vertAlign w:val="baseline"/>
                <w:lang w:val="en-US" w:eastAsia="zh-CN"/>
              </w:rPr>
              <w:t>南宁中心血站2025年照片直播服务</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2A314ABC">
            <w:pPr>
              <w:jc w:val="center"/>
              <w:rPr>
                <w:rFonts w:hint="eastAsia" w:ascii="宋体" w:hAnsi="宋体" w:eastAsia="宋体" w:cs="宋体"/>
                <w:szCs w:val="21"/>
                <w:highlight w:val="none"/>
              </w:rPr>
            </w:pPr>
            <w:r>
              <w:rPr>
                <w:rFonts w:hint="eastAsia" w:ascii="宋体" w:hAnsi="宋体" w:eastAsia="宋体" w:cs="宋体"/>
                <w:szCs w:val="21"/>
                <w:highlight w:val="none"/>
              </w:rPr>
              <w:t>1项</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142448B0">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一、项目概况</w:t>
            </w:r>
          </w:p>
          <w:p w14:paraId="659F81EE">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为做好无偿献血宣传工作，便于参与无偿献血活动的人员获取照片，有效推进二次传播，传播公益正能量，拟采购照片直播服务。</w:t>
            </w:r>
          </w:p>
          <w:p w14:paraId="6958C073">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二、服务要求</w:t>
            </w:r>
          </w:p>
          <w:p w14:paraId="55739B81">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1.提供不少于40场照片直播服务，以活动开展天数或场次消耗，每场服务时长配合该场活动当天开展具体时间而定，每场次安排摄影团队</w:t>
            </w:r>
            <w:r>
              <w:rPr>
                <w:rFonts w:hint="eastAsia" w:ascii="宋体" w:hAnsi="宋体" w:cs="Times New Roman"/>
                <w:szCs w:val="21"/>
                <w:vertAlign w:val="baseline"/>
                <w:lang w:val="en-US" w:eastAsia="zh-CN"/>
              </w:rPr>
              <w:t>不少于</w:t>
            </w:r>
            <w:r>
              <w:rPr>
                <w:rFonts w:hint="default" w:ascii="宋体" w:hAnsi="宋体" w:cs="Times New Roman"/>
                <w:szCs w:val="21"/>
                <w:vertAlign w:val="baseline"/>
                <w:lang w:val="en-US" w:eastAsia="zh-CN"/>
              </w:rPr>
              <w:t>2人，根据采购人需求而定。</w:t>
            </w:r>
          </w:p>
          <w:p w14:paraId="3B9B7626">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2.服务团队具备丰富的摄影经验和照片直播经验，自带符合条件的相机设备和直播设备，提供照片直播平台，活动开始至少前1天将直播平台链接及直播二维码提供给采购人。</w:t>
            </w:r>
          </w:p>
          <w:p w14:paraId="4543BD72">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3.活动当日负责照片实时直播，每场至少拍摄照片300张高清原图，根据采购人需求精选照片同步上传至直播平台，直播图片为高清照片，可根据采购人需求添加logo，确保照片可供下载使用，活动结束后1个工作日内打包当日所有高清原片提供给采购人。</w:t>
            </w:r>
          </w:p>
          <w:p w14:paraId="23B55E2E">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三、其他要求</w:t>
            </w:r>
          </w:p>
          <w:p w14:paraId="5EE90F84">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1.拥有专业的摄影服务团队，能按照采购方需求完成照片直播服务。</w:t>
            </w:r>
          </w:p>
          <w:p w14:paraId="2D239BCE">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2.服务方需充分与南宁中心血站沟通，及时响应南宁中心血站需求，按照服务要求时限提供相应服务成果。</w:t>
            </w:r>
          </w:p>
          <w:p w14:paraId="06869534">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3.提供1年内（2024年1月至今）不少于5</w:t>
            </w:r>
            <w:r>
              <w:rPr>
                <w:rFonts w:hint="eastAsia" w:ascii="宋体" w:hAnsi="宋体" w:cs="Times New Roman"/>
                <w:szCs w:val="21"/>
                <w:vertAlign w:val="baseline"/>
                <w:lang w:val="en-US" w:eastAsia="zh-CN"/>
              </w:rPr>
              <w:t>场</w:t>
            </w:r>
            <w:r>
              <w:rPr>
                <w:rFonts w:hint="default" w:ascii="宋体" w:hAnsi="宋体" w:cs="Times New Roman"/>
                <w:szCs w:val="21"/>
                <w:vertAlign w:val="baseline"/>
                <w:lang w:val="en-US" w:eastAsia="zh-CN"/>
              </w:rPr>
              <w:t>照片直播服务的案例</w:t>
            </w:r>
            <w:r>
              <w:rPr>
                <w:rFonts w:hint="eastAsia" w:ascii="宋体" w:hAnsi="宋体" w:cs="Times New Roman"/>
                <w:szCs w:val="21"/>
                <w:vertAlign w:val="baseline"/>
                <w:lang w:val="en-US" w:eastAsia="zh-CN"/>
              </w:rPr>
              <w:t>（如有请提供）</w:t>
            </w:r>
            <w:r>
              <w:rPr>
                <w:rFonts w:hint="default" w:ascii="宋体" w:hAnsi="宋体" w:cs="Times New Roman"/>
                <w:szCs w:val="21"/>
                <w:vertAlign w:val="baseline"/>
                <w:lang w:val="en-US" w:eastAsia="zh-CN"/>
              </w:rPr>
              <w:t>。</w:t>
            </w:r>
          </w:p>
          <w:p w14:paraId="19EAA306">
            <w:pPr>
              <w:spacing w:line="420" w:lineRule="exact"/>
              <w:rPr>
                <w:rFonts w:hint="eastAsia" w:eastAsia="宋体" w:cs="黑体"/>
                <w:szCs w:val="22"/>
                <w:highlight w:val="none"/>
                <w:lang w:val="en-US" w:eastAsia="zh-CN"/>
              </w:rPr>
            </w:pPr>
            <w:r>
              <w:rPr>
                <w:rFonts w:hint="default" w:ascii="宋体" w:hAnsi="宋体" w:cs="Times New Roman"/>
                <w:szCs w:val="21"/>
                <w:vertAlign w:val="baseline"/>
                <w:lang w:val="en-US" w:eastAsia="zh-CN"/>
              </w:rPr>
              <w:t>4.服务时间：执行完所有场次照片直播项目为止。</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47EFFE38">
            <w:pPr>
              <w:pStyle w:val="3"/>
              <w:jc w:val="left"/>
              <w:rPr>
                <w:rFonts w:hint="eastAsia" w:ascii="宋体" w:hAnsi="宋体" w:eastAsia="宋体" w:cs="宋体"/>
                <w:szCs w:val="21"/>
                <w:highlight w:val="none"/>
              </w:rPr>
            </w:pPr>
            <w:r>
              <w:rPr>
                <w:rFonts w:hint="eastAsia" w:ascii="Calibri" w:hAnsi="Calibri" w:cs="黑体"/>
                <w:bCs w:val="0"/>
                <w:spacing w:val="0"/>
                <w:kern w:val="2"/>
                <w:sz w:val="21"/>
                <w:szCs w:val="22"/>
                <w:highlight w:val="none"/>
                <w:lang w:val="en-US" w:eastAsia="zh-CN" w:bidi="ar-SA"/>
              </w:rPr>
              <w:t>80000</w:t>
            </w:r>
            <w:r>
              <w:rPr>
                <w:rFonts w:hint="eastAsia" w:ascii="Calibri" w:hAnsi="Calibri" w:eastAsia="宋体" w:cs="黑体"/>
                <w:bCs w:val="0"/>
                <w:spacing w:val="0"/>
                <w:kern w:val="2"/>
                <w:sz w:val="21"/>
                <w:szCs w:val="22"/>
                <w:highlight w:val="none"/>
                <w:lang w:val="en-US" w:eastAsia="zh-CN" w:bidi="ar-SA"/>
              </w:rPr>
              <w:t>元</w:t>
            </w:r>
          </w:p>
        </w:tc>
      </w:tr>
      <w:tr w14:paraId="61A09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0CF9CB5">
            <w:pPr>
              <w:jc w:val="center"/>
              <w:rPr>
                <w:rFonts w:hint="eastAsia" w:ascii="宋体" w:hAnsi="宋体" w:eastAsia="宋体" w:cs="宋体"/>
                <w:szCs w:val="21"/>
                <w:highlight w:val="none"/>
              </w:rPr>
            </w:pPr>
            <w:r>
              <w:rPr>
                <w:rFonts w:hint="eastAsia" w:ascii="宋体" w:hAnsi="宋体" w:eastAsia="宋体" w:cs="宋体"/>
                <w:szCs w:val="21"/>
                <w:highlight w:val="none"/>
              </w:rPr>
              <w:t>商务条款</w:t>
            </w:r>
          </w:p>
        </w:tc>
        <w:tc>
          <w:tcPr>
            <w:tcW w:w="8216" w:type="dxa"/>
            <w:gridSpan w:val="4"/>
            <w:tcBorders>
              <w:top w:val="single" w:color="auto" w:sz="4" w:space="0"/>
              <w:left w:val="single" w:color="auto" w:sz="4" w:space="0"/>
              <w:bottom w:val="single" w:color="auto" w:sz="4" w:space="0"/>
              <w:right w:val="single" w:color="auto" w:sz="4" w:space="0"/>
            </w:tcBorders>
            <w:noWrap w:val="0"/>
            <w:vAlign w:val="center"/>
          </w:tcPr>
          <w:p w14:paraId="6D055DA7">
            <w:pPr>
              <w:widowControl/>
              <w:shd w:val="clear" w:color="auto" w:fill="FFFFFF"/>
              <w:spacing w:line="360" w:lineRule="auto"/>
              <w:rPr>
                <w:rFonts w:hint="eastAsia" w:ascii="宋体" w:hAnsi="宋体"/>
                <w:szCs w:val="21"/>
                <w:lang w:val="en-US" w:eastAsia="zh-CN"/>
              </w:rPr>
            </w:pPr>
            <w:r>
              <w:rPr>
                <w:rFonts w:hint="eastAsia" w:ascii="宋体" w:hAnsi="宋体"/>
                <w:b/>
                <w:bCs/>
                <w:szCs w:val="21"/>
                <w:lang w:val="en-US" w:eastAsia="zh-CN"/>
              </w:rPr>
              <w:t>一、合同签订期:</w:t>
            </w:r>
            <w:r>
              <w:rPr>
                <w:rFonts w:hint="eastAsia" w:ascii="宋体" w:hAnsi="宋体"/>
                <w:szCs w:val="21"/>
                <w:lang w:val="en-US" w:eastAsia="zh-CN"/>
              </w:rPr>
              <w:t>自采购结果公告结束之日起10个工作日内。</w:t>
            </w:r>
          </w:p>
          <w:p w14:paraId="08CC5048">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二、服务时间:</w:t>
            </w:r>
            <w:r>
              <w:rPr>
                <w:rFonts w:hint="eastAsia"/>
              </w:rPr>
              <w:t>自合同签订之日起至执行完所有场次照片直播服务项目为止</w:t>
            </w:r>
            <w:r>
              <w:rPr>
                <w:rFonts w:hint="eastAsia" w:ascii="宋体" w:hAnsi="宋体"/>
                <w:szCs w:val="21"/>
                <w:lang w:val="en-US" w:eastAsia="zh-CN"/>
              </w:rPr>
              <w:t>。</w:t>
            </w:r>
          </w:p>
          <w:p w14:paraId="35628C82">
            <w:pPr>
              <w:widowControl/>
              <w:shd w:val="clear" w:color="auto" w:fill="FFFFFF"/>
              <w:spacing w:line="360" w:lineRule="auto"/>
              <w:rPr>
                <w:rFonts w:hint="eastAsia" w:ascii="宋体" w:hAnsi="宋体"/>
                <w:b w:val="0"/>
                <w:bCs w:val="0"/>
                <w:szCs w:val="21"/>
                <w:lang w:val="en-US" w:eastAsia="zh-CN"/>
              </w:rPr>
            </w:pPr>
            <w:r>
              <w:rPr>
                <w:rFonts w:hint="eastAsia" w:ascii="宋体" w:hAnsi="宋体"/>
                <w:b/>
                <w:bCs/>
                <w:szCs w:val="21"/>
                <w:lang w:val="en-US" w:eastAsia="zh-CN"/>
              </w:rPr>
              <w:t>三、服务地点:</w:t>
            </w:r>
            <w:r>
              <w:rPr>
                <w:rFonts w:hint="eastAsia" w:ascii="宋体" w:hAnsi="宋体"/>
                <w:b w:val="0"/>
                <w:bCs w:val="0"/>
                <w:szCs w:val="21"/>
                <w:lang w:val="en-US" w:eastAsia="zh-CN"/>
              </w:rPr>
              <w:t>采购人指定地点。</w:t>
            </w:r>
          </w:p>
          <w:p w14:paraId="05B37FA1">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四、服务要求：</w:t>
            </w:r>
          </w:p>
          <w:p w14:paraId="4136ECF9">
            <w:pPr>
              <w:widowControl/>
              <w:shd w:val="clear" w:color="auto" w:fill="FFFFFF"/>
              <w:spacing w:line="360" w:lineRule="auto"/>
              <w:rPr>
                <w:rFonts w:hint="eastAsia" w:ascii="宋体" w:hAnsi="宋体"/>
                <w:b w:val="0"/>
                <w:bCs w:val="0"/>
                <w:szCs w:val="21"/>
                <w:lang w:val="en-US" w:eastAsia="zh-CN"/>
              </w:rPr>
            </w:pPr>
            <w:r>
              <w:rPr>
                <w:rFonts w:hint="eastAsia" w:ascii="宋体" w:hAnsi="宋体"/>
                <w:b w:val="0"/>
                <w:bCs w:val="0"/>
                <w:szCs w:val="21"/>
                <w:lang w:val="en-US" w:eastAsia="zh-CN"/>
              </w:rPr>
              <w:t>1.自提供服务至服务验收合格之日止。若2025年度结束，服务场次仍有剩余，则延长服务有效期至所有场次完成为止。</w:t>
            </w:r>
          </w:p>
          <w:p w14:paraId="2AF24325">
            <w:pPr>
              <w:widowControl/>
              <w:shd w:val="clear" w:color="auto" w:fill="FFFFFF"/>
              <w:spacing w:line="360" w:lineRule="auto"/>
              <w:rPr>
                <w:rFonts w:hint="eastAsia" w:ascii="宋体" w:hAnsi="宋体"/>
                <w:b w:val="0"/>
                <w:bCs w:val="0"/>
                <w:szCs w:val="21"/>
                <w:lang w:val="en-US" w:eastAsia="zh-CN"/>
              </w:rPr>
            </w:pPr>
            <w:r>
              <w:rPr>
                <w:rFonts w:hint="eastAsia" w:ascii="宋体" w:hAnsi="宋体"/>
                <w:b w:val="0"/>
                <w:bCs w:val="0"/>
                <w:szCs w:val="21"/>
                <w:lang w:val="en-US" w:eastAsia="zh-CN"/>
              </w:rPr>
              <w:t>2.处理问题响应时间：接到采购人处理问题通知后，1小时内给出反馈。如需到达采购人指定现场，需提前1天通知。</w:t>
            </w:r>
          </w:p>
          <w:p w14:paraId="4E18D6DF">
            <w:pPr>
              <w:widowControl/>
              <w:shd w:val="clear" w:color="auto" w:fill="FFFFFF"/>
              <w:spacing w:line="360" w:lineRule="auto"/>
              <w:rPr>
                <w:rFonts w:hint="eastAsia" w:ascii="宋体" w:hAnsi="宋体"/>
                <w:b w:val="0"/>
                <w:bCs w:val="0"/>
                <w:szCs w:val="21"/>
                <w:lang w:val="en-US" w:eastAsia="zh-CN"/>
              </w:rPr>
            </w:pPr>
            <w:r>
              <w:rPr>
                <w:rFonts w:hint="eastAsia" w:ascii="宋体" w:hAnsi="宋体"/>
                <w:b w:val="0"/>
                <w:bCs w:val="0"/>
                <w:szCs w:val="21"/>
                <w:lang w:val="en-US" w:eastAsia="zh-CN"/>
              </w:rPr>
              <w:t>3.采购人审核要求对相关服务内容进行修改、调整时，中标人需按采购人的要求进行优化改进，否则引起的经济损失、不良传播等后果由中标人承担；服务过程中属于中标人原因造成的错漏等失误，由中标人负责改正，并承担相关费用。</w:t>
            </w:r>
          </w:p>
          <w:p w14:paraId="12BFC70D">
            <w:pPr>
              <w:widowControl/>
              <w:shd w:val="clear" w:color="auto" w:fill="FFFFFF"/>
              <w:spacing w:line="360" w:lineRule="auto"/>
              <w:rPr>
                <w:rFonts w:hint="eastAsia" w:ascii="宋体" w:hAnsi="宋体"/>
                <w:b/>
                <w:bCs/>
                <w:szCs w:val="21"/>
                <w:highlight w:val="none"/>
                <w:lang w:val="en-US" w:eastAsia="zh-CN"/>
              </w:rPr>
            </w:pPr>
            <w:r>
              <w:rPr>
                <w:rFonts w:hint="eastAsia" w:ascii="宋体" w:hAnsi="宋体"/>
                <w:b/>
                <w:bCs/>
                <w:szCs w:val="21"/>
                <w:highlight w:val="none"/>
                <w:lang w:val="en-US" w:eastAsia="zh-CN"/>
              </w:rPr>
              <w:t>五、验收方式及要求</w:t>
            </w:r>
          </w:p>
          <w:p w14:paraId="45AED336">
            <w:pPr>
              <w:widowControl/>
              <w:shd w:val="clear" w:color="auto" w:fill="FFFFFF"/>
              <w:spacing w:line="360" w:lineRule="auto"/>
              <w:rPr>
                <w:rFonts w:hint="eastAsia" w:ascii="宋体" w:hAnsi="宋体"/>
                <w:szCs w:val="21"/>
                <w:highlight w:val="none"/>
                <w:lang w:eastAsia="zh-CN"/>
              </w:rPr>
            </w:pPr>
            <w:r>
              <w:rPr>
                <w:rFonts w:hint="eastAsia" w:ascii="宋体" w:hAnsi="宋体"/>
                <w:szCs w:val="21"/>
                <w:highlight w:val="none"/>
                <w:lang w:val="en-US" w:eastAsia="zh-CN"/>
              </w:rPr>
              <w:t>中标人应对提交的服务成果作出全面检查和整理，并列出清单，</w:t>
            </w:r>
            <w:r>
              <w:rPr>
                <w:rFonts w:hint="eastAsia" w:ascii="宋体" w:hAnsi="宋体"/>
                <w:szCs w:val="21"/>
              </w:rPr>
              <w:t>按月</w:t>
            </w:r>
            <w:r>
              <w:rPr>
                <w:rFonts w:hint="eastAsia" w:ascii="宋体" w:hAnsi="宋体"/>
                <w:szCs w:val="21"/>
                <w:lang w:val="en-US" w:eastAsia="zh-CN"/>
              </w:rPr>
              <w:t>提交服务成果清单，</w:t>
            </w:r>
            <w:r>
              <w:rPr>
                <w:rFonts w:hint="eastAsia" w:ascii="宋体" w:hAnsi="宋体"/>
                <w:szCs w:val="21"/>
                <w:highlight w:val="none"/>
                <w:lang w:val="en-US" w:eastAsia="zh-CN"/>
              </w:rPr>
              <w:t>作为采购人验收和使用的技术条件依据。全部服务完成后，根据验收要求提交验收清单交给采购人</w:t>
            </w:r>
            <w:r>
              <w:rPr>
                <w:rFonts w:hint="eastAsia" w:ascii="宋体" w:hAnsi="宋体"/>
                <w:szCs w:val="21"/>
                <w:highlight w:val="none"/>
                <w:lang w:eastAsia="zh-CN"/>
              </w:rPr>
              <w:t>。</w:t>
            </w:r>
          </w:p>
          <w:p w14:paraId="20E8CC65">
            <w:pPr>
              <w:widowControl/>
              <w:shd w:val="clear" w:color="auto" w:fill="FFFFFF"/>
              <w:spacing w:line="360" w:lineRule="auto"/>
              <w:rPr>
                <w:rFonts w:hint="eastAsia" w:ascii="宋体" w:hAnsi="宋体"/>
                <w:b/>
                <w:bCs/>
                <w:szCs w:val="21"/>
              </w:rPr>
            </w:pPr>
            <w:r>
              <w:rPr>
                <w:rFonts w:hint="eastAsia" w:ascii="宋体" w:hAnsi="宋体"/>
                <w:b/>
                <w:bCs/>
                <w:szCs w:val="21"/>
                <w:lang w:val="en-US" w:eastAsia="zh-CN"/>
              </w:rPr>
              <w:t>六</w:t>
            </w:r>
            <w:r>
              <w:rPr>
                <w:rFonts w:hint="eastAsia" w:ascii="宋体" w:hAnsi="宋体"/>
                <w:b/>
                <w:bCs/>
                <w:szCs w:val="21"/>
              </w:rPr>
              <w:t>、其他要求：</w:t>
            </w:r>
          </w:p>
          <w:p w14:paraId="426ED6F3">
            <w:pPr>
              <w:widowControl/>
              <w:shd w:val="clear" w:color="auto" w:fill="FFFFFF"/>
              <w:spacing w:line="360" w:lineRule="auto"/>
              <w:rPr>
                <w:rFonts w:hint="eastAsia"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报价必须含以下部分，包括：</w:t>
            </w:r>
          </w:p>
          <w:p w14:paraId="754DA459">
            <w:pPr>
              <w:widowControl/>
              <w:shd w:val="clear" w:color="auto" w:fill="FFFFFF"/>
              <w:spacing w:line="360" w:lineRule="auto"/>
              <w:rPr>
                <w:rFonts w:hint="eastAsia" w:ascii="宋体" w:hAnsi="宋体"/>
                <w:szCs w:val="21"/>
              </w:rPr>
            </w:pPr>
            <w:r>
              <w:rPr>
                <w:rFonts w:hint="eastAsia" w:ascii="宋体" w:hAnsi="宋体"/>
                <w:szCs w:val="21"/>
              </w:rPr>
              <w:t>（1）服务的价格；</w:t>
            </w:r>
          </w:p>
          <w:p w14:paraId="426FB2B0">
            <w:pPr>
              <w:widowControl/>
              <w:shd w:val="clear" w:color="auto" w:fill="FFFFFF"/>
              <w:spacing w:line="360" w:lineRule="auto"/>
              <w:rPr>
                <w:rFonts w:hint="eastAsia" w:ascii="宋体" w:hAnsi="宋体"/>
                <w:szCs w:val="21"/>
              </w:rPr>
            </w:pPr>
            <w:r>
              <w:rPr>
                <w:rFonts w:hint="eastAsia" w:ascii="宋体" w:hAnsi="宋体"/>
                <w:szCs w:val="21"/>
              </w:rPr>
              <w:t>（2）必要的各项税金；</w:t>
            </w:r>
          </w:p>
          <w:p w14:paraId="01FAAC11">
            <w:pPr>
              <w:widowControl/>
              <w:shd w:val="clear" w:color="auto" w:fill="FFFFFF"/>
              <w:spacing w:line="360" w:lineRule="auto"/>
              <w:rPr>
                <w:rFonts w:hint="eastAsia" w:ascii="宋体" w:hAnsi="宋体"/>
                <w:szCs w:val="21"/>
              </w:rPr>
            </w:pPr>
            <w:r>
              <w:rPr>
                <w:rFonts w:hint="eastAsia" w:ascii="宋体" w:hAnsi="宋体"/>
                <w:szCs w:val="21"/>
              </w:rPr>
              <w:t xml:space="preserve">（3）人工、交通、差旅、技术支持、售后服务等费用。 </w:t>
            </w:r>
          </w:p>
          <w:p w14:paraId="7D38B39B">
            <w:pPr>
              <w:widowControl/>
              <w:shd w:val="clear" w:color="auto" w:fill="FFFFFF"/>
              <w:spacing w:line="360" w:lineRule="auto"/>
              <w:rPr>
                <w:rFonts w:hint="eastAsia" w:ascii="宋体" w:hAnsi="宋体" w:cs="Times New Roman"/>
                <w:szCs w:val="21"/>
                <w:lang w:eastAsia="zh-CN"/>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付款方式：结算当月开展活动场次的服务费用，其中每场次的服务费用由合同总金额除以中标人响应的服务场次的金额确定（付款前中标人需开具合规的等同金额</w:t>
            </w:r>
            <w:r>
              <w:rPr>
                <w:rFonts w:hint="eastAsia" w:ascii="宋体" w:hAnsi="宋体" w:cs="Times New Roman"/>
                <w:szCs w:val="21"/>
                <w:lang w:eastAsia="zh-CN"/>
              </w:rPr>
              <w:t>的发票）。</w:t>
            </w:r>
          </w:p>
          <w:p w14:paraId="431E3E74">
            <w:pPr>
              <w:widowControl/>
              <w:shd w:val="clear" w:color="auto" w:fill="FFFFFF"/>
              <w:spacing w:line="360" w:lineRule="auto"/>
              <w:rPr>
                <w:rFonts w:hint="default" w:ascii="宋体" w:hAnsi="宋体" w:cs="Times New Roman"/>
                <w:b/>
                <w:bCs/>
                <w:szCs w:val="21"/>
                <w:lang w:val="en-US" w:eastAsia="zh-CN"/>
              </w:rPr>
            </w:pPr>
            <w:r>
              <w:rPr>
                <w:rFonts w:hint="default" w:ascii="宋体" w:hAnsi="宋体" w:cs="Times New Roman"/>
                <w:b/>
                <w:bCs/>
                <w:szCs w:val="21"/>
                <w:lang w:val="en-US" w:eastAsia="zh-CN"/>
              </w:rPr>
              <w:t>七、发生以下情形，采购人有权解除合同：</w:t>
            </w:r>
          </w:p>
          <w:p w14:paraId="31903B2C">
            <w:pPr>
              <w:widowControl/>
              <w:shd w:val="clear" w:color="auto" w:fill="FFFFFF"/>
              <w:spacing w:line="360" w:lineRule="auto"/>
              <w:rPr>
                <w:rFonts w:hint="default" w:ascii="宋体" w:hAnsi="宋体" w:cs="Times New Roman"/>
                <w:szCs w:val="21"/>
                <w:lang w:val="en-US" w:eastAsia="zh-CN"/>
              </w:rPr>
            </w:pPr>
            <w:r>
              <w:rPr>
                <w:rFonts w:hint="default" w:ascii="宋体" w:hAnsi="宋体" w:cs="Times New Roman"/>
                <w:szCs w:val="21"/>
                <w:lang w:val="en-US" w:eastAsia="zh-CN"/>
              </w:rPr>
              <w:t>1</w:t>
            </w:r>
            <w:r>
              <w:rPr>
                <w:rFonts w:hint="eastAsia" w:ascii="宋体" w:hAnsi="宋体" w:cs="Times New Roman"/>
                <w:szCs w:val="21"/>
                <w:lang w:val="en-US" w:eastAsia="zh-CN"/>
              </w:rPr>
              <w:t>.</w:t>
            </w:r>
            <w:r>
              <w:rPr>
                <w:rFonts w:hint="default" w:ascii="宋体" w:hAnsi="宋体" w:cs="Times New Roman"/>
                <w:szCs w:val="21"/>
                <w:lang w:val="en-US" w:eastAsia="zh-CN"/>
              </w:rPr>
              <w:t>因不可抗拒因素导致无法完成服务；</w:t>
            </w:r>
          </w:p>
          <w:p w14:paraId="15EF16E7">
            <w:pPr>
              <w:widowControl/>
              <w:shd w:val="clear" w:color="auto" w:fill="FFFFFF"/>
              <w:spacing w:line="360" w:lineRule="auto"/>
              <w:rPr>
                <w:rFonts w:hint="default" w:ascii="宋体" w:hAnsi="宋体" w:cs="Times New Roman"/>
                <w:szCs w:val="21"/>
                <w:lang w:val="en-US" w:eastAsia="zh-CN"/>
              </w:rPr>
            </w:pPr>
            <w:r>
              <w:rPr>
                <w:rFonts w:hint="default" w:ascii="宋体" w:hAnsi="宋体" w:cs="Times New Roman"/>
                <w:szCs w:val="21"/>
                <w:lang w:val="en-US" w:eastAsia="zh-CN"/>
              </w:rPr>
              <w:t>2</w:t>
            </w:r>
            <w:r>
              <w:rPr>
                <w:rFonts w:hint="eastAsia" w:ascii="宋体" w:hAnsi="宋体" w:cs="Times New Roman"/>
                <w:szCs w:val="21"/>
                <w:lang w:val="en-US" w:eastAsia="zh-CN"/>
              </w:rPr>
              <w:t>.</w:t>
            </w:r>
            <w:r>
              <w:rPr>
                <w:rFonts w:hint="default" w:ascii="宋体" w:hAnsi="宋体" w:cs="Times New Roman"/>
                <w:szCs w:val="21"/>
                <w:lang w:val="en-US" w:eastAsia="zh-CN"/>
              </w:rPr>
              <w:t>中标人服务情况严重偏离合同约定要求的；</w:t>
            </w:r>
          </w:p>
          <w:p w14:paraId="69C8FD85">
            <w:pPr>
              <w:widowControl/>
              <w:shd w:val="clear" w:color="auto" w:fill="FFFFFF"/>
              <w:spacing w:line="360" w:lineRule="auto"/>
              <w:rPr>
                <w:rFonts w:hint="eastAsia" w:ascii="宋体" w:hAnsi="宋体" w:eastAsia="宋体" w:cs="宋体"/>
                <w:szCs w:val="21"/>
                <w:highlight w:val="none"/>
              </w:rPr>
            </w:pPr>
            <w:r>
              <w:rPr>
                <w:rFonts w:hint="default" w:ascii="宋体" w:hAnsi="宋体" w:cs="Times New Roman"/>
                <w:szCs w:val="21"/>
                <w:lang w:val="en-US" w:eastAsia="zh-CN"/>
              </w:rPr>
              <w:t>3</w:t>
            </w:r>
            <w:r>
              <w:rPr>
                <w:rFonts w:hint="eastAsia" w:ascii="宋体" w:hAnsi="宋体" w:cs="Times New Roman"/>
                <w:szCs w:val="21"/>
                <w:lang w:val="en-US" w:eastAsia="zh-CN"/>
              </w:rPr>
              <w:t>.</w:t>
            </w:r>
            <w:r>
              <w:rPr>
                <w:rFonts w:hint="default" w:ascii="宋体" w:hAnsi="宋体" w:cs="Times New Roman"/>
                <w:szCs w:val="21"/>
                <w:lang w:val="en-US" w:eastAsia="zh-CN"/>
              </w:rPr>
              <w:t>服务期间因中标人过错对采购人造成不利影响或重大负面舆情的，采购人有权解除合同，并支付相应的违约金，如违约金不足以弥补采购人损失的部分继续由中标人承担并追究中标人相应法律责任。</w:t>
            </w:r>
          </w:p>
        </w:tc>
      </w:tr>
    </w:tbl>
    <w:p w14:paraId="3BB0B742">
      <w:pPr>
        <w:pStyle w:val="7"/>
        <w:spacing w:line="500" w:lineRule="exact"/>
        <w:jc w:val="left"/>
        <w:rPr>
          <w:rFonts w:hint="eastAsia" w:asciiTheme="minorEastAsia" w:hAnsiTheme="minorEastAsia" w:eastAsiaTheme="minorEastAsia" w:cstheme="minorEastAsia"/>
          <w:color w:val="auto"/>
          <w:sz w:val="21"/>
          <w:szCs w:val="21"/>
        </w:rPr>
      </w:pPr>
    </w:p>
    <w:p w14:paraId="32FCF847">
      <w:pPr>
        <w:pStyle w:val="2"/>
        <w:rPr>
          <w:rFonts w:hint="eastAsia"/>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南宁中心血站2025年照片直播服务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4AAACB6B">
      <w:pPr>
        <w:pStyle w:val="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2"/>
        <w:spacing w:line="360" w:lineRule="auto"/>
        <w:ind w:firstLineChars="200"/>
        <w:rPr>
          <w:color w:val="auto"/>
        </w:rPr>
      </w:pP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64EB0C0D">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4"/>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3"/>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4"/>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7"/>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7"/>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hAnsi="宋体" w:eastAsia="宋体" w:cs="宋体"/>
                <w:kern w:val="0"/>
                <w:sz w:val="20"/>
                <w:szCs w:val="21"/>
                <w:lang w:val="en-US" w:eastAsia="zh-CN"/>
              </w:rPr>
              <w:t>南宁中心血站2025年照片直播服务</w:t>
            </w:r>
          </w:p>
        </w:tc>
        <w:tc>
          <w:tcPr>
            <w:tcW w:w="2150" w:type="dxa"/>
            <w:noWrap w:val="0"/>
            <w:vAlign w:val="center"/>
          </w:tcPr>
          <w:p w14:paraId="545DEFD9">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7"/>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7"/>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7"/>
        <w:spacing w:line="560" w:lineRule="exact"/>
        <w:rPr>
          <w:rFonts w:hint="eastAsia" w:asciiTheme="minorEastAsia" w:hAnsiTheme="minorEastAsia" w:cstheme="minorEastAsia"/>
          <w:color w:val="auto"/>
          <w:szCs w:val="21"/>
        </w:rPr>
      </w:pPr>
    </w:p>
    <w:p w14:paraId="757F4053">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7"/>
        <w:spacing w:line="560" w:lineRule="exact"/>
        <w:rPr>
          <w:rFonts w:asciiTheme="minorEastAsia" w:hAnsiTheme="minorEastAsia" w:cstheme="minorEastAsia"/>
          <w:color w:val="auto"/>
          <w:szCs w:val="21"/>
          <w:u w:val="single"/>
        </w:rPr>
      </w:pP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2307793D">
      <w:pPr>
        <w:pStyle w:val="3"/>
        <w:rPr>
          <w:rFonts w:hint="eastAsia"/>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500EE994">
      <w:pPr>
        <w:pStyle w:val="7"/>
        <w:spacing w:line="440" w:lineRule="exact"/>
        <w:ind w:firstLine="422" w:firstLineChars="200"/>
      </w:pPr>
      <w:r>
        <w:rPr>
          <w:rFonts w:hint="eastAsia" w:asciiTheme="minorEastAsia" w:hAnsiTheme="minorEastAsia"/>
          <w:b/>
          <w:bCs/>
          <w:color w:val="auto"/>
          <w:szCs w:val="21"/>
        </w:rPr>
        <w:t>本采购需求一览表中标注★号的内容为实质性要求和条件，供应商必须满足，不满足或负偏离视为无效响应。</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23"/>
        <w:gridCol w:w="967"/>
        <w:gridCol w:w="2750"/>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71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3023" w:type="dxa"/>
            <w:vAlign w:val="center"/>
          </w:tcPr>
          <w:p w14:paraId="34BC4A96">
            <w:pPr>
              <w:jc w:val="center"/>
              <w:rPr>
                <w:rFonts w:ascii="宋体"/>
                <w:color w:val="auto"/>
                <w:szCs w:val="21"/>
              </w:rPr>
            </w:pPr>
            <w:r>
              <w:rPr>
                <w:rFonts w:hint="eastAsia" w:ascii="宋体"/>
                <w:color w:val="auto"/>
                <w:szCs w:val="21"/>
              </w:rPr>
              <w:t>技术参数</w:t>
            </w:r>
          </w:p>
        </w:tc>
        <w:tc>
          <w:tcPr>
            <w:tcW w:w="967" w:type="dxa"/>
            <w:vAlign w:val="center"/>
          </w:tcPr>
          <w:p w14:paraId="50260F94">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2750"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7"/>
              <w:jc w:val="center"/>
              <w:rPr>
                <w:rFonts w:ascii="仿宋" w:hAnsi="仿宋" w:eastAsia="仿宋"/>
                <w:color w:val="auto"/>
                <w:spacing w:val="-20"/>
                <w:sz w:val="20"/>
              </w:rPr>
            </w:pPr>
            <w:r>
              <w:rPr>
                <w:rFonts w:ascii="仿宋" w:hAnsi="仿宋" w:eastAsia="仿宋"/>
                <w:color w:val="auto"/>
                <w:spacing w:val="-20"/>
                <w:sz w:val="20"/>
              </w:rPr>
              <w:t>1</w:t>
            </w:r>
          </w:p>
        </w:tc>
        <w:tc>
          <w:tcPr>
            <w:tcW w:w="954" w:type="dxa"/>
            <w:vAlign w:val="center"/>
          </w:tcPr>
          <w:p w14:paraId="5EF1D8C3">
            <w:pPr>
              <w:rPr>
                <w:rFonts w:ascii="仿宋" w:hAnsi="仿宋" w:eastAsia="仿宋" w:cs="宋体"/>
                <w:color w:val="auto"/>
                <w:szCs w:val="21"/>
              </w:rPr>
            </w:pPr>
            <w:r>
              <w:rPr>
                <w:rFonts w:hint="eastAsia" w:ascii="宋体" w:hAnsi="宋体"/>
                <w:szCs w:val="21"/>
                <w:vertAlign w:val="baseline"/>
                <w:lang w:val="en-US" w:eastAsia="zh-CN"/>
              </w:rPr>
              <w:t>南宁中心血站2025年照片直播服务</w:t>
            </w:r>
          </w:p>
        </w:tc>
        <w:tc>
          <w:tcPr>
            <w:tcW w:w="3023" w:type="dxa"/>
            <w:vAlign w:val="center"/>
          </w:tcPr>
          <w:p w14:paraId="14F6CFC4">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一、项目概况</w:t>
            </w:r>
          </w:p>
          <w:p w14:paraId="5304FED2">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为做好无偿献血宣传工作，便于参与无偿献血活动的人员获取照片，有效推进二次传播，传播公益正能量，拟采购照片直播服务。</w:t>
            </w:r>
          </w:p>
          <w:p w14:paraId="3DA4C1F5">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二、服务要求</w:t>
            </w:r>
          </w:p>
          <w:p w14:paraId="6DEA10E9">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1.提供不少于40场照片直播服务，以活动开展天数或场次消耗，每场服务时长配合该场活动当天开展具体时间而定，每场次安排摄影团队</w:t>
            </w:r>
            <w:r>
              <w:rPr>
                <w:rFonts w:hint="eastAsia" w:ascii="宋体" w:hAnsi="宋体" w:cs="Times New Roman"/>
                <w:szCs w:val="21"/>
                <w:vertAlign w:val="baseline"/>
                <w:lang w:val="en-US" w:eastAsia="zh-CN"/>
              </w:rPr>
              <w:t>不少于</w:t>
            </w:r>
            <w:r>
              <w:rPr>
                <w:rFonts w:hint="default" w:ascii="宋体" w:hAnsi="宋体" w:cs="Times New Roman"/>
                <w:szCs w:val="21"/>
                <w:vertAlign w:val="baseline"/>
                <w:lang w:val="en-US" w:eastAsia="zh-CN"/>
              </w:rPr>
              <w:t>2人，根据采购人需求而定。</w:t>
            </w:r>
          </w:p>
          <w:p w14:paraId="7DB414B5">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2.服务团队具备丰富的摄影经验和照片直播经验，自带符合条件的相机设备和直播设备，提供照片直播平台，活动开始至少前1天将直播平台链接及直播二维码提供给采购人。</w:t>
            </w:r>
          </w:p>
          <w:p w14:paraId="031F5820">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3.活动当日负责照片实时直播，每场至少拍摄照片300张高清原图，根据采购人需求精选照片同步上传至直播平台，直播图片为高清照片，可根据采购人需求添加logo，确保照片可供下载使用，活动结束后1个工作日内打包当日所有高清原片提供给采购人。</w:t>
            </w:r>
          </w:p>
          <w:p w14:paraId="2FE1C86E">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三、其他要求</w:t>
            </w:r>
          </w:p>
          <w:p w14:paraId="64914447">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1.拥有专业的摄影服务团队，能按照采购方需求完成照片直播服务。</w:t>
            </w:r>
          </w:p>
          <w:p w14:paraId="0AAED820">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2.服务方需充分与南宁中心血站沟通，及时响应南宁中心血站需求，按照服务要求时限提供相应服务成果。</w:t>
            </w:r>
          </w:p>
          <w:p w14:paraId="4C9E1293">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3.提供1年内（2024年1月至今）不少于5</w:t>
            </w:r>
            <w:r>
              <w:rPr>
                <w:rFonts w:hint="eastAsia" w:ascii="宋体" w:hAnsi="宋体" w:cs="Times New Roman"/>
                <w:szCs w:val="21"/>
                <w:vertAlign w:val="baseline"/>
                <w:lang w:val="en-US" w:eastAsia="zh-CN"/>
              </w:rPr>
              <w:t>场</w:t>
            </w:r>
            <w:r>
              <w:rPr>
                <w:rFonts w:hint="default" w:ascii="宋体" w:hAnsi="宋体" w:cs="Times New Roman"/>
                <w:szCs w:val="21"/>
                <w:vertAlign w:val="baseline"/>
                <w:lang w:val="en-US" w:eastAsia="zh-CN"/>
              </w:rPr>
              <w:t>照片直播服务的案例</w:t>
            </w:r>
            <w:r>
              <w:rPr>
                <w:rFonts w:hint="eastAsia" w:ascii="宋体" w:hAnsi="宋体" w:cs="Times New Roman"/>
                <w:szCs w:val="21"/>
                <w:vertAlign w:val="baseline"/>
                <w:lang w:val="en-US" w:eastAsia="zh-CN"/>
              </w:rPr>
              <w:t>（如</w:t>
            </w:r>
            <w:bookmarkStart w:id="18" w:name="_GoBack"/>
            <w:bookmarkEnd w:id="18"/>
            <w:r>
              <w:rPr>
                <w:rFonts w:hint="eastAsia" w:ascii="宋体" w:hAnsi="宋体" w:cs="Times New Roman"/>
                <w:szCs w:val="21"/>
                <w:vertAlign w:val="baseline"/>
                <w:lang w:val="en-US" w:eastAsia="zh-CN"/>
              </w:rPr>
              <w:t>有请提供）</w:t>
            </w:r>
            <w:r>
              <w:rPr>
                <w:rFonts w:hint="default" w:ascii="宋体" w:hAnsi="宋体" w:cs="Times New Roman"/>
                <w:szCs w:val="21"/>
                <w:vertAlign w:val="baseline"/>
                <w:lang w:val="en-US" w:eastAsia="zh-CN"/>
              </w:rPr>
              <w:t>。</w:t>
            </w:r>
          </w:p>
          <w:p w14:paraId="79BE7201">
            <w:pPr>
              <w:pStyle w:val="2"/>
              <w:ind w:left="0" w:leftChars="0" w:firstLine="0" w:firstLineChars="0"/>
              <w:rPr>
                <w:rFonts w:hint="eastAsia" w:ascii="仿宋" w:hAnsi="仿宋" w:eastAsia="仿宋" w:cs="宋体"/>
                <w:color w:val="auto"/>
                <w:kern w:val="2"/>
                <w:sz w:val="21"/>
                <w:szCs w:val="21"/>
                <w:lang w:val="en-US" w:eastAsia="zh-CN" w:bidi="ar-SA"/>
              </w:rPr>
            </w:pPr>
            <w:r>
              <w:rPr>
                <w:rFonts w:hint="default" w:ascii="宋体" w:hAnsi="宋体" w:cs="Times New Roman"/>
                <w:szCs w:val="21"/>
                <w:vertAlign w:val="baseline"/>
                <w:lang w:val="en-US" w:eastAsia="zh-CN"/>
              </w:rPr>
              <w:t>4.服务时间：执行完所有场次照片直播项目为止。</w:t>
            </w:r>
          </w:p>
        </w:tc>
        <w:tc>
          <w:tcPr>
            <w:tcW w:w="967" w:type="dxa"/>
            <w:vAlign w:val="center"/>
          </w:tcPr>
          <w:p w14:paraId="2EDEDA46">
            <w:pPr>
              <w:rPr>
                <w:rFonts w:ascii="仿宋" w:hAnsi="仿宋" w:eastAsia="仿宋" w:cs="宋体"/>
                <w:color w:val="auto"/>
                <w:szCs w:val="21"/>
              </w:rPr>
            </w:pPr>
            <w:r>
              <w:rPr>
                <w:rFonts w:hint="eastAsia" w:ascii="宋体" w:hAnsi="宋体"/>
                <w:szCs w:val="21"/>
                <w:vertAlign w:val="baseline"/>
                <w:lang w:val="en-US" w:eastAsia="zh-CN"/>
              </w:rPr>
              <w:t>南宁中心血站2025年照片直播服务</w:t>
            </w:r>
          </w:p>
        </w:tc>
        <w:tc>
          <w:tcPr>
            <w:tcW w:w="2750"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4"/>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2E790097">
      <w:pPr>
        <w:pStyle w:val="2"/>
        <w:rPr>
          <w:rFonts w:hint="eastAsia" w:ascii="仿宋" w:hAnsi="仿宋" w:eastAsia="仿宋"/>
          <w:color w:val="auto"/>
          <w:sz w:val="30"/>
          <w:szCs w:val="30"/>
        </w:rPr>
      </w:pPr>
    </w:p>
    <w:p w14:paraId="398A9B96">
      <w:pPr>
        <w:pStyle w:val="2"/>
        <w:rPr>
          <w:rFonts w:hint="eastAsia" w:ascii="仿宋" w:hAnsi="仿宋" w:eastAsia="仿宋"/>
          <w:color w:val="auto"/>
          <w:sz w:val="30"/>
          <w:szCs w:val="30"/>
        </w:rPr>
      </w:pPr>
    </w:p>
    <w:p w14:paraId="7744DFD0">
      <w:pPr>
        <w:pStyle w:val="2"/>
        <w:rPr>
          <w:rFonts w:hint="eastAsia" w:ascii="仿宋" w:hAnsi="仿宋" w:eastAsia="仿宋"/>
          <w:color w:val="auto"/>
          <w:sz w:val="30"/>
          <w:szCs w:val="30"/>
        </w:rPr>
      </w:pPr>
    </w:p>
    <w:p w14:paraId="52B9644E">
      <w:pPr>
        <w:pStyle w:val="2"/>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center"/>
        <w:rPr>
          <w:rFonts w:hint="eastAsia" w:ascii="宋体" w:hAnsi="宋体"/>
          <w:b/>
          <w:color w:val="auto"/>
          <w:sz w:val="36"/>
          <w:szCs w:val="36"/>
        </w:rPr>
      </w:pPr>
    </w:p>
    <w:p w14:paraId="003F1E03">
      <w:pPr>
        <w:pStyle w:val="7"/>
        <w:ind w:firstLine="420" w:firstLineChars="200"/>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529"/>
            <w:bookmarkStart w:id="3" w:name="_Toc18211"/>
            <w:r>
              <w:rPr>
                <w:rFonts w:hint="eastAsia" w:ascii="宋体" w:hAnsi="宋体"/>
                <w:color w:val="auto"/>
                <w:szCs w:val="21"/>
              </w:rPr>
              <w:t>序号</w:t>
            </w:r>
            <w:bookmarkEnd w:id="2"/>
            <w:bookmarkEnd w:id="3"/>
          </w:p>
        </w:tc>
        <w:tc>
          <w:tcPr>
            <w:tcW w:w="3494" w:type="dxa"/>
            <w:vAlign w:val="center"/>
          </w:tcPr>
          <w:p w14:paraId="756067CB">
            <w:pPr>
              <w:adjustRightInd w:val="0"/>
              <w:snapToGrid w:val="0"/>
              <w:spacing w:line="400" w:lineRule="exact"/>
              <w:jc w:val="center"/>
              <w:outlineLvl w:val="0"/>
              <w:rPr>
                <w:rFonts w:ascii="宋体" w:hAnsi="宋体"/>
                <w:color w:val="auto"/>
                <w:szCs w:val="21"/>
              </w:rPr>
            </w:pPr>
            <w:bookmarkStart w:id="4" w:name="_Toc113"/>
            <w:bookmarkStart w:id="5" w:name="_Toc1122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3225" w:type="dxa"/>
            <w:vAlign w:val="center"/>
          </w:tcPr>
          <w:p w14:paraId="398FE821">
            <w:pPr>
              <w:adjustRightInd w:val="0"/>
              <w:snapToGrid w:val="0"/>
              <w:spacing w:line="400" w:lineRule="exact"/>
              <w:jc w:val="center"/>
              <w:outlineLvl w:val="0"/>
              <w:rPr>
                <w:rFonts w:ascii="宋体" w:hAnsi="宋体"/>
                <w:color w:val="auto"/>
                <w:szCs w:val="21"/>
              </w:rPr>
            </w:pPr>
            <w:bookmarkStart w:id="6" w:name="_Toc22733"/>
            <w:bookmarkStart w:id="7" w:name="_Toc3147"/>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16246"/>
            <w:bookmarkStart w:id="9" w:name="_Toc20348"/>
            <w:r>
              <w:rPr>
                <w:rFonts w:hint="eastAsia" w:ascii="宋体" w:hAnsi="宋体"/>
                <w:color w:val="auto"/>
                <w:szCs w:val="21"/>
              </w:rPr>
              <w:t>1</w:t>
            </w:r>
            <w:bookmarkEnd w:id="8"/>
            <w:bookmarkEnd w:id="9"/>
          </w:p>
        </w:tc>
        <w:tc>
          <w:tcPr>
            <w:tcW w:w="3494" w:type="dxa"/>
            <w:vAlign w:val="center"/>
          </w:tcPr>
          <w:p w14:paraId="3D39A9F2">
            <w:pPr>
              <w:spacing w:line="420" w:lineRule="exact"/>
              <w:rPr>
                <w:rFonts w:ascii="仿宋" w:hAnsi="仿宋" w:eastAsia="仿宋"/>
                <w:color w:val="auto"/>
                <w:sz w:val="20"/>
                <w:szCs w:val="20"/>
              </w:rPr>
            </w:pPr>
            <w:r>
              <w:rPr>
                <w:rFonts w:hint="eastAsia" w:ascii="仿宋" w:hAnsi="仿宋" w:eastAsia="仿宋"/>
                <w:b/>
                <w:bCs/>
                <w:color w:val="auto"/>
                <w:sz w:val="20"/>
                <w:szCs w:val="20"/>
                <w:lang w:val="en-US" w:eastAsia="zh-CN"/>
              </w:rPr>
              <w:t>一、合同签订期:</w:t>
            </w:r>
            <w:r>
              <w:rPr>
                <w:rFonts w:hint="eastAsia" w:ascii="仿宋" w:hAnsi="仿宋" w:eastAsia="仿宋"/>
                <w:color w:val="auto"/>
                <w:sz w:val="20"/>
                <w:szCs w:val="20"/>
                <w:lang w:val="en-US" w:eastAsia="zh-CN"/>
              </w:rPr>
              <w:t>自采购结果公告结束之日起10个工作日内。</w:t>
            </w:r>
          </w:p>
        </w:tc>
        <w:tc>
          <w:tcPr>
            <w:tcW w:w="32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60"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14139"/>
            <w:bookmarkStart w:id="11" w:name="_Toc29108"/>
            <w:r>
              <w:rPr>
                <w:rFonts w:hint="eastAsia" w:ascii="宋体" w:hAnsi="宋体"/>
                <w:color w:val="auto"/>
                <w:szCs w:val="21"/>
              </w:rPr>
              <w:t>2</w:t>
            </w:r>
            <w:bookmarkEnd w:id="10"/>
            <w:bookmarkEnd w:id="11"/>
          </w:p>
        </w:tc>
        <w:tc>
          <w:tcPr>
            <w:tcW w:w="3494" w:type="dxa"/>
            <w:vAlign w:val="center"/>
          </w:tcPr>
          <w:p w14:paraId="4402C4A9">
            <w:pPr>
              <w:spacing w:line="420" w:lineRule="exact"/>
              <w:rPr>
                <w:rFonts w:ascii="仿宋" w:hAnsi="仿宋" w:eastAsia="仿宋" w:cs="宋体"/>
                <w:color w:val="auto"/>
                <w:sz w:val="20"/>
                <w:szCs w:val="20"/>
              </w:rPr>
            </w:pPr>
            <w:r>
              <w:rPr>
                <w:rFonts w:hint="eastAsia" w:ascii="仿宋" w:hAnsi="仿宋" w:eastAsia="仿宋" w:cs="宋体"/>
                <w:b/>
                <w:bCs/>
                <w:color w:val="auto"/>
                <w:sz w:val="20"/>
                <w:szCs w:val="20"/>
                <w:lang w:val="en-US" w:eastAsia="zh-CN"/>
              </w:rPr>
              <w:t>二、服务时间:</w:t>
            </w:r>
            <w:r>
              <w:rPr>
                <w:rFonts w:hint="eastAsia" w:ascii="仿宋" w:hAnsi="仿宋" w:eastAsia="仿宋" w:cs="宋体"/>
                <w:color w:val="auto"/>
                <w:sz w:val="20"/>
                <w:szCs w:val="20"/>
              </w:rPr>
              <w:t>自合同签订之日起至执行完所有场次照片直播服务项目为止</w:t>
            </w:r>
            <w:r>
              <w:rPr>
                <w:rFonts w:hint="eastAsia" w:ascii="仿宋" w:hAnsi="仿宋" w:eastAsia="仿宋" w:cs="宋体"/>
                <w:color w:val="auto"/>
                <w:sz w:val="20"/>
                <w:szCs w:val="20"/>
                <w:lang w:val="en-US" w:eastAsia="zh-CN"/>
              </w:rPr>
              <w:t>。</w:t>
            </w:r>
          </w:p>
        </w:tc>
        <w:tc>
          <w:tcPr>
            <w:tcW w:w="32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25531"/>
            <w:bookmarkStart w:id="13" w:name="_Toc5989"/>
            <w:r>
              <w:rPr>
                <w:rFonts w:hint="eastAsia" w:ascii="宋体" w:hAnsi="宋体"/>
                <w:color w:val="auto"/>
                <w:szCs w:val="21"/>
              </w:rPr>
              <w:t>3</w:t>
            </w:r>
            <w:bookmarkEnd w:id="12"/>
            <w:bookmarkEnd w:id="13"/>
          </w:p>
        </w:tc>
        <w:tc>
          <w:tcPr>
            <w:tcW w:w="3494" w:type="dxa"/>
            <w:vAlign w:val="center"/>
          </w:tcPr>
          <w:p w14:paraId="5DC5A406">
            <w:pPr>
              <w:spacing w:line="420" w:lineRule="exact"/>
              <w:rPr>
                <w:rFonts w:ascii="仿宋" w:hAnsi="仿宋" w:eastAsia="仿宋"/>
                <w:color w:val="auto"/>
                <w:sz w:val="20"/>
                <w:szCs w:val="20"/>
              </w:rPr>
            </w:pPr>
            <w:r>
              <w:rPr>
                <w:rFonts w:hint="eastAsia" w:ascii="仿宋" w:hAnsi="仿宋" w:eastAsia="仿宋"/>
                <w:b/>
                <w:bCs/>
                <w:color w:val="auto"/>
                <w:sz w:val="20"/>
                <w:szCs w:val="20"/>
                <w:lang w:val="en-US" w:eastAsia="zh-CN"/>
              </w:rPr>
              <w:t>三、服务地点:</w:t>
            </w:r>
            <w:r>
              <w:rPr>
                <w:rFonts w:hint="eastAsia" w:ascii="仿宋" w:hAnsi="仿宋" w:eastAsia="仿宋"/>
                <w:color w:val="auto"/>
                <w:sz w:val="20"/>
                <w:szCs w:val="20"/>
                <w:lang w:val="en-US" w:eastAsia="zh-CN"/>
              </w:rPr>
              <w:t>采购人指定地点。</w:t>
            </w:r>
          </w:p>
        </w:tc>
        <w:tc>
          <w:tcPr>
            <w:tcW w:w="32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4579"/>
            <w:bookmarkStart w:id="15" w:name="_Toc29620"/>
            <w:r>
              <w:rPr>
                <w:rFonts w:hint="eastAsia" w:ascii="宋体" w:hAnsi="宋体"/>
                <w:color w:val="auto"/>
                <w:szCs w:val="21"/>
              </w:rPr>
              <w:t>4</w:t>
            </w:r>
            <w:bookmarkEnd w:id="14"/>
            <w:bookmarkEnd w:id="15"/>
          </w:p>
        </w:tc>
        <w:tc>
          <w:tcPr>
            <w:tcW w:w="3494" w:type="dxa"/>
            <w:vAlign w:val="center"/>
          </w:tcPr>
          <w:p w14:paraId="2920B37F">
            <w:pPr>
              <w:spacing w:line="420" w:lineRule="exact"/>
              <w:rPr>
                <w:rFonts w:hint="eastAsia" w:ascii="仿宋" w:hAnsi="仿宋" w:eastAsia="仿宋"/>
                <w:b/>
                <w:bCs/>
                <w:color w:val="auto"/>
                <w:sz w:val="20"/>
                <w:szCs w:val="20"/>
                <w:lang w:val="en-US" w:eastAsia="zh-CN"/>
              </w:rPr>
            </w:pPr>
            <w:r>
              <w:rPr>
                <w:rFonts w:hint="eastAsia" w:ascii="仿宋" w:hAnsi="仿宋" w:eastAsia="仿宋"/>
                <w:b/>
                <w:bCs/>
                <w:color w:val="auto"/>
                <w:sz w:val="20"/>
                <w:szCs w:val="20"/>
                <w:lang w:val="en-US" w:eastAsia="zh-CN"/>
              </w:rPr>
              <w:t>四、服务要求：</w:t>
            </w:r>
          </w:p>
          <w:p w14:paraId="2C0717FB">
            <w:pPr>
              <w:spacing w:line="420" w:lineRule="exact"/>
              <w:rPr>
                <w:rFonts w:hint="eastAsia" w:ascii="仿宋" w:hAnsi="仿宋" w:eastAsia="仿宋"/>
                <w:color w:val="auto"/>
                <w:sz w:val="20"/>
                <w:szCs w:val="20"/>
                <w:lang w:val="en-US" w:eastAsia="zh-CN"/>
              </w:rPr>
            </w:pPr>
            <w:r>
              <w:rPr>
                <w:rFonts w:hint="eastAsia" w:ascii="仿宋" w:hAnsi="仿宋" w:eastAsia="仿宋"/>
                <w:color w:val="auto"/>
                <w:sz w:val="20"/>
                <w:szCs w:val="20"/>
                <w:lang w:val="en-US" w:eastAsia="zh-CN"/>
              </w:rPr>
              <w:t>1.自提供服务至服务验收合格之日止。若2025年度结束，服务场次仍有剩余，则延长服务有效期至所有场次完成为止。</w:t>
            </w:r>
          </w:p>
          <w:p w14:paraId="5FC3A3A8">
            <w:pPr>
              <w:spacing w:line="420" w:lineRule="exact"/>
              <w:rPr>
                <w:rFonts w:hint="eastAsia" w:ascii="仿宋" w:hAnsi="仿宋" w:eastAsia="仿宋"/>
                <w:color w:val="auto"/>
                <w:sz w:val="20"/>
                <w:szCs w:val="20"/>
                <w:lang w:val="en-US" w:eastAsia="zh-CN"/>
              </w:rPr>
            </w:pPr>
            <w:r>
              <w:rPr>
                <w:rFonts w:hint="eastAsia" w:ascii="仿宋" w:hAnsi="仿宋" w:eastAsia="仿宋"/>
                <w:color w:val="auto"/>
                <w:sz w:val="20"/>
                <w:szCs w:val="20"/>
                <w:lang w:val="en-US" w:eastAsia="zh-CN"/>
              </w:rPr>
              <w:t>2.处理问题响应时间：接到采购人处理问题通知后，1小时内给出反馈。如需到达采购人指定现场，需提前1天通知。</w:t>
            </w:r>
          </w:p>
          <w:p w14:paraId="01D21373">
            <w:pPr>
              <w:spacing w:line="420" w:lineRule="exact"/>
              <w:rPr>
                <w:rFonts w:ascii="仿宋" w:hAnsi="仿宋" w:eastAsia="仿宋"/>
                <w:b/>
                <w:bCs w:val="0"/>
                <w:color w:val="auto"/>
                <w:sz w:val="20"/>
                <w:szCs w:val="20"/>
              </w:rPr>
            </w:pPr>
            <w:r>
              <w:rPr>
                <w:rFonts w:hint="eastAsia" w:ascii="仿宋" w:hAnsi="仿宋" w:eastAsia="仿宋"/>
                <w:color w:val="auto"/>
                <w:sz w:val="20"/>
                <w:szCs w:val="20"/>
                <w:lang w:val="en-US" w:eastAsia="zh-CN"/>
              </w:rPr>
              <w:t>3.采购人审核要求对相关服务内容进行修改、调整时，中标人需按采购人的要求进行优化改进，否则引起的经济损失、不良传播等后果由中标人承担；服务过程中属于中标人原因造成的错漏等失误，由中标人负责改正，并承担相关费用。</w:t>
            </w:r>
          </w:p>
        </w:tc>
        <w:tc>
          <w:tcPr>
            <w:tcW w:w="32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8228"/>
            <w:bookmarkStart w:id="17" w:name="_Toc24401"/>
            <w:r>
              <w:rPr>
                <w:rFonts w:hint="eastAsia" w:ascii="宋体" w:hAnsi="宋体"/>
                <w:color w:val="auto"/>
                <w:szCs w:val="21"/>
              </w:rPr>
              <w:t>5</w:t>
            </w:r>
            <w:bookmarkEnd w:id="16"/>
            <w:bookmarkEnd w:id="17"/>
          </w:p>
        </w:tc>
        <w:tc>
          <w:tcPr>
            <w:tcW w:w="3494" w:type="dxa"/>
            <w:vAlign w:val="center"/>
          </w:tcPr>
          <w:p w14:paraId="2771C570">
            <w:pPr>
              <w:spacing w:line="276" w:lineRule="auto"/>
              <w:rPr>
                <w:rFonts w:hint="eastAsia" w:ascii="仿宋" w:hAnsi="仿宋" w:eastAsia="仿宋"/>
                <w:b/>
                <w:bCs w:val="0"/>
                <w:color w:val="auto"/>
                <w:sz w:val="20"/>
                <w:szCs w:val="20"/>
                <w:lang w:val="en-US" w:eastAsia="zh-CN"/>
              </w:rPr>
            </w:pPr>
            <w:r>
              <w:rPr>
                <w:rFonts w:hint="eastAsia" w:ascii="仿宋" w:hAnsi="仿宋" w:eastAsia="仿宋"/>
                <w:b/>
                <w:bCs w:val="0"/>
                <w:color w:val="auto"/>
                <w:sz w:val="20"/>
                <w:szCs w:val="20"/>
                <w:lang w:val="en-US" w:eastAsia="zh-CN"/>
              </w:rPr>
              <w:t>五、验收方式及要求</w:t>
            </w:r>
          </w:p>
          <w:p w14:paraId="61E1A861">
            <w:pPr>
              <w:spacing w:line="276" w:lineRule="auto"/>
              <w:rPr>
                <w:rFonts w:ascii="仿宋" w:hAnsi="仿宋" w:eastAsia="仿宋"/>
                <w:bCs/>
                <w:color w:val="auto"/>
                <w:sz w:val="20"/>
                <w:szCs w:val="20"/>
              </w:rPr>
            </w:pPr>
            <w:r>
              <w:rPr>
                <w:rFonts w:hint="eastAsia" w:ascii="仿宋" w:hAnsi="仿宋" w:eastAsia="仿宋"/>
                <w:bCs/>
                <w:color w:val="auto"/>
                <w:sz w:val="20"/>
                <w:szCs w:val="20"/>
                <w:lang w:val="en-US" w:eastAsia="zh-CN"/>
              </w:rPr>
              <w:t>中标人应对提交的服务成果作出全面检查和整理，并列出清单，</w:t>
            </w:r>
            <w:r>
              <w:rPr>
                <w:rFonts w:hint="eastAsia" w:ascii="仿宋" w:hAnsi="仿宋" w:eastAsia="仿宋"/>
                <w:bCs/>
                <w:color w:val="auto"/>
                <w:sz w:val="20"/>
                <w:szCs w:val="20"/>
              </w:rPr>
              <w:t>按月</w:t>
            </w:r>
            <w:r>
              <w:rPr>
                <w:rFonts w:hint="eastAsia" w:ascii="仿宋" w:hAnsi="仿宋" w:eastAsia="仿宋"/>
                <w:bCs/>
                <w:color w:val="auto"/>
                <w:sz w:val="20"/>
                <w:szCs w:val="20"/>
                <w:lang w:val="en-US" w:eastAsia="zh-CN"/>
              </w:rPr>
              <w:t>提交服务成果清单，作为采购人验收和使用的技术条件依据。全部服务完成后，根据验收要求提交验收清单交给采购人</w:t>
            </w:r>
            <w:r>
              <w:rPr>
                <w:rFonts w:hint="eastAsia" w:ascii="仿宋" w:hAnsi="仿宋" w:eastAsia="仿宋"/>
                <w:bCs/>
                <w:color w:val="auto"/>
                <w:sz w:val="20"/>
                <w:szCs w:val="20"/>
                <w:lang w:eastAsia="zh-CN"/>
              </w:rPr>
              <w:t>。</w:t>
            </w:r>
          </w:p>
        </w:tc>
        <w:tc>
          <w:tcPr>
            <w:tcW w:w="32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0F7AF6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34B1915D">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6</w:t>
            </w:r>
          </w:p>
        </w:tc>
        <w:tc>
          <w:tcPr>
            <w:tcW w:w="3494" w:type="dxa"/>
            <w:vAlign w:val="center"/>
          </w:tcPr>
          <w:p w14:paraId="4373C254">
            <w:pPr>
              <w:spacing w:line="276" w:lineRule="auto"/>
              <w:rPr>
                <w:rFonts w:hint="eastAsia" w:ascii="仿宋" w:hAnsi="仿宋" w:eastAsia="仿宋"/>
                <w:b/>
                <w:bCs w:val="0"/>
                <w:color w:val="auto"/>
                <w:sz w:val="20"/>
                <w:szCs w:val="20"/>
              </w:rPr>
            </w:pPr>
            <w:r>
              <w:rPr>
                <w:rFonts w:hint="eastAsia" w:ascii="仿宋" w:hAnsi="仿宋" w:eastAsia="仿宋"/>
                <w:b/>
                <w:bCs w:val="0"/>
                <w:color w:val="auto"/>
                <w:sz w:val="20"/>
                <w:szCs w:val="20"/>
                <w:lang w:val="en-US" w:eastAsia="zh-CN"/>
              </w:rPr>
              <w:t>六</w:t>
            </w:r>
            <w:r>
              <w:rPr>
                <w:rFonts w:hint="eastAsia" w:ascii="仿宋" w:hAnsi="仿宋" w:eastAsia="仿宋"/>
                <w:b/>
                <w:bCs w:val="0"/>
                <w:color w:val="auto"/>
                <w:sz w:val="20"/>
                <w:szCs w:val="20"/>
              </w:rPr>
              <w:t>、其他要求：</w:t>
            </w:r>
          </w:p>
          <w:p w14:paraId="04488957">
            <w:pPr>
              <w:spacing w:line="276" w:lineRule="auto"/>
              <w:rPr>
                <w:rFonts w:hint="eastAsia" w:ascii="仿宋" w:hAnsi="仿宋" w:eastAsia="仿宋"/>
                <w:bCs/>
                <w:color w:val="auto"/>
                <w:sz w:val="20"/>
                <w:szCs w:val="20"/>
              </w:rPr>
            </w:pPr>
            <w:r>
              <w:rPr>
                <w:rFonts w:hint="eastAsia" w:ascii="仿宋" w:hAnsi="仿宋" w:eastAsia="仿宋"/>
                <w:bCs/>
                <w:color w:val="auto"/>
                <w:sz w:val="20"/>
                <w:szCs w:val="20"/>
              </w:rPr>
              <w:t>1</w:t>
            </w:r>
            <w:r>
              <w:rPr>
                <w:rFonts w:hint="eastAsia" w:ascii="仿宋" w:hAnsi="仿宋" w:eastAsia="仿宋"/>
                <w:bCs/>
                <w:color w:val="auto"/>
                <w:sz w:val="20"/>
                <w:szCs w:val="20"/>
                <w:lang w:val="en-US" w:eastAsia="zh-CN"/>
              </w:rPr>
              <w:t>.</w:t>
            </w:r>
            <w:r>
              <w:rPr>
                <w:rFonts w:hint="eastAsia" w:ascii="仿宋" w:hAnsi="仿宋" w:eastAsia="仿宋"/>
                <w:bCs/>
                <w:color w:val="auto"/>
                <w:sz w:val="20"/>
                <w:szCs w:val="20"/>
              </w:rPr>
              <w:t>报价必须含以下部分，包括：</w:t>
            </w:r>
          </w:p>
          <w:p w14:paraId="71775B1D">
            <w:pPr>
              <w:spacing w:line="276" w:lineRule="auto"/>
              <w:rPr>
                <w:rFonts w:hint="eastAsia" w:ascii="仿宋" w:hAnsi="仿宋" w:eastAsia="仿宋"/>
                <w:bCs/>
                <w:color w:val="auto"/>
                <w:sz w:val="20"/>
                <w:szCs w:val="20"/>
              </w:rPr>
            </w:pPr>
            <w:r>
              <w:rPr>
                <w:rFonts w:hint="eastAsia" w:ascii="仿宋" w:hAnsi="仿宋" w:eastAsia="仿宋"/>
                <w:bCs/>
                <w:color w:val="auto"/>
                <w:sz w:val="20"/>
                <w:szCs w:val="20"/>
              </w:rPr>
              <w:t>（1）服务的价格；</w:t>
            </w:r>
          </w:p>
          <w:p w14:paraId="1FC1DFEC">
            <w:pPr>
              <w:spacing w:line="276" w:lineRule="auto"/>
              <w:rPr>
                <w:rFonts w:hint="eastAsia" w:ascii="仿宋" w:hAnsi="仿宋" w:eastAsia="仿宋"/>
                <w:bCs/>
                <w:color w:val="auto"/>
                <w:sz w:val="20"/>
                <w:szCs w:val="20"/>
              </w:rPr>
            </w:pPr>
            <w:r>
              <w:rPr>
                <w:rFonts w:hint="eastAsia" w:ascii="仿宋" w:hAnsi="仿宋" w:eastAsia="仿宋"/>
                <w:bCs/>
                <w:color w:val="auto"/>
                <w:sz w:val="20"/>
                <w:szCs w:val="20"/>
              </w:rPr>
              <w:t>（2）必要的各项税金；</w:t>
            </w:r>
          </w:p>
          <w:p w14:paraId="2984EF92">
            <w:pPr>
              <w:spacing w:line="276" w:lineRule="auto"/>
              <w:rPr>
                <w:rFonts w:hint="eastAsia" w:ascii="仿宋" w:hAnsi="仿宋" w:eastAsia="仿宋"/>
                <w:bCs/>
                <w:color w:val="auto"/>
                <w:sz w:val="20"/>
                <w:szCs w:val="20"/>
              </w:rPr>
            </w:pPr>
            <w:r>
              <w:rPr>
                <w:rFonts w:hint="eastAsia" w:ascii="仿宋" w:hAnsi="仿宋" w:eastAsia="仿宋"/>
                <w:bCs/>
                <w:color w:val="auto"/>
                <w:sz w:val="20"/>
                <w:szCs w:val="20"/>
              </w:rPr>
              <w:t xml:space="preserve">（3）人工、交通、差旅、技术支持、售后服务等费用。 </w:t>
            </w:r>
          </w:p>
          <w:p w14:paraId="4F280645">
            <w:pPr>
              <w:spacing w:line="276" w:lineRule="auto"/>
              <w:rPr>
                <w:rFonts w:ascii="仿宋" w:hAnsi="仿宋" w:eastAsia="仿宋"/>
                <w:bCs/>
                <w:color w:val="auto"/>
                <w:sz w:val="20"/>
                <w:szCs w:val="20"/>
              </w:rPr>
            </w:pPr>
            <w:r>
              <w:rPr>
                <w:rFonts w:hint="eastAsia" w:ascii="仿宋" w:hAnsi="仿宋" w:eastAsia="仿宋"/>
                <w:bCs/>
                <w:color w:val="auto"/>
                <w:sz w:val="20"/>
                <w:szCs w:val="20"/>
              </w:rPr>
              <w:t>2</w:t>
            </w:r>
            <w:r>
              <w:rPr>
                <w:rFonts w:hint="eastAsia" w:ascii="仿宋" w:hAnsi="仿宋" w:eastAsia="仿宋"/>
                <w:bCs/>
                <w:color w:val="auto"/>
                <w:sz w:val="20"/>
                <w:szCs w:val="20"/>
                <w:lang w:val="en-US" w:eastAsia="zh-CN"/>
              </w:rPr>
              <w:t>.</w:t>
            </w:r>
            <w:r>
              <w:rPr>
                <w:rFonts w:hint="eastAsia" w:ascii="仿宋" w:hAnsi="仿宋" w:eastAsia="仿宋"/>
                <w:bCs/>
                <w:color w:val="auto"/>
                <w:sz w:val="20"/>
                <w:szCs w:val="20"/>
              </w:rPr>
              <w:t>付款方式：结算当月开展活动场次的服务费用，其中每场次的服务费用由合同总金额除以中标人响应的服务场次的金额确定（付款前中标人需开具合规的等同金额</w:t>
            </w:r>
            <w:r>
              <w:rPr>
                <w:rFonts w:hint="eastAsia" w:ascii="仿宋" w:hAnsi="仿宋" w:eastAsia="仿宋"/>
                <w:bCs/>
                <w:color w:val="auto"/>
                <w:sz w:val="20"/>
                <w:szCs w:val="20"/>
                <w:lang w:eastAsia="zh-CN"/>
              </w:rPr>
              <w:t>的发票）。</w:t>
            </w:r>
          </w:p>
        </w:tc>
        <w:tc>
          <w:tcPr>
            <w:tcW w:w="3225" w:type="dxa"/>
            <w:vAlign w:val="center"/>
          </w:tcPr>
          <w:p w14:paraId="65A7D1F9">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571" w:type="dxa"/>
            <w:vAlign w:val="center"/>
          </w:tcPr>
          <w:p w14:paraId="6195CEA9">
            <w:pPr>
              <w:adjustRightInd w:val="0"/>
              <w:snapToGrid w:val="0"/>
              <w:spacing w:line="400" w:lineRule="exact"/>
              <w:jc w:val="center"/>
              <w:outlineLvl w:val="0"/>
              <w:rPr>
                <w:rFonts w:ascii="宋体" w:hAnsi="宋体"/>
                <w:color w:val="auto"/>
                <w:sz w:val="16"/>
                <w:szCs w:val="16"/>
              </w:rPr>
            </w:pPr>
            <w:r>
              <w:rPr>
                <w:rFonts w:ascii="宋体" w:hAnsi="宋体"/>
                <w:color w:val="auto"/>
                <w:sz w:val="16"/>
                <w:szCs w:val="16"/>
              </w:rPr>
              <w:t>正偏离（负偏离或无偏离）</w:t>
            </w:r>
          </w:p>
        </w:tc>
      </w:tr>
      <w:tr w14:paraId="489DCA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atLeast"/>
          <w:jc w:val="center"/>
        </w:trPr>
        <w:tc>
          <w:tcPr>
            <w:tcW w:w="640" w:type="dxa"/>
            <w:vAlign w:val="center"/>
          </w:tcPr>
          <w:p w14:paraId="17681CDA">
            <w:pPr>
              <w:adjustRightInd w:val="0"/>
              <w:snapToGrid w:val="0"/>
              <w:spacing w:line="400" w:lineRule="exact"/>
              <w:jc w:val="center"/>
              <w:outlineLvl w:val="0"/>
              <w:rPr>
                <w:rFonts w:hint="eastAsia" w:ascii="宋体" w:hAnsi="宋体"/>
                <w:color w:val="auto"/>
                <w:szCs w:val="21"/>
                <w:lang w:val="en-US" w:eastAsia="zh-CN"/>
              </w:rPr>
            </w:pPr>
          </w:p>
        </w:tc>
        <w:tc>
          <w:tcPr>
            <w:tcW w:w="3494" w:type="dxa"/>
            <w:vAlign w:val="center"/>
          </w:tcPr>
          <w:p w14:paraId="1CDCF206">
            <w:pPr>
              <w:spacing w:line="276" w:lineRule="auto"/>
              <w:rPr>
                <w:rFonts w:hint="default" w:ascii="仿宋" w:hAnsi="仿宋" w:eastAsia="仿宋"/>
                <w:b/>
                <w:bCs w:val="0"/>
                <w:color w:val="auto"/>
                <w:sz w:val="20"/>
                <w:szCs w:val="20"/>
                <w:lang w:val="en-US" w:eastAsia="zh-CN"/>
              </w:rPr>
            </w:pPr>
            <w:r>
              <w:rPr>
                <w:rFonts w:hint="default" w:ascii="仿宋" w:hAnsi="仿宋" w:eastAsia="仿宋"/>
                <w:b/>
                <w:bCs w:val="0"/>
                <w:color w:val="auto"/>
                <w:sz w:val="20"/>
                <w:szCs w:val="20"/>
                <w:lang w:val="en-US" w:eastAsia="zh-CN"/>
              </w:rPr>
              <w:t>七、发生以下情形，采购人有权解除合同：</w:t>
            </w:r>
          </w:p>
          <w:p w14:paraId="7AD8A0D2">
            <w:pPr>
              <w:spacing w:line="276" w:lineRule="auto"/>
              <w:rPr>
                <w:rFonts w:hint="default" w:ascii="仿宋" w:hAnsi="仿宋" w:eastAsia="仿宋"/>
                <w:bCs/>
                <w:color w:val="auto"/>
                <w:sz w:val="20"/>
                <w:szCs w:val="20"/>
                <w:lang w:val="en-US" w:eastAsia="zh-CN"/>
              </w:rPr>
            </w:pPr>
            <w:r>
              <w:rPr>
                <w:rFonts w:hint="default" w:ascii="仿宋" w:hAnsi="仿宋" w:eastAsia="仿宋"/>
                <w:bCs/>
                <w:color w:val="auto"/>
                <w:sz w:val="20"/>
                <w:szCs w:val="20"/>
                <w:lang w:val="en-US" w:eastAsia="zh-CN"/>
              </w:rPr>
              <w:t>1</w:t>
            </w:r>
            <w:r>
              <w:rPr>
                <w:rFonts w:hint="eastAsia" w:ascii="仿宋" w:hAnsi="仿宋" w:eastAsia="仿宋"/>
                <w:bCs/>
                <w:color w:val="auto"/>
                <w:sz w:val="20"/>
                <w:szCs w:val="20"/>
                <w:lang w:val="en-US" w:eastAsia="zh-CN"/>
              </w:rPr>
              <w:t>.</w:t>
            </w:r>
            <w:r>
              <w:rPr>
                <w:rFonts w:hint="default" w:ascii="仿宋" w:hAnsi="仿宋" w:eastAsia="仿宋"/>
                <w:bCs/>
                <w:color w:val="auto"/>
                <w:sz w:val="20"/>
                <w:szCs w:val="20"/>
                <w:lang w:val="en-US" w:eastAsia="zh-CN"/>
              </w:rPr>
              <w:t>因不可抗拒因素导致无法完成服务；</w:t>
            </w:r>
          </w:p>
          <w:p w14:paraId="7243E9D1">
            <w:pPr>
              <w:spacing w:line="276" w:lineRule="auto"/>
              <w:rPr>
                <w:rFonts w:hint="default" w:ascii="仿宋" w:hAnsi="仿宋" w:eastAsia="仿宋"/>
                <w:bCs/>
                <w:color w:val="auto"/>
                <w:sz w:val="20"/>
                <w:szCs w:val="20"/>
                <w:lang w:val="en-US" w:eastAsia="zh-CN"/>
              </w:rPr>
            </w:pPr>
            <w:r>
              <w:rPr>
                <w:rFonts w:hint="default" w:ascii="仿宋" w:hAnsi="仿宋" w:eastAsia="仿宋"/>
                <w:bCs/>
                <w:color w:val="auto"/>
                <w:sz w:val="20"/>
                <w:szCs w:val="20"/>
                <w:lang w:val="en-US" w:eastAsia="zh-CN"/>
              </w:rPr>
              <w:t>2</w:t>
            </w:r>
            <w:r>
              <w:rPr>
                <w:rFonts w:hint="eastAsia" w:ascii="仿宋" w:hAnsi="仿宋" w:eastAsia="仿宋"/>
                <w:bCs/>
                <w:color w:val="auto"/>
                <w:sz w:val="20"/>
                <w:szCs w:val="20"/>
                <w:lang w:val="en-US" w:eastAsia="zh-CN"/>
              </w:rPr>
              <w:t>.</w:t>
            </w:r>
            <w:r>
              <w:rPr>
                <w:rFonts w:hint="default" w:ascii="仿宋" w:hAnsi="仿宋" w:eastAsia="仿宋"/>
                <w:bCs/>
                <w:color w:val="auto"/>
                <w:sz w:val="20"/>
                <w:szCs w:val="20"/>
                <w:lang w:val="en-US" w:eastAsia="zh-CN"/>
              </w:rPr>
              <w:t>中标人服务情况严重偏离合同约定要求的；</w:t>
            </w:r>
          </w:p>
          <w:p w14:paraId="4D0F71EE">
            <w:pPr>
              <w:spacing w:line="276" w:lineRule="auto"/>
              <w:rPr>
                <w:rFonts w:hint="default" w:ascii="仿宋" w:hAnsi="仿宋" w:eastAsia="仿宋"/>
                <w:bCs/>
                <w:color w:val="auto"/>
                <w:sz w:val="20"/>
                <w:szCs w:val="20"/>
                <w:lang w:val="en-US" w:eastAsia="zh-CN"/>
              </w:rPr>
            </w:pPr>
            <w:r>
              <w:rPr>
                <w:rFonts w:hint="default" w:ascii="仿宋" w:hAnsi="仿宋" w:eastAsia="仿宋"/>
                <w:bCs/>
                <w:color w:val="auto"/>
                <w:sz w:val="20"/>
                <w:szCs w:val="20"/>
                <w:lang w:val="en-US" w:eastAsia="zh-CN"/>
              </w:rPr>
              <w:t>3</w:t>
            </w:r>
            <w:r>
              <w:rPr>
                <w:rFonts w:hint="eastAsia" w:ascii="仿宋" w:hAnsi="仿宋" w:eastAsia="仿宋"/>
                <w:bCs/>
                <w:color w:val="auto"/>
                <w:sz w:val="20"/>
                <w:szCs w:val="20"/>
                <w:lang w:val="en-US" w:eastAsia="zh-CN"/>
              </w:rPr>
              <w:t>.</w:t>
            </w:r>
            <w:r>
              <w:rPr>
                <w:rFonts w:hint="default" w:ascii="仿宋" w:hAnsi="仿宋" w:eastAsia="仿宋"/>
                <w:bCs/>
                <w:color w:val="auto"/>
                <w:sz w:val="20"/>
                <w:szCs w:val="20"/>
                <w:lang w:val="en-US" w:eastAsia="zh-CN"/>
              </w:rPr>
              <w:t>服务期间因中标人过错对采购人造成不利影响或重大负面舆情的，采购人有权解除合同，并支付相应的违约金，如违约金不足以弥补采购人损失的部分继续由中标人承担并追究中标人相应法律责任。</w:t>
            </w:r>
          </w:p>
          <w:p w14:paraId="4E65655F">
            <w:pPr>
              <w:spacing w:line="276" w:lineRule="auto"/>
              <w:rPr>
                <w:rFonts w:ascii="仿宋" w:hAnsi="仿宋" w:eastAsia="仿宋"/>
                <w:bCs/>
                <w:color w:val="auto"/>
                <w:sz w:val="20"/>
                <w:szCs w:val="20"/>
              </w:rPr>
            </w:pPr>
            <w:r>
              <w:rPr>
                <w:rFonts w:hint="default" w:ascii="仿宋" w:hAnsi="仿宋" w:eastAsia="仿宋"/>
                <w:bCs/>
                <w:color w:val="auto"/>
                <w:sz w:val="20"/>
                <w:szCs w:val="20"/>
                <w:lang w:val="en-US" w:eastAsia="zh-CN"/>
              </w:rPr>
              <w:t>4</w:t>
            </w:r>
            <w:r>
              <w:rPr>
                <w:rFonts w:hint="eastAsia" w:ascii="仿宋" w:hAnsi="仿宋" w:eastAsia="仿宋"/>
                <w:bCs/>
                <w:color w:val="auto"/>
                <w:sz w:val="20"/>
                <w:szCs w:val="20"/>
                <w:lang w:val="en-US" w:eastAsia="zh-CN"/>
              </w:rPr>
              <w:t>.</w:t>
            </w:r>
            <w:r>
              <w:rPr>
                <w:rFonts w:hint="default" w:ascii="仿宋" w:hAnsi="仿宋" w:eastAsia="仿宋"/>
                <w:bCs/>
                <w:color w:val="auto"/>
                <w:sz w:val="20"/>
                <w:szCs w:val="20"/>
                <w:lang w:val="en-US" w:eastAsia="zh-CN"/>
              </w:rPr>
              <w:t xml:space="preserve">中标人在服务期间对采购人提供的服务负责。如出现未经采购人同意，擅自发布不利于采购人利益或产生社会负面影响的信息，由中标人负责消除不良影响并承担消除不良影响的相关费用和责任，采购人可根据实际情况拒付相应服务费并追究相关责任。  </w:t>
            </w:r>
          </w:p>
        </w:tc>
        <w:tc>
          <w:tcPr>
            <w:tcW w:w="3225" w:type="dxa"/>
            <w:vAlign w:val="center"/>
          </w:tcPr>
          <w:p w14:paraId="48A072BD">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571" w:type="dxa"/>
            <w:vAlign w:val="center"/>
          </w:tcPr>
          <w:p w14:paraId="44C9510A">
            <w:pPr>
              <w:adjustRightInd w:val="0"/>
              <w:snapToGrid w:val="0"/>
              <w:spacing w:line="400" w:lineRule="exact"/>
              <w:jc w:val="center"/>
              <w:outlineLvl w:val="0"/>
              <w:rPr>
                <w:rFonts w:ascii="宋体" w:hAnsi="宋体"/>
                <w:color w:val="auto"/>
                <w:sz w:val="16"/>
                <w:szCs w:val="16"/>
              </w:rPr>
            </w:pPr>
            <w:r>
              <w:rPr>
                <w:rFonts w:ascii="宋体" w:hAnsi="宋体"/>
                <w:color w:val="auto"/>
                <w:sz w:val="16"/>
                <w:szCs w:val="16"/>
              </w:rPr>
              <w:t>正偏离（负偏离或无偏离）</w:t>
            </w:r>
          </w:p>
        </w:tc>
      </w:tr>
    </w:tbl>
    <w:p w14:paraId="5D1D9BE4">
      <w:pPr>
        <w:pStyle w:val="7"/>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7"/>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3EAA5A05">
      <w:pPr>
        <w:pStyle w:val="4"/>
        <w:numPr>
          <w:ilvl w:val="3"/>
          <w:numId w:val="0"/>
        </w:numPr>
      </w:pPr>
    </w:p>
    <w:p w14:paraId="7F80F59B">
      <w:pPr>
        <w:pStyle w:val="7"/>
        <w:spacing w:line="400" w:lineRule="exact"/>
        <w:rPr>
          <w:rFonts w:hAnsi="宋体" w:cs="宋体"/>
          <w:color w:val="auto"/>
        </w:rPr>
      </w:pPr>
      <w:r>
        <w:rPr>
          <w:rFonts w:hint="eastAsia" w:hAnsi="宋体" w:cs="宋体"/>
          <w:color w:val="auto"/>
        </w:rPr>
        <w:t>响应人（盖单位公章）：</w:t>
      </w:r>
    </w:p>
    <w:p w14:paraId="4379BA0A">
      <w:pPr>
        <w:pStyle w:val="7"/>
        <w:spacing w:line="400" w:lineRule="exact"/>
        <w:rPr>
          <w:rFonts w:hAnsi="宋体" w:cs="宋体"/>
          <w:color w:val="auto"/>
        </w:rPr>
      </w:pPr>
      <w:r>
        <w:rPr>
          <w:rFonts w:hint="eastAsia" w:hAnsi="宋体" w:cs="宋体"/>
          <w:color w:val="auto"/>
        </w:rPr>
        <w:t>法定代表人或其委托代理人（签字或盖章）：</w:t>
      </w:r>
    </w:p>
    <w:p w14:paraId="1C158152">
      <w:pPr>
        <w:pStyle w:val="7"/>
        <w:spacing w:line="560" w:lineRule="exact"/>
        <w:rPr>
          <w:rFonts w:hint="eastAsia" w:ascii="仿宋" w:hAnsi="仿宋" w:eastAsia="仿宋" w:cstheme="minorEastAsia"/>
          <w:color w:val="auto"/>
          <w:sz w:val="28"/>
          <w:szCs w:val="28"/>
        </w:rPr>
      </w:pPr>
    </w:p>
    <w:p w14:paraId="40817C1A">
      <w:pPr>
        <w:pStyle w:val="4"/>
        <w:numPr>
          <w:ilvl w:val="3"/>
          <w:numId w:val="0"/>
        </w:numPr>
        <w:ind w:left="1077" w:leftChars="0"/>
        <w:rPr>
          <w:rFonts w:hint="eastAsia"/>
        </w:rPr>
      </w:pPr>
    </w:p>
    <w:p w14:paraId="16C0C1B3">
      <w:pPr>
        <w:rPr>
          <w:rFonts w:hint="eastAsia" w:ascii="仿宋" w:hAnsi="仿宋" w:eastAsia="仿宋" w:cstheme="minorEastAsia"/>
          <w:color w:val="auto"/>
          <w:sz w:val="28"/>
          <w:szCs w:val="28"/>
        </w:rPr>
      </w:pPr>
    </w:p>
    <w:p w14:paraId="28F35F7C">
      <w:pPr>
        <w:pStyle w:val="2"/>
        <w:rPr>
          <w:rFonts w:hint="eastAsia" w:ascii="仿宋" w:hAnsi="仿宋" w:eastAsia="仿宋" w:cstheme="minorEastAsia"/>
          <w:color w:val="auto"/>
          <w:sz w:val="28"/>
          <w:szCs w:val="28"/>
        </w:rPr>
      </w:pPr>
    </w:p>
    <w:p w14:paraId="0340DCC1">
      <w:pPr>
        <w:pStyle w:val="2"/>
        <w:rPr>
          <w:rFonts w:hint="eastAsia" w:ascii="仿宋" w:hAnsi="仿宋" w:eastAsia="仿宋" w:cstheme="minorEastAsia"/>
          <w:color w:val="auto"/>
          <w:sz w:val="28"/>
          <w:szCs w:val="28"/>
        </w:rPr>
      </w:pPr>
    </w:p>
    <w:p w14:paraId="2218BE5D">
      <w:pPr>
        <w:pStyle w:val="2"/>
        <w:rPr>
          <w:rFonts w:hint="eastAsia" w:ascii="仿宋" w:hAnsi="仿宋" w:eastAsia="仿宋" w:cstheme="minorEastAsia"/>
          <w:color w:val="auto"/>
          <w:sz w:val="28"/>
          <w:szCs w:val="28"/>
        </w:rPr>
      </w:pPr>
    </w:p>
    <w:p w14:paraId="3589E312">
      <w:pPr>
        <w:pStyle w:val="2"/>
        <w:rPr>
          <w:rFonts w:hint="eastAsia" w:ascii="仿宋" w:hAnsi="仿宋" w:eastAsia="仿宋" w:cstheme="minorEastAsia"/>
          <w:color w:val="auto"/>
          <w:sz w:val="28"/>
          <w:szCs w:val="28"/>
        </w:rPr>
      </w:pPr>
    </w:p>
    <w:p w14:paraId="6AE75710">
      <w:pPr>
        <w:pStyle w:val="2"/>
        <w:rPr>
          <w:rFonts w:hint="eastAsia" w:ascii="仿宋" w:hAnsi="仿宋" w:eastAsia="仿宋" w:cstheme="minorEastAsia"/>
          <w:color w:val="auto"/>
          <w:sz w:val="28"/>
          <w:szCs w:val="28"/>
        </w:rPr>
      </w:pPr>
    </w:p>
    <w:p w14:paraId="61419953">
      <w:pPr>
        <w:pStyle w:val="2"/>
        <w:rPr>
          <w:rFonts w:hint="eastAsia" w:ascii="仿宋" w:hAnsi="仿宋" w:eastAsia="仿宋" w:cstheme="minorEastAsia"/>
          <w:color w:val="auto"/>
          <w:sz w:val="28"/>
          <w:szCs w:val="28"/>
        </w:rPr>
      </w:pPr>
    </w:p>
    <w:p w14:paraId="03B98884">
      <w:pPr>
        <w:pStyle w:val="2"/>
        <w:rPr>
          <w:rFonts w:hint="eastAsia" w:ascii="仿宋" w:hAnsi="仿宋" w:eastAsia="仿宋" w:cstheme="minorEastAsia"/>
          <w:color w:val="auto"/>
          <w:sz w:val="28"/>
          <w:szCs w:val="28"/>
        </w:rPr>
      </w:pPr>
    </w:p>
    <w:p w14:paraId="3116402A">
      <w:pPr>
        <w:pStyle w:val="2"/>
        <w:ind w:left="0" w:leftChars="0" w:firstLine="0" w:firstLineChars="0"/>
        <w:rPr>
          <w:rFonts w:hint="eastAsia" w:ascii="仿宋" w:hAnsi="仿宋" w:eastAsia="仿宋" w:cstheme="minorEastAsia"/>
          <w:color w:val="auto"/>
          <w:sz w:val="28"/>
          <w:szCs w:val="28"/>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南宁中心血站2025年照片直播服务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3"/>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2"/>
        <w:rPr>
          <w:rFonts w:hint="eastAsia" w:ascii="宋体" w:hAnsi="宋体" w:cs="宋体"/>
          <w:b/>
          <w:sz w:val="30"/>
          <w:szCs w:val="30"/>
        </w:rPr>
      </w:pPr>
    </w:p>
    <w:p w14:paraId="2B8C9D53">
      <w:pPr>
        <w:pStyle w:val="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E81AFA-F7CF-4674-9415-9374830714A2}"/>
  </w:font>
  <w:font w:name="Courier New">
    <w:panose1 w:val="02070309020205020404"/>
    <w:charset w:val="01"/>
    <w:family w:val="modern"/>
    <w:pitch w:val="default"/>
    <w:sig w:usb0="E0002EFF" w:usb1="C0007843" w:usb2="00000009" w:usb3="00000000" w:csb0="400001FF" w:csb1="FFFF0000"/>
    <w:embedRegular r:id="rId2" w:fontKey="{7067833A-1CE8-4D1A-BECC-651B819E71B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5CF66E0-E0DE-4A87-88A5-79E846287391}"/>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58A4AF4E-2A10-40F8-90F2-DA41B02D98EB}"/>
  </w:font>
  <w:font w:name="仿宋_GB2312">
    <w:panose1 w:val="02010609030101010101"/>
    <w:charset w:val="86"/>
    <w:family w:val="modern"/>
    <w:pitch w:val="default"/>
    <w:sig w:usb0="00000001" w:usb1="080E0000" w:usb2="00000000" w:usb3="00000000" w:csb0="00040000" w:csb1="00000000"/>
    <w:embedRegular r:id="rId5" w:fontKey="{542C8ADF-43B9-4B8C-8293-AC7819BB17B5}"/>
  </w:font>
  <w:font w:name="Lucida Sans Unicode">
    <w:panose1 w:val="020B0602030504020204"/>
    <w:charset w:val="00"/>
    <w:family w:val="swiss"/>
    <w:pitch w:val="default"/>
    <w:sig w:usb0="80001AFF" w:usb1="0000396B" w:usb2="00000000" w:usb3="00000000" w:csb0="200000BF" w:csb1="D7F70000"/>
    <w:embedRegular r:id="rId6" w:fontKey="{782C5F3E-1F15-4202-B5D0-10142403A1B8}"/>
  </w:font>
  <w:font w:name="方正楷体_GB2312">
    <w:panose1 w:val="02000000000000000000"/>
    <w:charset w:val="86"/>
    <w:family w:val="auto"/>
    <w:pitch w:val="default"/>
    <w:sig w:usb0="A00002BF" w:usb1="184F6CFA" w:usb2="00000012" w:usb3="00000000" w:csb0="00040001" w:csb1="00000000"/>
    <w:embedRegular r:id="rId7" w:fontKey="{A3576BF5-1492-4123-A999-C8FE1A89B8F0}"/>
  </w:font>
  <w:font w:name="仿宋">
    <w:panose1 w:val="02010609060101010101"/>
    <w:charset w:val="86"/>
    <w:family w:val="modern"/>
    <w:pitch w:val="default"/>
    <w:sig w:usb0="800002BF" w:usb1="38CF7CFA" w:usb2="00000016" w:usb3="00000000" w:csb0="00040001" w:csb1="00000000"/>
    <w:embedRegular r:id="rId8" w:fontKey="{56C275F3-B2F8-4B1B-9797-5B7B8664AB48}"/>
  </w:font>
  <w:font w:name="Wingdings 2">
    <w:panose1 w:val="05020102010507070707"/>
    <w:charset w:val="02"/>
    <w:family w:val="roman"/>
    <w:pitch w:val="default"/>
    <w:sig w:usb0="00000000" w:usb1="00000000" w:usb2="00000000" w:usb3="00000000" w:csb0="80000000" w:csb1="00000000"/>
    <w:embedRegular r:id="rId9" w:fontKey="{D01DD071-C196-4556-8640-5A439E7CF3C5}"/>
  </w:font>
  <w:font w:name="方正公文小标宋">
    <w:panose1 w:val="02000500000000000000"/>
    <w:charset w:val="86"/>
    <w:family w:val="auto"/>
    <w:pitch w:val="default"/>
    <w:sig w:usb0="A00002BF" w:usb1="38CF7CFA" w:usb2="00000016" w:usb3="00000000" w:csb0="00040001" w:csb1="00000000"/>
    <w:embedRegular r:id="rId10" w:fontKey="{439A8FBE-3206-4B61-8312-690D12AA6D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1D470D9"/>
    <w:rsid w:val="02D74B40"/>
    <w:rsid w:val="031B2C7F"/>
    <w:rsid w:val="0350496E"/>
    <w:rsid w:val="03670C57"/>
    <w:rsid w:val="046C750A"/>
    <w:rsid w:val="08517143"/>
    <w:rsid w:val="0B656E1E"/>
    <w:rsid w:val="0C0A5403"/>
    <w:rsid w:val="0C145497"/>
    <w:rsid w:val="0DBF3613"/>
    <w:rsid w:val="10D74B39"/>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880C9A"/>
    <w:rsid w:val="24C95406"/>
    <w:rsid w:val="25030284"/>
    <w:rsid w:val="2A3A75DF"/>
    <w:rsid w:val="2A9B5BE2"/>
    <w:rsid w:val="2BAB4636"/>
    <w:rsid w:val="2BF57C61"/>
    <w:rsid w:val="2CED0939"/>
    <w:rsid w:val="2E620CC5"/>
    <w:rsid w:val="2F4A332F"/>
    <w:rsid w:val="32A86C88"/>
    <w:rsid w:val="34806536"/>
    <w:rsid w:val="35234768"/>
    <w:rsid w:val="35AD02FE"/>
    <w:rsid w:val="35C3060D"/>
    <w:rsid w:val="36323860"/>
    <w:rsid w:val="380D6333"/>
    <w:rsid w:val="38575800"/>
    <w:rsid w:val="388C54AA"/>
    <w:rsid w:val="38DD5D05"/>
    <w:rsid w:val="38E946AA"/>
    <w:rsid w:val="39254A49"/>
    <w:rsid w:val="3A155D47"/>
    <w:rsid w:val="3EC14DCA"/>
    <w:rsid w:val="3EDF7B5A"/>
    <w:rsid w:val="3EF757D7"/>
    <w:rsid w:val="3F794BDA"/>
    <w:rsid w:val="41431D95"/>
    <w:rsid w:val="41717D14"/>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1C5F97"/>
    <w:rsid w:val="54714A29"/>
    <w:rsid w:val="55731FB9"/>
    <w:rsid w:val="5745560C"/>
    <w:rsid w:val="57671164"/>
    <w:rsid w:val="59401951"/>
    <w:rsid w:val="5B2D3245"/>
    <w:rsid w:val="5B71396D"/>
    <w:rsid w:val="5DFB7A90"/>
    <w:rsid w:val="5F443AD7"/>
    <w:rsid w:val="60884935"/>
    <w:rsid w:val="61F52ED8"/>
    <w:rsid w:val="6213192F"/>
    <w:rsid w:val="63267838"/>
    <w:rsid w:val="667523D3"/>
    <w:rsid w:val="66F31915"/>
    <w:rsid w:val="674A2C89"/>
    <w:rsid w:val="6A0A3D2C"/>
    <w:rsid w:val="6AC63F9C"/>
    <w:rsid w:val="6B311A3F"/>
    <w:rsid w:val="7030084F"/>
    <w:rsid w:val="703B4AE4"/>
    <w:rsid w:val="718A5132"/>
    <w:rsid w:val="71C86016"/>
    <w:rsid w:val="71CD28BF"/>
    <w:rsid w:val="726C367A"/>
    <w:rsid w:val="732B5B1E"/>
    <w:rsid w:val="745C607B"/>
    <w:rsid w:val="75CC2D87"/>
    <w:rsid w:val="7877401B"/>
    <w:rsid w:val="78CC1807"/>
    <w:rsid w:val="792579EC"/>
    <w:rsid w:val="7AAD6DF1"/>
    <w:rsid w:val="7B5E622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3">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annotation text"/>
    <w:basedOn w:val="1"/>
    <w:link w:val="24"/>
    <w:qFormat/>
    <w:uiPriority w:val="0"/>
    <w:pPr>
      <w:jc w:val="left"/>
    </w:pPr>
    <w:rPr>
      <w:rFonts w:ascii="Calibri" w:hAnsi="Calibri" w:eastAsia="宋体" w:cs="Times New Roman"/>
    </w:rPr>
  </w:style>
  <w:style w:type="paragraph" w:styleId="6">
    <w:name w:val="Body Text Indent"/>
    <w:basedOn w:val="1"/>
    <w:link w:val="29"/>
    <w:semiHidden/>
    <w:unhideWhenUsed/>
    <w:qFormat/>
    <w:uiPriority w:val="99"/>
    <w:pPr>
      <w:spacing w:after="120"/>
      <w:ind w:left="420" w:leftChars="200"/>
    </w:pPr>
  </w:style>
  <w:style w:type="paragraph" w:styleId="7">
    <w:name w:val="Plain Text"/>
    <w:basedOn w:val="1"/>
    <w:next w:val="4"/>
    <w:link w:val="22"/>
    <w:unhideWhenUsed/>
    <w:qFormat/>
    <w:uiPriority w:val="0"/>
    <w:rPr>
      <w:rFonts w:ascii="宋体" w:hAnsi="Courier New" w:eastAsia="宋体" w:cs="Times New Roman"/>
      <w:szCs w:val="20"/>
    </w:rPr>
  </w:style>
  <w:style w:type="paragraph" w:styleId="8">
    <w:name w:val="Date"/>
    <w:basedOn w:val="1"/>
    <w:next w:val="1"/>
    <w:link w:val="31"/>
    <w:semiHidden/>
    <w:unhideWhenUsed/>
    <w:qFormat/>
    <w:uiPriority w:val="99"/>
    <w:pPr>
      <w:ind w:left="100" w:leftChars="2500"/>
    </w:pPr>
  </w:style>
  <w:style w:type="paragraph" w:styleId="9">
    <w:name w:val="Balloon Text"/>
    <w:basedOn w:val="1"/>
    <w:link w:val="25"/>
    <w:semiHidden/>
    <w:unhideWhenUsed/>
    <w:qFormat/>
    <w:uiPriority w:val="99"/>
    <w:rPr>
      <w:sz w:val="18"/>
      <w:szCs w:val="18"/>
    </w:rPr>
  </w:style>
  <w:style w:type="paragraph" w:styleId="10">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hAnsi="宋体" w:cs="宋体"/>
      <w:szCs w:val="24"/>
    </w:rPr>
  </w:style>
  <w:style w:type="paragraph" w:styleId="13">
    <w:name w:val="Body Text First Indent 2"/>
    <w:basedOn w:val="6"/>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3"/>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7"/>
    <w:qFormat/>
    <w:uiPriority w:val="99"/>
    <w:rPr>
      <w:rFonts w:ascii="宋体" w:hAnsi="Courier New" w:eastAsia="宋体" w:cs="Times New Roman"/>
      <w:szCs w:val="20"/>
    </w:rPr>
  </w:style>
  <w:style w:type="character" w:customStyle="1" w:styleId="23">
    <w:name w:val="页脚 Char"/>
    <w:basedOn w:val="16"/>
    <w:link w:val="10"/>
    <w:qFormat/>
    <w:uiPriority w:val="0"/>
    <w:rPr>
      <w:rFonts w:ascii="Calibri" w:hAnsi="Calibri" w:eastAsia="宋体" w:cs="Times New Roman"/>
      <w:sz w:val="18"/>
      <w:szCs w:val="18"/>
    </w:rPr>
  </w:style>
  <w:style w:type="character" w:customStyle="1" w:styleId="24">
    <w:name w:val="批注文字 Char"/>
    <w:basedOn w:val="16"/>
    <w:link w:val="5"/>
    <w:qFormat/>
    <w:uiPriority w:val="0"/>
    <w:rPr>
      <w:rFonts w:ascii="Calibri" w:hAnsi="Calibri" w:eastAsia="宋体" w:cs="Times New Roman"/>
    </w:rPr>
  </w:style>
  <w:style w:type="character" w:customStyle="1" w:styleId="25">
    <w:name w:val="批注框文本 Char"/>
    <w:basedOn w:val="16"/>
    <w:link w:val="9"/>
    <w:semiHidden/>
    <w:qFormat/>
    <w:uiPriority w:val="99"/>
    <w:rPr>
      <w:sz w:val="18"/>
      <w:szCs w:val="18"/>
    </w:rPr>
  </w:style>
  <w:style w:type="character" w:customStyle="1" w:styleId="26">
    <w:name w:val="标题 4 Char"/>
    <w:basedOn w:val="16"/>
    <w:link w:val="4"/>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6"/>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8"/>
    <w:semiHidden/>
    <w:qFormat/>
    <w:uiPriority w:val="99"/>
  </w:style>
  <w:style w:type="character" w:customStyle="1" w:styleId="32">
    <w:name w:val="正文首行缩进 Char"/>
    <w:basedOn w:val="20"/>
    <w:link w:val="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1"/>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25</Pages>
  <Words>9754</Words>
  <Characters>10230</Characters>
  <Lines>39</Lines>
  <Paragraphs>11</Paragraphs>
  <TotalTime>0</TotalTime>
  <ScaleCrop>false</ScaleCrop>
  <LinksUpToDate>false</LinksUpToDate>
  <CharactersWithSpaces>11578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2025-02-21T09:01:25Z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