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0000FF"/>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55D35C7F">
      <w:pPr>
        <w:spacing w:line="600" w:lineRule="exact"/>
        <w:ind w:firstLine="643" w:firstLineChars="200"/>
        <w:jc w:val="left"/>
        <w:rPr>
          <w:rFonts w:hint="eastAsia" w:ascii="Times New Roman" w:hAnsi="Times New Roman" w:eastAsia="仿宋_GB2312" w:cs="Times New Roman"/>
          <w:b/>
          <w:bCs/>
          <w:sz w:val="32"/>
          <w:szCs w:val="21"/>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项目名称：南宁中心血站2025年科普馆VR设备采购</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w:t>
      </w:r>
      <w:r>
        <w:rPr>
          <w:rFonts w:hint="eastAsia" w:ascii="仿宋_GB2312" w:hAnsi="Courier New" w:eastAsia="仿宋_GB2312" w:cs="Courier New"/>
          <w:b/>
          <w:bCs/>
          <w:color w:val="000000"/>
          <w:kern w:val="0"/>
          <w:sz w:val="32"/>
          <w:szCs w:val="32"/>
          <w:lang w:val="en-US" w:eastAsia="zh-CN"/>
        </w:rPr>
        <w:t>CG</w:t>
      </w: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0</w:t>
      </w:r>
      <w:r>
        <w:rPr>
          <w:rFonts w:hint="eastAsia" w:ascii="仿宋_GB2312" w:hAnsi="Courier New" w:eastAsia="仿宋_GB2312" w:cs="Courier New"/>
          <w:b/>
          <w:bCs/>
          <w:color w:val="000000"/>
          <w:kern w:val="0"/>
          <w:sz w:val="32"/>
          <w:szCs w:val="32"/>
          <w:lang w:val="en-US" w:eastAsia="zh-CN"/>
        </w:rPr>
        <w:t>06</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2</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25</w:t>
      </w:r>
      <w:r>
        <w:rPr>
          <w:rFonts w:hint="eastAsia" w:ascii="仿宋_GB2312" w:hAnsi="Courier New" w:eastAsia="仿宋_GB2312" w:cs="Courier New"/>
          <w:b/>
          <w:bCs/>
          <w:color w:val="000000"/>
          <w:kern w:val="0"/>
          <w:sz w:val="32"/>
          <w:szCs w:val="32"/>
          <w:lang w:val="zh-TW" w:eastAsia="zh-TW"/>
        </w:rPr>
        <w:t>日</w:t>
      </w:r>
    </w:p>
    <w:p w14:paraId="14CCDB7F">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南宁中心血站2025年科普馆VR设备采购</w:t>
      </w:r>
      <w:r>
        <w:rPr>
          <w:rFonts w:hint="eastAsia" w:ascii="方正小标宋简体" w:hAnsi="方正小标宋简体" w:eastAsia="方正小标宋简体" w:cs="方正小标宋简体"/>
          <w:sz w:val="44"/>
          <w:szCs w:val="44"/>
          <w:lang w:eastAsia="zh-CN"/>
        </w:rPr>
        <w:t>公告</w:t>
      </w:r>
    </w:p>
    <w:p w14:paraId="16DF326A">
      <w:pPr>
        <w:pStyle w:val="7"/>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南宁中心血站按照采购计划对南宁中心血站2025年科普馆VR设备进行采购，现就该项目邀请具有资质的单位进行响应，采购信息如下：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w:t>
      </w:r>
      <w:r>
        <w:rPr>
          <w:rFonts w:hint="eastAsia" w:ascii="仿宋_GB2312" w:hAnsi="Courier New" w:eastAsia="仿宋_GB2312" w:cs="Courier New"/>
          <w:color w:val="000000"/>
          <w:kern w:val="0"/>
          <w:sz w:val="32"/>
          <w:szCs w:val="32"/>
          <w:lang w:val="en-US" w:eastAsia="zh-CN"/>
        </w:rPr>
        <w:t>CG</w:t>
      </w:r>
      <w:r>
        <w:rPr>
          <w:rFonts w:hint="eastAsia" w:ascii="仿宋_GB2312" w:hAnsi="Courier New" w:eastAsia="仿宋_GB2312" w:cs="Courier New"/>
          <w:color w:val="000000"/>
          <w:kern w:val="0"/>
          <w:sz w:val="32"/>
          <w:szCs w:val="32"/>
          <w:lang w:val="zh-TW" w:eastAsia="zh-TW"/>
        </w:rPr>
        <w:t>202</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0</w:t>
      </w:r>
      <w:r>
        <w:rPr>
          <w:rFonts w:hint="eastAsia" w:ascii="仿宋_GB2312" w:hAnsi="Courier New" w:eastAsia="仿宋_GB2312" w:cs="Courier New"/>
          <w:color w:val="000000"/>
          <w:kern w:val="0"/>
          <w:sz w:val="32"/>
          <w:szCs w:val="32"/>
          <w:lang w:val="en-US" w:eastAsia="zh-CN"/>
        </w:rPr>
        <w:t>06</w:t>
      </w:r>
    </w:p>
    <w:p w14:paraId="1803D09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项目名称：南宁中心血站2025年科普馆VR设备采购</w:t>
      </w:r>
    </w:p>
    <w:p w14:paraId="09FBF9F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叁万元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3A48E9F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叁万元</w:t>
      </w:r>
      <w:r>
        <w:rPr>
          <w:rFonts w:hint="eastAsia" w:ascii="仿宋_GB2312" w:hAnsi="Courier New" w:eastAsia="仿宋_GB2312" w:cs="Courier New"/>
          <w:color w:val="000000"/>
          <w:kern w:val="0"/>
          <w:sz w:val="32"/>
          <w:szCs w:val="32"/>
          <w:lang w:val="zh-TW" w:eastAsia="zh-TW"/>
        </w:rPr>
        <w:t>整（￥</w:t>
      </w:r>
      <w:r>
        <w:rPr>
          <w:rFonts w:hint="eastAsia" w:ascii="仿宋_GB2312" w:hAnsi="Courier New" w:eastAsia="仿宋_GB2312" w:cs="Courier New"/>
          <w:color w:val="000000"/>
          <w:kern w:val="0"/>
          <w:sz w:val="32"/>
          <w:szCs w:val="32"/>
          <w:lang w:val="en-US" w:eastAsia="zh-CN"/>
        </w:rPr>
        <w:t>300</w:t>
      </w:r>
      <w:r>
        <w:rPr>
          <w:rFonts w:hint="eastAsia" w:ascii="仿宋_GB2312" w:hAnsi="Courier New" w:eastAsia="仿宋_GB2312" w:cs="Courier New"/>
          <w:color w:val="000000"/>
          <w:kern w:val="0"/>
          <w:sz w:val="32"/>
          <w:szCs w:val="32"/>
          <w:lang w:val="zh-TW" w:eastAsia="zh-TW"/>
        </w:rPr>
        <w:t>00.00）</w:t>
      </w:r>
      <w:r>
        <w:rPr>
          <w:rFonts w:hint="eastAsia" w:ascii="仿宋_GB2312" w:hAnsi="Courier New" w:eastAsia="仿宋_GB2312" w:cs="Courier New"/>
          <w:color w:val="000000"/>
          <w:kern w:val="0"/>
          <w:sz w:val="32"/>
          <w:szCs w:val="32"/>
          <w:lang w:val="zh-TW" w:eastAsia="zh-CN"/>
        </w:rPr>
        <w:t>；</w:t>
      </w:r>
    </w:p>
    <w:p w14:paraId="7C7888A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w:t>
      </w:r>
      <w:r>
        <w:rPr>
          <w:rFonts w:hint="eastAsia" w:ascii="黑体" w:hAnsi="黑体" w:eastAsia="黑体" w:cs="黑体"/>
          <w:color w:val="000000"/>
          <w:kern w:val="0"/>
          <w:sz w:val="32"/>
          <w:szCs w:val="32"/>
          <w:lang w:val="en-US" w:eastAsia="zh-CN"/>
        </w:rPr>
        <w:t>综合评选。</w:t>
      </w:r>
    </w:p>
    <w:p w14:paraId="07236B16">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w:t>
      </w:r>
      <w:r>
        <w:rPr>
          <w:rFonts w:hint="eastAsia" w:ascii="仿宋_GB2312" w:hAnsi="Courier New" w:eastAsia="仿宋_GB2312" w:cs="Courier New"/>
          <w:color w:val="000000"/>
          <w:kern w:val="0"/>
          <w:sz w:val="32"/>
          <w:szCs w:val="32"/>
          <w:lang w:val="en-US" w:eastAsia="zh-CN"/>
        </w:rPr>
        <w:t>产品</w:t>
      </w:r>
      <w:r>
        <w:rPr>
          <w:rFonts w:hint="eastAsia" w:ascii="仿宋_GB2312" w:hAnsi="Courier New" w:eastAsia="仿宋_GB2312" w:cs="Courier New"/>
          <w:color w:val="000000"/>
          <w:kern w:val="0"/>
          <w:sz w:val="32"/>
          <w:szCs w:val="32"/>
          <w:lang w:val="zh-TW" w:eastAsia="zh-TW"/>
        </w:rPr>
        <w:t>技术</w:t>
      </w:r>
      <w:r>
        <w:rPr>
          <w:rFonts w:hint="eastAsia" w:ascii="仿宋_GB2312" w:hAnsi="Courier New" w:eastAsia="仿宋_GB2312" w:cs="Courier New"/>
          <w:color w:val="000000"/>
          <w:kern w:val="0"/>
          <w:sz w:val="32"/>
          <w:szCs w:val="32"/>
          <w:lang w:val="en-US" w:eastAsia="zh-CN"/>
        </w:rPr>
        <w:t>参数指标</w:t>
      </w:r>
      <w:r>
        <w:rPr>
          <w:rFonts w:hint="eastAsia" w:ascii="仿宋_GB2312" w:hAnsi="Courier New" w:eastAsia="仿宋_GB2312" w:cs="Courier New"/>
          <w:color w:val="000000"/>
          <w:kern w:val="0"/>
          <w:sz w:val="32"/>
          <w:szCs w:val="32"/>
          <w:lang w:val="zh-TW" w:eastAsia="zh-TW"/>
        </w:rPr>
        <w:t>、价格水平等方面进行综合评价，并进行书面投票，按投票结果最高者入选原则确定成交供应商。</w:t>
      </w:r>
    </w:p>
    <w:p w14:paraId="4AD83DDA">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7"/>
        <w:keepNext w:val="0"/>
        <w:keepLines w:val="0"/>
        <w:pageBreakBefore w:val="0"/>
        <w:widowControl w:val="0"/>
        <w:numPr>
          <w:ilvl w:val="0"/>
          <w:numId w:val="2"/>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44F6DB27">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FB25ED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lang w:val="zh-TW" w:eastAsia="zh-CN"/>
        </w:rPr>
      </w:pPr>
      <w:r>
        <w:rPr>
          <w:rFonts w:hint="eastAsia" w:ascii="黑体" w:hAnsi="黑体" w:eastAsia="黑体" w:cs="黑体"/>
          <w:color w:val="000000"/>
          <w:kern w:val="0"/>
          <w:sz w:val="32"/>
          <w:szCs w:val="32"/>
          <w:lang w:val="zh-TW" w:eastAsia="zh-TW"/>
        </w:rPr>
        <w:t>五、资格文件组成</w:t>
      </w:r>
    </w:p>
    <w:p w14:paraId="61AFA913">
      <w:pPr>
        <w:pStyle w:val="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6AD97D6F">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bidi="ar-SA"/>
        </w:rPr>
        <w:t>采购人与成交供应商应当在</w:t>
      </w:r>
      <w:r>
        <w:rPr>
          <w:rFonts w:hint="eastAsia" w:ascii="仿宋_GB2312" w:hAnsi="Courier New" w:eastAsia="仿宋_GB2312" w:cs="Courier New"/>
          <w:color w:val="000000"/>
          <w:kern w:val="0"/>
          <w:sz w:val="32"/>
          <w:szCs w:val="32"/>
          <w:lang w:val="en-US" w:eastAsia="zh-CN" w:bidi="ar-SA"/>
        </w:rPr>
        <w:t>采购商务条款</w:t>
      </w:r>
      <w:r>
        <w:rPr>
          <w:rFonts w:hint="eastAsia" w:ascii="仿宋_GB2312" w:hAnsi="Courier New" w:eastAsia="仿宋_GB2312" w:cs="Courier New"/>
          <w:color w:val="000000"/>
          <w:kern w:val="0"/>
          <w:sz w:val="32"/>
          <w:szCs w:val="32"/>
          <w:lang w:val="zh-TW" w:eastAsia="zh-TW" w:bidi="ar-SA"/>
        </w:rPr>
        <w:t>规定的时间内，按照</w:t>
      </w:r>
      <w:r>
        <w:rPr>
          <w:rFonts w:hint="eastAsia" w:ascii="仿宋_GB2312" w:hAnsi="Courier New" w:eastAsia="仿宋_GB2312" w:cs="Courier New"/>
          <w:color w:val="000000"/>
          <w:kern w:val="0"/>
          <w:sz w:val="32"/>
          <w:szCs w:val="32"/>
          <w:lang w:val="en-US" w:eastAsia="zh-CN" w:bidi="ar-SA"/>
        </w:rPr>
        <w:t>采购</w:t>
      </w:r>
      <w:r>
        <w:rPr>
          <w:rFonts w:hint="eastAsia" w:ascii="仿宋_GB2312" w:hAnsi="Courier New" w:eastAsia="仿宋_GB2312" w:cs="Courier New"/>
          <w:color w:val="000000"/>
          <w:kern w:val="0"/>
          <w:sz w:val="32"/>
          <w:szCs w:val="32"/>
          <w:lang w:val="zh-TW" w:eastAsia="zh-TW" w:bidi="ar-SA"/>
        </w:rPr>
        <w:t>文件确定的合同文本以及采购标的、货物技术、采购金额、采购数量、技术和货物要求等事项签订采购合同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详见附件</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w:t>
      </w:r>
    </w:p>
    <w:p w14:paraId="5DD6348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1862BAEF">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rPr>
        <w:t>外包封面需留有以下信息：</w:t>
      </w:r>
    </w:p>
    <w:p w14:paraId="65EE0A25">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napToGrid/>
        <w:spacing w:line="5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0954C572">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r>
        <w:rPr>
          <w:rFonts w:hint="eastAsia" w:ascii="仿宋_GB2312" w:hAnsi="Courier New" w:eastAsia="仿宋_GB2312" w:cs="Courier New"/>
          <w:color w:val="000000"/>
          <w:kern w:val="0"/>
          <w:sz w:val="32"/>
          <w:szCs w:val="32"/>
          <w:lang w:val="zh-TW" w:eastAsia="zh-CN" w:bidi="ar-SA"/>
        </w:rPr>
        <w:t>外包封面需留有以下信息：</w:t>
      </w:r>
    </w:p>
    <w:p w14:paraId="76E23DC3">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7"/>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28</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秦海娜</w:t>
      </w:r>
      <w:r>
        <w:rPr>
          <w:rFonts w:hint="eastAsia" w:ascii="仿宋_GB2312" w:hAnsi="Courier New" w:eastAsia="仿宋_GB2312" w:cs="Courier New"/>
          <w:color w:val="000000"/>
          <w:kern w:val="0"/>
          <w:sz w:val="32"/>
          <w:szCs w:val="32"/>
          <w:lang w:val="zh-TW" w:eastAsia="zh-CN" w:bidi="ar-SA"/>
        </w:rPr>
        <w:t xml:space="preserve"> </w:t>
      </w:r>
    </w:p>
    <w:p w14:paraId="05C00696">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20E8AE8B">
      <w:pPr>
        <w:pStyle w:val="7"/>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bookmarkStart w:id="19" w:name="_GoBack"/>
      <w:bookmarkEnd w:id="19"/>
    </w:p>
    <w:p w14:paraId="288A2324">
      <w:pPr>
        <w:pStyle w:val="7"/>
        <w:keepNext w:val="0"/>
        <w:keepLines w:val="0"/>
        <w:pageBreakBefore w:val="0"/>
        <w:widowControl w:val="0"/>
        <w:kinsoku/>
        <w:wordWrap/>
        <w:overflowPunct/>
        <w:topLinePunct w:val="0"/>
        <w:autoSpaceDE/>
        <w:autoSpaceDN/>
        <w:bidi w:val="0"/>
        <w:adjustRightInd/>
        <w:snapToGrid/>
        <w:spacing w:line="500" w:lineRule="exact"/>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223C6460">
      <w:pPr>
        <w:pStyle w:val="7"/>
        <w:keepNext w:val="0"/>
        <w:keepLines w:val="0"/>
        <w:pageBreakBefore w:val="0"/>
        <w:widowControl w:val="0"/>
        <w:kinsoku/>
        <w:wordWrap/>
        <w:overflowPunct/>
        <w:topLinePunct w:val="0"/>
        <w:autoSpaceDE/>
        <w:autoSpaceDN/>
        <w:bidi w:val="0"/>
        <w:adjustRightInd/>
        <w:snapToGrid/>
        <w:spacing w:line="5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w:t>
      </w:r>
    </w:p>
    <w:p w14:paraId="0E9CB424">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Courier New" w:eastAsia="仿宋_GB2312" w:cs="Courier New"/>
          <w:color w:val="000000"/>
          <w:kern w:val="0"/>
          <w:sz w:val="24"/>
          <w:szCs w:val="24"/>
          <w:lang w:val="zh-TW" w:eastAsia="zh-CN" w:bidi="ar-SA"/>
        </w:rPr>
      </w:pPr>
      <w:r>
        <w:rPr>
          <w:rFonts w:hint="eastAsia" w:ascii="仿宋_GB2312" w:hAnsi="Courier New" w:eastAsia="仿宋_GB2312" w:cs="Courier New"/>
          <w:color w:val="000000"/>
          <w:kern w:val="0"/>
          <w:sz w:val="24"/>
          <w:szCs w:val="24"/>
          <w:lang w:val="zh-TW" w:eastAsia="zh-CN" w:bidi="ar-SA"/>
        </w:rPr>
        <w:t>附件详见南宁中心血站官方网站公告栏</w:t>
      </w:r>
    </w:p>
    <w:p w14:paraId="5443E87F">
      <w:pPr>
        <w:keepNext w:val="0"/>
        <w:keepLines w:val="0"/>
        <w:pageBreakBefore w:val="0"/>
        <w:widowControl w:val="0"/>
        <w:kinsoku/>
        <w:wordWrap/>
        <w:overflowPunct/>
        <w:topLinePunct w:val="0"/>
        <w:autoSpaceDE/>
        <w:autoSpaceDN/>
        <w:bidi w:val="0"/>
        <w:adjustRightInd/>
        <w:snapToGrid w:val="0"/>
        <w:spacing w:line="460" w:lineRule="exact"/>
        <w:textAlignment w:val="auto"/>
        <w:rPr>
          <w:rFonts w:hint="eastAsia" w:ascii="仿宋_GB2312" w:hAnsi="Courier New" w:eastAsia="仿宋_GB2312" w:cs="Courier New"/>
          <w:color w:val="000000"/>
          <w:kern w:val="0"/>
          <w:sz w:val="24"/>
          <w:szCs w:val="24"/>
          <w:lang w:val="zh-TW" w:eastAsia="zh-CN" w:bidi="ar-SA"/>
        </w:rPr>
      </w:pPr>
      <w:r>
        <w:rPr>
          <w:rFonts w:hint="eastAsia" w:ascii="仿宋_GB2312" w:hAnsi="Courier New" w:eastAsia="仿宋_GB2312" w:cs="Courier New"/>
          <w:color w:val="000000"/>
          <w:kern w:val="0"/>
          <w:sz w:val="24"/>
          <w:szCs w:val="24"/>
          <w:lang w:val="zh-TW" w:eastAsia="zh-CN" w:bidi="ar-SA"/>
        </w:rPr>
        <w:t>网址：</w:t>
      </w:r>
      <w:r>
        <w:rPr>
          <w:rFonts w:hint="eastAsia" w:ascii="仿宋_GB2312" w:hAnsi="Courier New" w:eastAsia="仿宋_GB2312" w:cs="Courier New"/>
          <w:color w:val="000000"/>
          <w:kern w:val="0"/>
          <w:sz w:val="24"/>
          <w:szCs w:val="24"/>
          <w:lang w:val="zh-TW" w:eastAsia="zh-CN" w:bidi="ar-SA"/>
        </w:rPr>
        <w:fldChar w:fldCharType="begin"/>
      </w:r>
      <w:r>
        <w:rPr>
          <w:rFonts w:hint="eastAsia" w:ascii="仿宋_GB2312" w:hAnsi="Courier New" w:eastAsia="仿宋_GB2312" w:cs="Courier New"/>
          <w:color w:val="000000"/>
          <w:kern w:val="0"/>
          <w:sz w:val="24"/>
          <w:szCs w:val="24"/>
          <w:lang w:val="zh-TW" w:eastAsia="zh-CN" w:bidi="ar-SA"/>
        </w:rPr>
        <w:instrText xml:space="preserve"> HYPERLINK "http://www.nnbb.com.cn/" </w:instrText>
      </w:r>
      <w:r>
        <w:rPr>
          <w:rFonts w:hint="eastAsia" w:ascii="仿宋_GB2312" w:hAnsi="Courier New" w:eastAsia="仿宋_GB2312" w:cs="Courier New"/>
          <w:color w:val="000000"/>
          <w:kern w:val="0"/>
          <w:sz w:val="24"/>
          <w:szCs w:val="24"/>
          <w:lang w:val="zh-TW" w:eastAsia="zh-CN" w:bidi="ar-SA"/>
        </w:rPr>
        <w:fldChar w:fldCharType="separate"/>
      </w:r>
      <w:r>
        <w:rPr>
          <w:rFonts w:hint="eastAsia" w:ascii="仿宋_GB2312" w:hAnsi="Courier New" w:eastAsia="仿宋_GB2312" w:cs="Courier New"/>
          <w:color w:val="000000"/>
          <w:kern w:val="0"/>
          <w:sz w:val="24"/>
          <w:szCs w:val="24"/>
          <w:lang w:val="zh-TW" w:eastAsia="zh-CN" w:bidi="ar-SA"/>
        </w:rPr>
        <w:t>http://www.nnbb.com.cn/</w:t>
      </w:r>
      <w:r>
        <w:rPr>
          <w:rFonts w:hint="eastAsia" w:ascii="仿宋_GB2312" w:hAnsi="Courier New" w:eastAsia="仿宋_GB2312" w:cs="Courier New"/>
          <w:color w:val="000000"/>
          <w:kern w:val="0"/>
          <w:sz w:val="24"/>
          <w:szCs w:val="24"/>
          <w:lang w:val="zh-TW" w:eastAsia="zh-CN" w:bidi="ar-SA"/>
        </w:rPr>
        <w:fldChar w:fldCharType="end"/>
      </w:r>
      <w:bookmarkStart w:id="0" w:name="_Toc27988011"/>
    </w:p>
    <w:p w14:paraId="64D42E13">
      <w:pPr>
        <w:pStyle w:val="2"/>
        <w:rPr>
          <w:rFonts w:hint="eastAsia" w:ascii="仿宋_GB2312" w:hAnsi="Courier New" w:eastAsia="仿宋_GB2312" w:cs="Courier New"/>
          <w:color w:val="000000"/>
          <w:kern w:val="0"/>
          <w:sz w:val="24"/>
          <w:szCs w:val="24"/>
          <w:lang w:val="zh-TW" w:eastAsia="zh-CN" w:bidi="ar-SA"/>
        </w:rPr>
      </w:pPr>
    </w:p>
    <w:p w14:paraId="41407009">
      <w:pPr>
        <w:pStyle w:val="2"/>
        <w:rPr>
          <w:rFonts w:hint="eastAsia" w:ascii="仿宋_GB2312" w:hAnsi="Courier New" w:eastAsia="仿宋_GB2312" w:cs="Courier New"/>
          <w:color w:val="000000"/>
          <w:kern w:val="0"/>
          <w:sz w:val="24"/>
          <w:szCs w:val="24"/>
          <w:lang w:val="zh-TW" w:eastAsia="zh-CN" w:bidi="ar-SA"/>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59935E1B">
      <w:pPr>
        <w:pStyle w:val="4"/>
        <w:keepNext w:val="0"/>
        <w:keepLines w:val="0"/>
        <w:pageBreakBefore w:val="0"/>
        <w:widowControl w:val="0"/>
        <w:numPr>
          <w:ilvl w:val="0"/>
          <w:numId w:val="0"/>
        </w:numPr>
        <w:kinsoku/>
        <w:wordWrap/>
        <w:overflowPunct/>
        <w:topLinePunct w:val="0"/>
        <w:autoSpaceDE/>
        <w:autoSpaceDN/>
        <w:bidi w:val="0"/>
        <w:adjustRightInd w:val="0"/>
        <w:snapToGrid/>
        <w:spacing w:line="240" w:lineRule="auto"/>
        <w:ind w:left="0" w:firstLine="0"/>
        <w:textAlignment w:val="baseline"/>
        <w:rPr>
          <w:b/>
          <w:bCs/>
        </w:rPr>
      </w:pPr>
      <w:r>
        <w:rPr>
          <w:rFonts w:hint="eastAsia" w:ascii="宋体" w:hAnsi="宋体" w:eastAsia="宋体" w:cs="宋体"/>
          <w:b/>
          <w:bCs/>
          <w:kern w:val="2"/>
          <w:sz w:val="21"/>
          <w:szCs w:val="21"/>
        </w:rPr>
        <w:t>说明：本采购需求一览表的内容为实质性要求和条件，供应商必须满足，不满足或负偏离视为无效响应。</w:t>
      </w:r>
    </w:p>
    <w:tbl>
      <w:tblPr>
        <w:tblStyle w:val="17"/>
        <w:tblW w:w="876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52"/>
        <w:gridCol w:w="863"/>
        <w:gridCol w:w="763"/>
        <w:gridCol w:w="5500"/>
        <w:gridCol w:w="1090"/>
      </w:tblGrid>
      <w:tr w14:paraId="198FD64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2254FC34">
            <w:pPr>
              <w:jc w:val="center"/>
              <w:rPr>
                <w:rFonts w:ascii="宋体" w:hAnsi="宋体"/>
                <w:b/>
                <w:szCs w:val="21"/>
                <w:highlight w:val="none"/>
              </w:rPr>
            </w:pPr>
            <w:r>
              <w:rPr>
                <w:rFonts w:hint="eastAsia" w:ascii="宋体" w:hAnsi="宋体"/>
                <w:b/>
                <w:szCs w:val="21"/>
                <w:highlight w:val="none"/>
              </w:rPr>
              <w:t>项号</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04691C35">
            <w:pPr>
              <w:jc w:val="center"/>
              <w:rPr>
                <w:rFonts w:ascii="宋体" w:hAnsi="宋体"/>
                <w:b/>
                <w:szCs w:val="21"/>
                <w:highlight w:val="none"/>
              </w:rPr>
            </w:pPr>
            <w:r>
              <w:rPr>
                <w:rFonts w:hint="eastAsia" w:ascii="宋体" w:hAnsi="宋体"/>
                <w:b/>
                <w:szCs w:val="21"/>
                <w:highlight w:val="none"/>
              </w:rPr>
              <w:t>采购项目名称</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750EDAAF">
            <w:pPr>
              <w:jc w:val="center"/>
              <w:rPr>
                <w:rFonts w:ascii="宋体" w:hAnsi="宋体"/>
                <w:b/>
                <w:szCs w:val="21"/>
                <w:highlight w:val="none"/>
              </w:rPr>
            </w:pPr>
            <w:r>
              <w:rPr>
                <w:rFonts w:hint="eastAsia" w:ascii="宋体" w:hAnsi="宋体"/>
                <w:b/>
                <w:szCs w:val="21"/>
                <w:highlight w:val="none"/>
              </w:rPr>
              <w:t>数量</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43C28C40">
            <w:pPr>
              <w:jc w:val="center"/>
              <w:rPr>
                <w:rFonts w:hint="default" w:ascii="宋体" w:hAnsi="宋体" w:eastAsia="宋体"/>
                <w:b/>
                <w:szCs w:val="21"/>
                <w:highlight w:val="none"/>
                <w:lang w:val="en-US" w:eastAsia="zh-CN"/>
              </w:rPr>
            </w:pPr>
            <w:r>
              <w:rPr>
                <w:rFonts w:hint="eastAsia" w:ascii="宋体" w:hAnsi="宋体"/>
                <w:b/>
                <w:szCs w:val="21"/>
                <w:highlight w:val="none"/>
              </w:rPr>
              <w:t>采购项目的具体内容和要求</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7BDDDC64">
            <w:pPr>
              <w:jc w:val="center"/>
              <w:rPr>
                <w:rFonts w:ascii="宋体" w:hAnsi="宋体"/>
                <w:b/>
                <w:szCs w:val="21"/>
                <w:highlight w:val="none"/>
              </w:rPr>
            </w:pPr>
            <w:r>
              <w:rPr>
                <w:rFonts w:hint="eastAsia" w:ascii="宋体" w:hAnsi="宋体"/>
                <w:b/>
                <w:szCs w:val="21"/>
                <w:highlight w:val="none"/>
                <w:lang w:val="en-US" w:eastAsia="zh-CN"/>
              </w:rPr>
              <w:t>预算限额</w:t>
            </w:r>
          </w:p>
        </w:tc>
      </w:tr>
      <w:tr w14:paraId="2F39AB4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30"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BD72797">
            <w:pPr>
              <w:jc w:val="center"/>
              <w:rPr>
                <w:rFonts w:hint="eastAsia" w:ascii="宋体" w:hAnsi="宋体" w:eastAsia="宋体" w:cs="宋体"/>
                <w:szCs w:val="21"/>
                <w:highlight w:val="none"/>
              </w:rPr>
            </w:pPr>
            <w:r>
              <w:rPr>
                <w:rFonts w:hint="eastAsia" w:ascii="宋体" w:hAnsi="宋体" w:eastAsia="宋体" w:cs="宋体"/>
                <w:szCs w:val="21"/>
                <w:highlight w:val="none"/>
              </w:rPr>
              <w:t>1</w:t>
            </w:r>
          </w:p>
        </w:tc>
        <w:tc>
          <w:tcPr>
            <w:tcW w:w="863" w:type="dxa"/>
            <w:tcBorders>
              <w:top w:val="single" w:color="auto" w:sz="4" w:space="0"/>
              <w:left w:val="single" w:color="auto" w:sz="4" w:space="0"/>
              <w:bottom w:val="single" w:color="auto" w:sz="4" w:space="0"/>
              <w:right w:val="single" w:color="auto" w:sz="4" w:space="0"/>
            </w:tcBorders>
            <w:noWrap w:val="0"/>
            <w:vAlign w:val="center"/>
          </w:tcPr>
          <w:p w14:paraId="75EC5245">
            <w:pPr>
              <w:jc w:val="center"/>
              <w:rPr>
                <w:rFonts w:hint="eastAsia" w:ascii="宋体" w:hAnsi="宋体" w:eastAsia="宋体" w:cs="宋体"/>
                <w:szCs w:val="21"/>
                <w:highlight w:val="none"/>
              </w:rPr>
            </w:pPr>
            <w:r>
              <w:rPr>
                <w:rFonts w:hint="eastAsia" w:ascii="宋体" w:hAnsi="宋体"/>
                <w:szCs w:val="21"/>
                <w:vertAlign w:val="baseline"/>
                <w:lang w:val="en-US" w:eastAsia="zh-CN"/>
              </w:rPr>
              <w:t>南宁中心血站2025科普馆VR设备采购</w:t>
            </w:r>
          </w:p>
        </w:tc>
        <w:tc>
          <w:tcPr>
            <w:tcW w:w="763" w:type="dxa"/>
            <w:tcBorders>
              <w:top w:val="single" w:color="auto" w:sz="4" w:space="0"/>
              <w:left w:val="single" w:color="auto" w:sz="4" w:space="0"/>
              <w:bottom w:val="single" w:color="auto" w:sz="4" w:space="0"/>
              <w:right w:val="single" w:color="auto" w:sz="4" w:space="0"/>
            </w:tcBorders>
            <w:noWrap w:val="0"/>
            <w:vAlign w:val="center"/>
          </w:tcPr>
          <w:p w14:paraId="2A314ABC">
            <w:pPr>
              <w:jc w:val="center"/>
              <w:rPr>
                <w:rFonts w:hint="default" w:ascii="宋体" w:hAnsi="宋体" w:eastAsia="宋体" w:cs="宋体"/>
                <w:szCs w:val="21"/>
                <w:highlight w:val="none"/>
                <w:lang w:val="en-US" w:eastAsia="zh-CN"/>
              </w:rPr>
            </w:pPr>
            <w:r>
              <w:rPr>
                <w:rFonts w:hint="eastAsia" w:ascii="宋体" w:hAnsi="宋体" w:eastAsia="宋体" w:cs="宋体"/>
                <w:szCs w:val="21"/>
                <w:highlight w:val="none"/>
                <w:lang w:val="en-US" w:eastAsia="zh-CN"/>
              </w:rPr>
              <w:t>2套</w:t>
            </w:r>
          </w:p>
        </w:tc>
        <w:tc>
          <w:tcPr>
            <w:tcW w:w="5500" w:type="dxa"/>
            <w:tcBorders>
              <w:top w:val="single" w:color="auto" w:sz="4" w:space="0"/>
              <w:left w:val="single" w:color="auto" w:sz="4" w:space="0"/>
              <w:bottom w:val="single" w:color="auto" w:sz="4" w:space="0"/>
              <w:right w:val="single" w:color="auto" w:sz="4" w:space="0"/>
            </w:tcBorders>
            <w:noWrap w:val="0"/>
            <w:vAlign w:val="center"/>
          </w:tcPr>
          <w:p w14:paraId="17DCE359">
            <w:pPr>
              <w:spacing w:line="300" w:lineRule="exact"/>
              <w:jc w:val="left"/>
              <w:rPr>
                <w:rFonts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eastAsia="zh-CN"/>
              </w:rPr>
              <w:t>一、</w:t>
            </w:r>
            <w:r>
              <w:rPr>
                <w:rFonts w:hint="eastAsia" w:ascii="仿宋_GB2312" w:hAnsi="仿宋_GB2312" w:eastAsia="仿宋_GB2312" w:cs="仿宋_GB2312"/>
                <w:b/>
                <w:bCs/>
                <w:szCs w:val="21"/>
                <w:highlight w:val="none"/>
              </w:rPr>
              <w:t>项目简介</w:t>
            </w:r>
          </w:p>
          <w:p w14:paraId="700067E7">
            <w:pPr>
              <w:spacing w:line="300" w:lineRule="exact"/>
              <w:jc w:val="left"/>
              <w:rPr>
                <w:highlight w:val="none"/>
              </w:rPr>
            </w:pPr>
            <w:r>
              <w:rPr>
                <w:rFonts w:hint="eastAsia" w:ascii="仿宋_GB2312" w:hAnsi="仿宋_GB2312" w:eastAsia="仿宋_GB2312" w:cs="仿宋_GB2312"/>
                <w:szCs w:val="21"/>
                <w:highlight w:val="none"/>
              </w:rPr>
              <w:t>本次</w:t>
            </w:r>
            <w:r>
              <w:rPr>
                <w:rFonts w:hint="eastAsia" w:ascii="仿宋_GB2312" w:hAnsi="仿宋_GB2312" w:eastAsia="仿宋_GB2312" w:cs="仿宋_GB2312"/>
                <w:szCs w:val="21"/>
                <w:highlight w:val="none"/>
                <w:lang w:eastAsia="zh-CN"/>
              </w:rPr>
              <w:t>采购</w:t>
            </w:r>
            <w:r>
              <w:rPr>
                <w:rFonts w:hint="eastAsia" w:ascii="仿宋_GB2312" w:hAnsi="仿宋_GB2312" w:eastAsia="仿宋_GB2312" w:cs="仿宋_GB2312"/>
                <w:szCs w:val="21"/>
                <w:highlight w:val="none"/>
              </w:rPr>
              <w:t>旨在提升现有VR设备的性能、功能和用户体验，确保设备能够更好地满足当前及未来的需求。</w:t>
            </w:r>
            <w:r>
              <w:rPr>
                <w:rFonts w:hint="eastAsia" w:ascii="仿宋_GB2312" w:hAnsi="仿宋_GB2312" w:eastAsia="仿宋_GB2312" w:cs="仿宋_GB2312"/>
                <w:szCs w:val="21"/>
                <w:highlight w:val="none"/>
                <w:lang w:eastAsia="zh-CN"/>
              </w:rPr>
              <w:t>采购</w:t>
            </w:r>
            <w:r>
              <w:rPr>
                <w:rFonts w:hint="eastAsia" w:ascii="仿宋_GB2312" w:hAnsi="仿宋_GB2312" w:eastAsia="仿宋_GB2312" w:cs="仿宋_GB2312"/>
                <w:szCs w:val="21"/>
                <w:highlight w:val="none"/>
              </w:rPr>
              <w:t>内容包括硬件、软件及售后服务支持。</w:t>
            </w:r>
          </w:p>
          <w:p w14:paraId="249EFC80">
            <w:pPr>
              <w:spacing w:line="300" w:lineRule="exact"/>
              <w:jc w:val="left"/>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szCs w:val="21"/>
                <w:highlight w:val="none"/>
                <w:lang w:eastAsia="zh-CN"/>
              </w:rPr>
              <w:t>二、</w:t>
            </w:r>
            <w:r>
              <w:rPr>
                <w:rFonts w:hint="eastAsia" w:ascii="仿宋_GB2312" w:hAnsi="仿宋_GB2312" w:eastAsia="仿宋_GB2312" w:cs="仿宋_GB2312"/>
                <w:b/>
                <w:bCs/>
                <w:szCs w:val="21"/>
                <w:highlight w:val="none"/>
              </w:rPr>
              <w:t>具体参数</w:t>
            </w:r>
          </w:p>
          <w:p w14:paraId="3E8F1360">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.硬件</w:t>
            </w:r>
          </w:p>
          <w:p w14:paraId="70E41FA2">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显示模块</w:t>
            </w:r>
          </w:p>
          <w:p w14:paraId="5936E209">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分辨率≥ 2160×2160，支持4K或更高分辨率。刷新率至≥90Hz，支持120Hz或更高刷新率。</w:t>
            </w:r>
          </w:p>
          <w:p w14:paraId="1B8D2DC1">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处理能力</w:t>
            </w:r>
          </w:p>
          <w:p w14:paraId="2C83EB7F">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高性能移动处理器，支持64位操作系统。内存≥ 6GB RAM，优先考虑8GB或更高。内置存储≥ 128GB。</w:t>
            </w:r>
          </w:p>
          <w:p w14:paraId="5F7DE712">
            <w:pPr>
              <w:pStyle w:val="2"/>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3</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音频系统</w:t>
            </w:r>
          </w:p>
          <w:p w14:paraId="54F5887D">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内置双扬声器，支持3D音效，提供沉浸的音频体验。内置麦克风，支持更清晰的语音交互和多人协作。</w:t>
            </w:r>
          </w:p>
          <w:p w14:paraId="50BB64BC">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4</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连接性</w:t>
            </w:r>
          </w:p>
          <w:p w14:paraId="533B18F5">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支持Wi-Fi 6（802.11ax）和蓝牙5.0或更高版本。支持USB 3.0或更高版本，优先考虑USB Type-C接口。支持VR云渲染，可选支持5G网络连接。</w:t>
            </w:r>
          </w:p>
          <w:p w14:paraId="7D07687B">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6. 电池与续航</w:t>
            </w:r>
          </w:p>
          <w:p w14:paraId="639BE21E">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高容量锂电池，支持快速充电。确保设备续航时间≥3小时。</w:t>
            </w:r>
          </w:p>
          <w:p w14:paraId="344F77BF">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7. 人体工学设计</w:t>
            </w:r>
          </w:p>
          <w:p w14:paraId="2FA8018C">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支持可调节头带，提供更舒适的佩戴体验。</w:t>
            </w:r>
          </w:p>
          <w:p w14:paraId="460899D3">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.软件</w:t>
            </w:r>
          </w:p>
          <w:p w14:paraId="07CD59A1">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操作系统</w:t>
            </w:r>
          </w:p>
          <w:p w14:paraId="50170F45">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支持Android 11或更高版本的操作系统，支持VR专用操作系统。</w:t>
            </w:r>
          </w:p>
          <w:p w14:paraId="3F50B7B2">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应用支持</w:t>
            </w:r>
          </w:p>
          <w:p w14:paraId="1A9C1F15">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优化内置VR应用商店，支持主流VR应用（如Steam VR、Oculus Store等）。</w:t>
            </w:r>
          </w:p>
          <w:p w14:paraId="273CCACC">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.保修与支持</w:t>
            </w:r>
          </w:p>
          <w:p w14:paraId="7009471A">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保修期限：提供至少1年的有限保修服务。</w:t>
            </w:r>
          </w:p>
          <w:p w14:paraId="61193038">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技术支持：提供在线技术支持，优先考虑本地化技术支持。</w:t>
            </w:r>
          </w:p>
          <w:p w14:paraId="3342E3D4">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4</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.培训与服务</w:t>
            </w:r>
          </w:p>
          <w:p w14:paraId="79B9F9F8">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培训服务：提供设备使用培训和技术支持培训。</w:t>
            </w:r>
          </w:p>
          <w:p w14:paraId="212F6083">
            <w:pPr>
              <w:pStyle w:val="2"/>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上门服务：支持上门安装和调试服务。</w:t>
            </w:r>
          </w:p>
          <w:p w14:paraId="4966E95F">
            <w:pPr>
              <w:jc w:val="left"/>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5.参考品牌</w:t>
            </w:r>
          </w:p>
          <w:p w14:paraId="520E5D73">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1</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Pico：Pico4 ultra</w:t>
            </w:r>
          </w:p>
          <w:p w14:paraId="544BBD64">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2</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Intel：I5 12600KF</w:t>
            </w:r>
          </w:p>
          <w:p w14:paraId="683B3D01">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3</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Thermalright ：Assassin X 120R SE</w:t>
            </w:r>
          </w:p>
          <w:p w14:paraId="5BB80001">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4</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MSI ：B760M BOMBER WIFI DDR4</w:t>
            </w:r>
          </w:p>
          <w:p w14:paraId="037E44BA">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5</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 xml:space="preserve">MAXSUN ：RTX 4080 SUPER iCraft </w:t>
            </w:r>
          </w:p>
          <w:p w14:paraId="02CB63E8">
            <w:pPr>
              <w:pStyle w:val="2"/>
              <w:rPr>
                <w:rFonts w:hint="eastAsia" w:eastAsia="宋体" w:cs="黑体"/>
                <w:szCs w:val="22"/>
                <w:highlight w:val="none"/>
                <w:lang w:val="en-US" w:eastAsia="zh-CN"/>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6</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Thermaltake ：Toughpower GF1 850W</w:t>
            </w:r>
          </w:p>
        </w:tc>
        <w:tc>
          <w:tcPr>
            <w:tcW w:w="1090" w:type="dxa"/>
            <w:tcBorders>
              <w:top w:val="single" w:color="auto" w:sz="4" w:space="0"/>
              <w:left w:val="single" w:color="auto" w:sz="4" w:space="0"/>
              <w:bottom w:val="single" w:color="auto" w:sz="4" w:space="0"/>
              <w:right w:val="single" w:color="auto" w:sz="4" w:space="0"/>
            </w:tcBorders>
            <w:noWrap w:val="0"/>
            <w:vAlign w:val="center"/>
          </w:tcPr>
          <w:p w14:paraId="47EFFE38">
            <w:pPr>
              <w:pStyle w:val="7"/>
              <w:jc w:val="left"/>
              <w:rPr>
                <w:rFonts w:hint="eastAsia" w:ascii="宋体" w:hAnsi="宋体" w:eastAsia="宋体" w:cs="宋体"/>
                <w:szCs w:val="21"/>
                <w:highlight w:val="none"/>
              </w:rPr>
            </w:pPr>
            <w:r>
              <w:rPr>
                <w:rFonts w:hint="eastAsia" w:ascii="Calibri" w:hAnsi="Calibri" w:cs="黑体"/>
                <w:bCs w:val="0"/>
                <w:spacing w:val="0"/>
                <w:kern w:val="2"/>
                <w:sz w:val="21"/>
                <w:szCs w:val="22"/>
                <w:highlight w:val="none"/>
                <w:lang w:val="en-US" w:eastAsia="zh-CN" w:bidi="ar-SA"/>
              </w:rPr>
              <w:t>30000</w:t>
            </w:r>
            <w:r>
              <w:rPr>
                <w:rFonts w:hint="eastAsia" w:ascii="Calibri" w:hAnsi="Calibri" w:eastAsia="宋体" w:cs="黑体"/>
                <w:bCs w:val="0"/>
                <w:spacing w:val="0"/>
                <w:kern w:val="2"/>
                <w:sz w:val="21"/>
                <w:szCs w:val="22"/>
                <w:highlight w:val="none"/>
                <w:lang w:val="en-US" w:eastAsia="zh-CN" w:bidi="ar-SA"/>
              </w:rPr>
              <w:t>元</w:t>
            </w:r>
          </w:p>
        </w:tc>
      </w:tr>
      <w:tr w14:paraId="61A091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52"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0CF9CB5">
            <w:pPr>
              <w:jc w:val="center"/>
              <w:rPr>
                <w:rFonts w:hint="eastAsia" w:ascii="宋体" w:hAnsi="宋体" w:eastAsia="宋体" w:cs="宋体"/>
                <w:szCs w:val="21"/>
                <w:highlight w:val="none"/>
              </w:rPr>
            </w:pPr>
            <w:r>
              <w:rPr>
                <w:rFonts w:hint="eastAsia" w:ascii="宋体" w:hAnsi="宋体" w:eastAsia="宋体" w:cs="宋体"/>
                <w:szCs w:val="21"/>
                <w:highlight w:val="none"/>
              </w:rPr>
              <w:t>商务条款</w:t>
            </w:r>
          </w:p>
        </w:tc>
        <w:tc>
          <w:tcPr>
            <w:tcW w:w="8216" w:type="dxa"/>
            <w:gridSpan w:val="4"/>
            <w:tcBorders>
              <w:top w:val="single" w:color="auto" w:sz="4" w:space="0"/>
              <w:left w:val="single" w:color="auto" w:sz="4" w:space="0"/>
              <w:bottom w:val="single" w:color="auto" w:sz="4" w:space="0"/>
              <w:right w:val="single" w:color="auto" w:sz="4" w:space="0"/>
            </w:tcBorders>
            <w:noWrap w:val="0"/>
            <w:vAlign w:val="center"/>
          </w:tcPr>
          <w:p w14:paraId="08E9D4D7">
            <w:pPr>
              <w:widowControl/>
              <w:shd w:val="clear" w:color="auto" w:fill="FFFFFF"/>
              <w:spacing w:line="360" w:lineRule="auto"/>
              <w:rPr>
                <w:rFonts w:ascii="宋体" w:hAnsi="宋体"/>
                <w:szCs w:val="21"/>
              </w:rPr>
            </w:pPr>
            <w:r>
              <w:rPr>
                <w:rFonts w:hint="eastAsia" w:ascii="宋体" w:hAnsi="宋体"/>
                <w:b/>
                <w:bCs/>
                <w:szCs w:val="21"/>
              </w:rPr>
              <w:t>一、合同签订期:</w:t>
            </w:r>
            <w:r>
              <w:rPr>
                <w:rFonts w:hint="eastAsia" w:ascii="宋体" w:hAnsi="宋体"/>
                <w:szCs w:val="21"/>
              </w:rPr>
              <w:t>自采购结果公告结束之日起10个工作日内。</w:t>
            </w:r>
          </w:p>
          <w:p w14:paraId="0D96F727">
            <w:pPr>
              <w:widowControl/>
              <w:shd w:val="clear" w:color="auto" w:fill="FFFFFF"/>
              <w:spacing w:line="360" w:lineRule="auto"/>
              <w:rPr>
                <w:rFonts w:ascii="宋体" w:hAnsi="宋体"/>
                <w:b/>
                <w:bCs/>
                <w:szCs w:val="21"/>
              </w:rPr>
            </w:pPr>
            <w:r>
              <w:rPr>
                <w:rFonts w:hint="eastAsia" w:ascii="宋体" w:hAnsi="宋体"/>
                <w:b/>
                <w:bCs/>
                <w:szCs w:val="21"/>
              </w:rPr>
              <w:t>二、交货期:</w:t>
            </w:r>
            <w:r>
              <w:rPr>
                <w:rFonts w:hint="eastAsia" w:ascii="宋体" w:hAnsi="宋体"/>
                <w:szCs w:val="21"/>
              </w:rPr>
              <w:t>自合同签订之日起10个工作日内。</w:t>
            </w:r>
          </w:p>
          <w:p w14:paraId="73944BBC">
            <w:pPr>
              <w:widowControl/>
              <w:shd w:val="clear" w:color="auto" w:fill="FFFFFF"/>
              <w:spacing w:line="360" w:lineRule="auto"/>
              <w:rPr>
                <w:rFonts w:ascii="宋体" w:hAnsi="宋体"/>
                <w:b/>
                <w:bCs/>
                <w:szCs w:val="21"/>
              </w:rPr>
            </w:pPr>
            <w:r>
              <w:rPr>
                <w:rFonts w:hint="eastAsia" w:ascii="宋体" w:hAnsi="宋体"/>
                <w:b/>
                <w:bCs/>
                <w:szCs w:val="21"/>
              </w:rPr>
              <w:t>三、交货地点:</w:t>
            </w:r>
            <w:r>
              <w:rPr>
                <w:rFonts w:hint="eastAsia" w:ascii="宋体" w:hAnsi="宋体"/>
                <w:bCs/>
                <w:szCs w:val="21"/>
              </w:rPr>
              <w:t>南宁中心</w:t>
            </w:r>
            <w:r>
              <w:rPr>
                <w:rFonts w:ascii="宋体" w:hAnsi="宋体"/>
                <w:bCs/>
                <w:szCs w:val="21"/>
              </w:rPr>
              <w:t>血站</w:t>
            </w:r>
            <w:r>
              <w:rPr>
                <w:rFonts w:hint="eastAsia" w:ascii="宋体" w:hAnsi="宋体"/>
                <w:szCs w:val="21"/>
              </w:rPr>
              <w:t>指定地点。</w:t>
            </w:r>
          </w:p>
          <w:p w14:paraId="1B2A70D2">
            <w:pPr>
              <w:widowControl/>
              <w:shd w:val="clear" w:color="auto" w:fill="FFFFFF"/>
              <w:spacing w:line="360" w:lineRule="auto"/>
              <w:rPr>
                <w:rFonts w:ascii="宋体" w:hAnsi="宋体"/>
                <w:b/>
                <w:bCs/>
                <w:szCs w:val="21"/>
              </w:rPr>
            </w:pPr>
            <w:r>
              <w:rPr>
                <w:rFonts w:hint="eastAsia" w:ascii="宋体" w:hAnsi="宋体"/>
                <w:b/>
                <w:bCs/>
                <w:szCs w:val="21"/>
              </w:rPr>
              <w:t>四、交货方式及要求</w:t>
            </w:r>
          </w:p>
          <w:p w14:paraId="4636F624">
            <w:pPr>
              <w:widowControl/>
              <w:shd w:val="clear" w:color="auto" w:fill="FFFFFF"/>
              <w:spacing w:line="360" w:lineRule="auto"/>
              <w:rPr>
                <w:rFonts w:ascii="宋体" w:hAnsi="宋体"/>
                <w:szCs w:val="21"/>
              </w:rPr>
            </w:pPr>
            <w:r>
              <w:rPr>
                <w:rFonts w:hint="eastAsia" w:ascii="宋体" w:hAnsi="宋体"/>
                <w:szCs w:val="21"/>
              </w:rPr>
              <w:t>1.交货方式:现场交货。</w:t>
            </w:r>
          </w:p>
          <w:p w14:paraId="458D925A">
            <w:pPr>
              <w:widowControl/>
              <w:shd w:val="clear" w:color="auto" w:fill="FFFFFF"/>
              <w:spacing w:line="360" w:lineRule="auto"/>
              <w:rPr>
                <w:rFonts w:ascii="宋体" w:hAnsi="宋体"/>
                <w:szCs w:val="21"/>
              </w:rPr>
            </w:pPr>
            <w:r>
              <w:rPr>
                <w:rFonts w:hint="eastAsia" w:ascii="宋体" w:hAnsi="宋体"/>
                <w:szCs w:val="21"/>
              </w:rPr>
              <w:t>2.交货要求:</w:t>
            </w:r>
          </w:p>
          <w:p w14:paraId="63346747">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szCs w:val="21"/>
              </w:rPr>
              <w:t>南宁中心血站指定地点</w:t>
            </w:r>
            <w:r>
              <w:rPr>
                <w:rFonts w:hint="eastAsia" w:ascii="宋体" w:hAnsi="宋体"/>
                <w:bCs/>
                <w:szCs w:val="21"/>
              </w:rPr>
              <w:t>，此次报价包含配送费、装卸及安装费，采购人不再另行支付；</w:t>
            </w:r>
          </w:p>
          <w:p w14:paraId="6C6AEDCD">
            <w:pPr>
              <w:widowControl/>
              <w:shd w:val="clear" w:color="auto" w:fill="FFFFFF"/>
              <w:spacing w:line="360" w:lineRule="auto"/>
              <w:rPr>
                <w:rFonts w:ascii="宋体" w:hAnsi="宋体"/>
                <w:bCs/>
                <w:szCs w:val="21"/>
              </w:rPr>
            </w:pPr>
            <w:r>
              <w:rPr>
                <w:rFonts w:hint="eastAsia" w:ascii="宋体" w:hAnsi="宋体"/>
                <w:bCs/>
                <w:szCs w:val="21"/>
              </w:rPr>
              <w:t>（2）成交供应商向采购人提供的货物必须是全新、完整、未使用过的，货物送达后，</w:t>
            </w:r>
            <w:r>
              <w:rPr>
                <w:rFonts w:hint="eastAsia" w:ascii="宋体" w:hAnsi="宋体"/>
                <w:szCs w:val="21"/>
              </w:rPr>
              <w:t>须采购人指定地点对接人现场进行数量清点签收</w:t>
            </w:r>
            <w:r>
              <w:rPr>
                <w:rFonts w:hint="eastAsia" w:ascii="宋体" w:hAnsi="宋体"/>
                <w:b/>
                <w:bCs/>
                <w:szCs w:val="21"/>
              </w:rPr>
              <w:t>，</w:t>
            </w:r>
            <w:r>
              <w:rPr>
                <w:rFonts w:hint="eastAsia" w:ascii="宋体" w:hAnsi="宋体"/>
                <w:bCs/>
                <w:szCs w:val="21"/>
              </w:rPr>
              <w:t>清点过程中如果发现因包装或运输不当引起的产品外观或内部的损坏，成交供应商应负责更换；若发现错发/漏发情况，成交供应商应负责更换和补发。</w:t>
            </w:r>
          </w:p>
          <w:p w14:paraId="5D31B799">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575D5899">
            <w:pPr>
              <w:widowControl/>
              <w:shd w:val="clear" w:color="auto" w:fill="FFFFFF"/>
              <w:spacing w:line="360" w:lineRule="auto"/>
              <w:rPr>
                <w:rFonts w:ascii="宋体" w:hAnsi="宋体"/>
                <w:bCs/>
                <w:szCs w:val="21"/>
              </w:rPr>
            </w:pPr>
            <w:r>
              <w:rPr>
                <w:rFonts w:hint="eastAsia" w:ascii="宋体" w:hAnsi="宋体"/>
                <w:bCs/>
                <w:szCs w:val="21"/>
              </w:rPr>
              <w:t>所有货物均严格按采购文件上的技术参数要求，</w:t>
            </w:r>
            <w:r>
              <w:rPr>
                <w:rFonts w:ascii="宋体" w:hAnsi="宋体"/>
                <w:bCs/>
                <w:szCs w:val="21"/>
              </w:rPr>
              <w:t>采购</w:t>
            </w:r>
            <w:r>
              <w:rPr>
                <w:rFonts w:hint="eastAsia" w:ascii="宋体" w:hAnsi="宋体"/>
                <w:bCs/>
                <w:szCs w:val="21"/>
              </w:rPr>
              <w:t>人</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p w14:paraId="331CD4A0">
            <w:pPr>
              <w:widowControl/>
              <w:shd w:val="clear" w:color="auto" w:fill="FFFFFF"/>
              <w:spacing w:line="360" w:lineRule="auto"/>
              <w:rPr>
                <w:rFonts w:ascii="宋体" w:hAnsi="宋体"/>
                <w:b/>
                <w:bCs/>
                <w:szCs w:val="21"/>
              </w:rPr>
            </w:pPr>
            <w:r>
              <w:rPr>
                <w:rFonts w:hint="eastAsia" w:ascii="宋体" w:hAnsi="宋体"/>
                <w:b/>
                <w:bCs/>
                <w:szCs w:val="21"/>
              </w:rPr>
              <w:t>六、其他要求：</w:t>
            </w:r>
          </w:p>
          <w:p w14:paraId="7415DF4E">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14:paraId="0624A3BB">
            <w:pPr>
              <w:widowControl/>
              <w:shd w:val="clear" w:color="auto" w:fill="FFFFFF"/>
              <w:spacing w:line="360" w:lineRule="auto"/>
              <w:rPr>
                <w:rFonts w:ascii="宋体" w:hAnsi="宋体"/>
                <w:szCs w:val="21"/>
              </w:rPr>
            </w:pPr>
            <w:r>
              <w:rPr>
                <w:rFonts w:hint="eastAsia" w:ascii="宋体" w:hAnsi="宋体"/>
                <w:szCs w:val="21"/>
              </w:rPr>
              <w:t>（1）货物的价格；</w:t>
            </w:r>
          </w:p>
          <w:p w14:paraId="46AA0218">
            <w:pPr>
              <w:widowControl/>
              <w:shd w:val="clear" w:color="auto" w:fill="FFFFFF"/>
              <w:spacing w:line="360" w:lineRule="auto"/>
              <w:rPr>
                <w:rFonts w:ascii="宋体" w:hAnsi="宋体"/>
                <w:szCs w:val="21"/>
              </w:rPr>
            </w:pPr>
            <w:r>
              <w:rPr>
                <w:rFonts w:hint="eastAsia" w:ascii="宋体" w:hAnsi="宋体"/>
                <w:szCs w:val="21"/>
              </w:rPr>
              <w:t>（2）货物的标准附件、备品备件、专用工具、专业设备的价格；</w:t>
            </w:r>
          </w:p>
          <w:p w14:paraId="031F1F4D">
            <w:pPr>
              <w:widowControl/>
              <w:shd w:val="clear" w:color="auto" w:fill="FFFFFF"/>
              <w:spacing w:line="360" w:lineRule="auto"/>
              <w:rPr>
                <w:rFonts w:ascii="宋体" w:hAnsi="宋体"/>
                <w:szCs w:val="21"/>
              </w:rPr>
            </w:pPr>
            <w:r>
              <w:rPr>
                <w:rFonts w:hint="eastAsia" w:ascii="宋体" w:hAnsi="宋体"/>
                <w:szCs w:val="21"/>
              </w:rPr>
              <w:t>（3）人工、运输、装卸、调试、培训、技术支持、售后服务等费用；</w:t>
            </w:r>
          </w:p>
          <w:p w14:paraId="5C007283">
            <w:pPr>
              <w:widowControl/>
              <w:shd w:val="clear" w:color="auto" w:fill="FFFFFF"/>
              <w:spacing w:line="360" w:lineRule="auto"/>
              <w:rPr>
                <w:rFonts w:ascii="宋体" w:hAnsi="宋体"/>
                <w:szCs w:val="21"/>
              </w:rPr>
            </w:pPr>
            <w:r>
              <w:rPr>
                <w:rFonts w:hint="eastAsia" w:ascii="宋体" w:hAnsi="宋体"/>
                <w:szCs w:val="21"/>
              </w:rPr>
              <w:t>（4）必要的保险费用和各项税费；</w:t>
            </w:r>
          </w:p>
          <w:p w14:paraId="7F905584">
            <w:pPr>
              <w:widowControl/>
              <w:shd w:val="clear" w:color="auto" w:fill="FFFFFF"/>
              <w:spacing w:line="360" w:lineRule="auto"/>
              <w:rPr>
                <w:rFonts w:hint="eastAsia" w:ascii="宋体" w:hAnsi="宋体" w:eastAsia="宋体" w:cs="宋体"/>
                <w:szCs w:val="21"/>
                <w:highlight w:val="none"/>
              </w:rPr>
            </w:pPr>
            <w:r>
              <w:rPr>
                <w:rFonts w:hint="eastAsia" w:ascii="宋体" w:hAnsi="宋体"/>
                <w:szCs w:val="21"/>
              </w:rPr>
              <w:t>2.付款方式：供应商交货完毕并验收合格后，一次性支付合同款（付款前成交供应商需开具等额合规的增值税普通发票）。</w:t>
            </w:r>
          </w:p>
        </w:tc>
      </w:tr>
    </w:tbl>
    <w:p w14:paraId="7834E50C">
      <w:pPr>
        <w:rPr>
          <w:rFonts w:hint="eastAsia"/>
        </w:rPr>
      </w:pPr>
    </w:p>
    <w:p w14:paraId="45D31059">
      <w:pPr>
        <w:pStyle w:val="2"/>
        <w:rPr>
          <w:rFonts w:hint="eastAsia"/>
        </w:rPr>
      </w:pPr>
    </w:p>
    <w:p w14:paraId="2FC9C7C7">
      <w:pPr>
        <w:pStyle w:val="2"/>
        <w:rPr>
          <w:rFonts w:hint="eastAsia"/>
        </w:rPr>
      </w:pPr>
    </w:p>
    <w:p w14:paraId="292D358F">
      <w:pPr>
        <w:pStyle w:val="2"/>
        <w:rPr>
          <w:rFonts w:hint="eastAsia"/>
        </w:rPr>
      </w:pPr>
    </w:p>
    <w:p w14:paraId="18DB3985">
      <w:pPr>
        <w:pStyle w:val="2"/>
        <w:rPr>
          <w:rFonts w:hint="eastAsia"/>
        </w:rPr>
      </w:pPr>
    </w:p>
    <w:p w14:paraId="39225007">
      <w:pPr>
        <w:pStyle w:val="2"/>
        <w:rPr>
          <w:rFonts w:hint="eastAsia"/>
        </w:rPr>
      </w:pPr>
    </w:p>
    <w:p w14:paraId="0A86BD3F">
      <w:pPr>
        <w:pStyle w:val="2"/>
        <w:rPr>
          <w:rFonts w:hint="eastAsia"/>
        </w:rPr>
      </w:pPr>
    </w:p>
    <w:p w14:paraId="3164BDFF">
      <w:pPr>
        <w:pStyle w:val="2"/>
        <w:rPr>
          <w:rFonts w:hint="eastAsia"/>
        </w:rPr>
      </w:pPr>
    </w:p>
    <w:p w14:paraId="4CD29AC0">
      <w:pPr>
        <w:pStyle w:val="2"/>
        <w:rPr>
          <w:rFonts w:hint="eastAsia"/>
        </w:rPr>
      </w:pPr>
    </w:p>
    <w:p w14:paraId="1AE1FBD4">
      <w:pPr>
        <w:pStyle w:val="2"/>
        <w:rPr>
          <w:rFonts w:hint="eastAsia"/>
        </w:rPr>
      </w:pPr>
    </w:p>
    <w:p w14:paraId="68A807AB">
      <w:pPr>
        <w:pStyle w:val="2"/>
        <w:rPr>
          <w:rFonts w:hint="eastAsia"/>
        </w:rPr>
      </w:pPr>
    </w:p>
    <w:p w14:paraId="39EE6309">
      <w:pPr>
        <w:pStyle w:val="2"/>
        <w:rPr>
          <w:rFonts w:hint="eastAsia"/>
        </w:rPr>
      </w:pPr>
    </w:p>
    <w:p w14:paraId="75407C6F">
      <w:pPr>
        <w:pStyle w:val="2"/>
        <w:rPr>
          <w:rFonts w:hint="eastAsia"/>
        </w:rPr>
      </w:pPr>
    </w:p>
    <w:p w14:paraId="56DA6F41">
      <w:pPr>
        <w:pStyle w:val="2"/>
        <w:rPr>
          <w:rFonts w:hint="eastAsia"/>
        </w:rPr>
      </w:pPr>
    </w:p>
    <w:p w14:paraId="6116708E">
      <w:pPr>
        <w:pStyle w:val="2"/>
        <w:rPr>
          <w:rFonts w:hint="eastAsia"/>
        </w:rPr>
      </w:pPr>
    </w:p>
    <w:p w14:paraId="053D01B5">
      <w:pPr>
        <w:pStyle w:val="2"/>
        <w:rPr>
          <w:rFonts w:hint="eastAsia"/>
        </w:rPr>
      </w:pPr>
    </w:p>
    <w:p w14:paraId="7A16CD76">
      <w:pPr>
        <w:pStyle w:val="2"/>
        <w:rPr>
          <w:rFonts w:hint="eastAsia"/>
        </w:rPr>
      </w:pPr>
    </w:p>
    <w:p w14:paraId="4B10FC5F">
      <w:pPr>
        <w:pStyle w:val="2"/>
        <w:rPr>
          <w:rFonts w:hint="eastAsia"/>
        </w:rPr>
      </w:pPr>
    </w:p>
    <w:p w14:paraId="02AFA24B">
      <w:pPr>
        <w:pStyle w:val="2"/>
        <w:rPr>
          <w:rFonts w:hint="eastAsia"/>
        </w:rPr>
      </w:pPr>
    </w:p>
    <w:p w14:paraId="61C0C24B">
      <w:pPr>
        <w:pStyle w:val="2"/>
        <w:rPr>
          <w:rFonts w:hint="eastAsia"/>
        </w:rPr>
      </w:pPr>
    </w:p>
    <w:p w14:paraId="18823AD1">
      <w:pPr>
        <w:pStyle w:val="2"/>
        <w:rPr>
          <w:rFonts w:hint="eastAsia"/>
        </w:rPr>
      </w:pPr>
    </w:p>
    <w:p w14:paraId="5749AF7B">
      <w:pPr>
        <w:pStyle w:val="2"/>
        <w:rPr>
          <w:rFonts w:hint="eastAsia"/>
        </w:rPr>
      </w:pPr>
    </w:p>
    <w:p w14:paraId="7E10D495">
      <w:pPr>
        <w:pStyle w:val="2"/>
        <w:rPr>
          <w:rFonts w:hint="eastAsia"/>
        </w:rPr>
      </w:pPr>
    </w:p>
    <w:p w14:paraId="7C3F2E6C">
      <w:pPr>
        <w:pStyle w:val="2"/>
        <w:rPr>
          <w:rFonts w:hint="eastAsia"/>
        </w:rPr>
      </w:pPr>
    </w:p>
    <w:p w14:paraId="43C1523C">
      <w:pPr>
        <w:pStyle w:val="2"/>
        <w:rPr>
          <w:rFonts w:hint="eastAsia"/>
        </w:rPr>
      </w:pPr>
    </w:p>
    <w:p w14:paraId="1122F1C4">
      <w:pPr>
        <w:pStyle w:val="2"/>
        <w:rPr>
          <w:rFonts w:hint="eastAsia"/>
        </w:rPr>
      </w:pPr>
    </w:p>
    <w:p w14:paraId="59801362">
      <w:pPr>
        <w:pStyle w:val="2"/>
        <w:rPr>
          <w:rFonts w:hint="eastAsia"/>
        </w:rPr>
      </w:pPr>
    </w:p>
    <w:p w14:paraId="59B2129D">
      <w:pPr>
        <w:pStyle w:val="2"/>
        <w:rPr>
          <w:rFonts w:hint="eastAsia"/>
        </w:rPr>
      </w:pPr>
    </w:p>
    <w:p w14:paraId="385FD91D">
      <w:pPr>
        <w:pStyle w:val="2"/>
        <w:rPr>
          <w:rFonts w:hint="eastAsia"/>
        </w:rPr>
      </w:pPr>
    </w:p>
    <w:p w14:paraId="5A62C962">
      <w:pPr>
        <w:pStyle w:val="2"/>
        <w:rPr>
          <w:rFonts w:hint="eastAsia"/>
        </w:rPr>
      </w:pPr>
    </w:p>
    <w:p w14:paraId="4C3BF9A1">
      <w:pPr>
        <w:pStyle w:val="2"/>
        <w:rPr>
          <w:rFonts w:hint="eastAsia"/>
        </w:rPr>
      </w:pPr>
    </w:p>
    <w:p w14:paraId="795E9C8B">
      <w:pPr>
        <w:pStyle w:val="2"/>
        <w:rPr>
          <w:rFonts w:hint="eastAsia"/>
        </w:rPr>
      </w:pPr>
    </w:p>
    <w:p w14:paraId="5D412A79">
      <w:pPr>
        <w:pStyle w:val="2"/>
        <w:rPr>
          <w:rFonts w:hint="eastAsia"/>
        </w:rPr>
      </w:pPr>
    </w:p>
    <w:p w14:paraId="69631867">
      <w:pPr>
        <w:pStyle w:val="2"/>
        <w:rPr>
          <w:rFonts w:hint="eastAsia"/>
        </w:rPr>
      </w:pPr>
    </w:p>
    <w:p w14:paraId="7A1503F0">
      <w:pPr>
        <w:pStyle w:val="2"/>
        <w:rPr>
          <w:rFonts w:hint="eastAsia"/>
        </w:rPr>
      </w:pPr>
    </w:p>
    <w:p w14:paraId="622AEC70">
      <w:pPr>
        <w:pStyle w:val="2"/>
        <w:rPr>
          <w:rFonts w:hint="eastAsia"/>
        </w:rPr>
      </w:pPr>
    </w:p>
    <w:p w14:paraId="4AE11395">
      <w:pPr>
        <w:pStyle w:val="2"/>
        <w:rPr>
          <w:rFonts w:hint="eastAsia"/>
        </w:rPr>
      </w:pPr>
    </w:p>
    <w:p w14:paraId="496235E0">
      <w:pPr>
        <w:pStyle w:val="2"/>
        <w:rPr>
          <w:rFonts w:hint="eastAsia"/>
        </w:rPr>
      </w:pPr>
    </w:p>
    <w:p w14:paraId="7A3DB364">
      <w:pPr>
        <w:pStyle w:val="2"/>
        <w:rPr>
          <w:rFonts w:hint="eastAsia"/>
        </w:rPr>
      </w:pPr>
    </w:p>
    <w:p w14:paraId="34E2261D">
      <w:pPr>
        <w:pStyle w:val="2"/>
        <w:rPr>
          <w:rFonts w:hint="eastAsia"/>
        </w:rPr>
      </w:pPr>
    </w:p>
    <w:p w14:paraId="66762269">
      <w:pPr>
        <w:pStyle w:val="2"/>
        <w:rPr>
          <w:rFonts w:hint="eastAsia"/>
        </w:rPr>
      </w:pPr>
    </w:p>
    <w:p w14:paraId="17F34D60">
      <w:pPr>
        <w:pStyle w:val="2"/>
        <w:rPr>
          <w:rFonts w:hint="eastAsia"/>
        </w:rPr>
      </w:pPr>
    </w:p>
    <w:p w14:paraId="06B3BC11">
      <w:pPr>
        <w:pStyle w:val="2"/>
        <w:rPr>
          <w:rFonts w:hint="eastAsia"/>
        </w:rPr>
      </w:pPr>
    </w:p>
    <w:p w14:paraId="7129B2A5">
      <w:pPr>
        <w:pStyle w:val="2"/>
        <w:rPr>
          <w:rFonts w:hint="eastAsia"/>
        </w:rPr>
      </w:pPr>
    </w:p>
    <w:p w14:paraId="3E5DFA00">
      <w:pPr>
        <w:pStyle w:val="2"/>
        <w:rPr>
          <w:rFonts w:hint="eastAsia"/>
        </w:rPr>
      </w:pPr>
    </w:p>
    <w:p w14:paraId="3578325D">
      <w:pPr>
        <w:pStyle w:val="2"/>
        <w:rPr>
          <w:rFonts w:hint="eastAsia"/>
        </w:rPr>
      </w:pPr>
    </w:p>
    <w:p w14:paraId="29E001F9">
      <w:pPr>
        <w:pStyle w:val="2"/>
        <w:rPr>
          <w:rFonts w:hint="eastAsia"/>
        </w:rPr>
      </w:pPr>
    </w:p>
    <w:p w14:paraId="36E412FB">
      <w:pPr>
        <w:pStyle w:val="2"/>
        <w:rPr>
          <w:rFonts w:hint="eastAsia"/>
        </w:rPr>
      </w:pPr>
    </w:p>
    <w:p w14:paraId="51AA8E66">
      <w:pPr>
        <w:rPr>
          <w:rFonts w:hint="eastAsia" w:asciiTheme="minorEastAsia" w:hAnsiTheme="minorEastAsia" w:eastAsiaTheme="minorEastAsia" w:cstheme="minorEastAsia"/>
          <w:b/>
          <w:kern w:val="1"/>
          <w:sz w:val="21"/>
          <w:szCs w:val="21"/>
        </w:rPr>
      </w:pPr>
    </w:p>
    <w:p w14:paraId="491C977B">
      <w:pPr>
        <w:pStyle w:val="2"/>
        <w:rPr>
          <w:rFonts w:hint="eastAsia"/>
        </w:rPr>
      </w:pPr>
    </w:p>
    <w:p w14:paraId="6CF2A9E5">
      <w:pPr>
        <w:pStyle w:val="9"/>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9"/>
        <w:spacing w:line="360" w:lineRule="auto"/>
        <w:jc w:val="left"/>
        <w:rPr>
          <w:rFonts w:hAnsi="宋体"/>
          <w:bCs/>
          <w:color w:val="auto"/>
          <w:szCs w:val="21"/>
        </w:rPr>
      </w:pPr>
    </w:p>
    <w:p w14:paraId="714DE6D6">
      <w:pPr>
        <w:pStyle w:val="9"/>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南宁中心血站2025科普馆VR设备采购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2E1110EA">
      <w:pPr>
        <w:rPr>
          <w:rFonts w:hint="eastAsia"/>
          <w:color w:val="auto"/>
        </w:rPr>
      </w:pPr>
      <w:r>
        <w:rPr>
          <w:rFonts w:hint="eastAsia"/>
          <w:color w:val="auto"/>
        </w:rPr>
        <w:t>3. 法人、其他组织竞标时“我方”是指“我单位”，自然人竞标时“我方”是指“本人”。</w:t>
      </w:r>
    </w:p>
    <w:p w14:paraId="328C4E76">
      <w:pPr>
        <w:pStyle w:val="16"/>
        <w:rPr>
          <w:rFonts w:hint="eastAsia"/>
        </w:rPr>
      </w:pPr>
    </w:p>
    <w:p w14:paraId="33C41332">
      <w:pPr>
        <w:pStyle w:val="9"/>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9"/>
        <w:spacing w:line="500" w:lineRule="exact"/>
        <w:jc w:val="left"/>
        <w:rPr>
          <w:rFonts w:hint="eastAsia" w:hAnsi="宋体" w:eastAsiaTheme="minorEastAsia"/>
          <w:b/>
          <w:bCs/>
          <w:sz w:val="30"/>
          <w:szCs w:val="30"/>
          <w:lang w:val="en-US" w:eastAsia="zh-CN"/>
        </w:rPr>
      </w:pPr>
    </w:p>
    <w:p w14:paraId="6C99CB0C">
      <w:pPr>
        <w:pStyle w:val="9"/>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21C89A1A">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54A42446"/>
    <w:p w14:paraId="02F4E855">
      <w:pPr>
        <w:pStyle w:val="9"/>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9"/>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南宁中心血站2025科普馆VR设备采购  </w:t>
      </w:r>
      <w:r>
        <w:rPr>
          <w:rFonts w:hint="eastAsia"/>
          <w:b/>
          <w:szCs w:val="21"/>
        </w:rPr>
        <w:t>采购公告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189"/>
        <w:tblOverlap w:val="never"/>
        <w:tblW w:w="46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3"/>
        <w:gridCol w:w="1542"/>
        <w:gridCol w:w="1518"/>
        <w:gridCol w:w="1306"/>
        <w:gridCol w:w="1426"/>
        <w:gridCol w:w="1084"/>
        <w:gridCol w:w="872"/>
      </w:tblGrid>
      <w:tr w14:paraId="317CD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383" w:type="pct"/>
            <w:vAlign w:val="center"/>
          </w:tcPr>
          <w:p w14:paraId="67778F2F">
            <w:pPr>
              <w:pStyle w:val="9"/>
              <w:jc w:val="center"/>
              <w:rPr>
                <w:rFonts w:asciiTheme="minorEastAsia" w:hAnsiTheme="minorEastAsia" w:cstheme="minorEastAsia"/>
                <w:szCs w:val="21"/>
              </w:rPr>
            </w:pPr>
            <w:r>
              <w:rPr>
                <w:rFonts w:hint="eastAsia" w:asciiTheme="minorEastAsia" w:hAnsiTheme="minorEastAsia" w:cstheme="minorEastAsia"/>
                <w:szCs w:val="21"/>
              </w:rPr>
              <w:t>项号</w:t>
            </w:r>
          </w:p>
        </w:tc>
        <w:tc>
          <w:tcPr>
            <w:tcW w:w="918" w:type="pct"/>
            <w:vAlign w:val="center"/>
          </w:tcPr>
          <w:p w14:paraId="24CF3423">
            <w:pPr>
              <w:pStyle w:val="9"/>
              <w:jc w:val="center"/>
              <w:rPr>
                <w:rFonts w:asciiTheme="minorEastAsia" w:hAnsiTheme="minorEastAsia" w:cstheme="minorEastAsia"/>
                <w:szCs w:val="21"/>
              </w:rPr>
            </w:pPr>
            <w:r>
              <w:rPr>
                <w:rFonts w:hint="eastAsia" w:asciiTheme="minorEastAsia" w:hAnsiTheme="minorEastAsia" w:cstheme="minorEastAsia"/>
                <w:szCs w:val="21"/>
                <w:lang w:val="en-US" w:eastAsia="zh-CN"/>
              </w:rPr>
              <w:t>货物</w:t>
            </w:r>
            <w:r>
              <w:rPr>
                <w:rFonts w:hint="eastAsia" w:asciiTheme="minorEastAsia" w:hAnsiTheme="minorEastAsia" w:cstheme="minorEastAsia"/>
                <w:szCs w:val="21"/>
              </w:rPr>
              <w:t>名称</w:t>
            </w:r>
          </w:p>
        </w:tc>
        <w:tc>
          <w:tcPr>
            <w:tcW w:w="904" w:type="pct"/>
            <w:vAlign w:val="center"/>
          </w:tcPr>
          <w:p w14:paraId="443FF386">
            <w:pPr>
              <w:pStyle w:val="9"/>
              <w:jc w:val="center"/>
              <w:rPr>
                <w:rFonts w:hint="default" w:asciiTheme="minorEastAsia" w:hAnsiTheme="minorEastAsia" w:eastAsiaTheme="minorEastAsia" w:cstheme="minorEastAsia"/>
                <w:szCs w:val="21"/>
                <w:lang w:val="en-US" w:eastAsia="zh-CN"/>
              </w:rPr>
            </w:pPr>
            <w:r>
              <w:rPr>
                <w:rFonts w:hint="eastAsia" w:asciiTheme="minorEastAsia" w:hAnsiTheme="minorEastAsia" w:cstheme="minorEastAsia"/>
                <w:szCs w:val="21"/>
                <w:lang w:val="en-US" w:eastAsia="zh-CN"/>
              </w:rPr>
              <w:t>品牌和型号</w:t>
            </w:r>
          </w:p>
        </w:tc>
        <w:tc>
          <w:tcPr>
            <w:tcW w:w="778" w:type="pct"/>
            <w:vAlign w:val="center"/>
          </w:tcPr>
          <w:p w14:paraId="1329B7AA">
            <w:pPr>
              <w:pStyle w:val="9"/>
              <w:jc w:val="cente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数量</w:t>
            </w:r>
          </w:p>
          <w:p w14:paraId="54FAE43E">
            <w:pPr>
              <w:pStyle w:val="9"/>
              <w:jc w:val="center"/>
              <w:rPr>
                <w:rFonts w:asciiTheme="minorEastAsia" w:hAnsiTheme="minorEastAsia" w:cstheme="minorEastAsia"/>
                <w:szCs w:val="21"/>
              </w:rPr>
            </w:pPr>
            <w:r>
              <w:rPr>
                <w:rFonts w:hint="eastAsia" w:asciiTheme="minorEastAsia" w:hAnsiTheme="minorEastAsia" w:cstheme="minorEastAsia"/>
                <w:szCs w:val="21"/>
              </w:rPr>
              <w:t>①</w:t>
            </w:r>
          </w:p>
        </w:tc>
        <w:tc>
          <w:tcPr>
            <w:tcW w:w="849" w:type="pct"/>
            <w:vAlign w:val="center"/>
          </w:tcPr>
          <w:p w14:paraId="12EAC7D2">
            <w:pPr>
              <w:pStyle w:val="9"/>
              <w:jc w:val="center"/>
              <w:rPr>
                <w:rFonts w:asciiTheme="minorEastAsia" w:hAnsiTheme="minorEastAsia" w:cstheme="minorEastAsia"/>
                <w:szCs w:val="21"/>
              </w:rPr>
            </w:pPr>
            <w:r>
              <w:rPr>
                <w:rFonts w:hint="eastAsia" w:asciiTheme="minorEastAsia" w:hAnsiTheme="minorEastAsia" w:cstheme="minorEastAsia"/>
                <w:szCs w:val="21"/>
              </w:rPr>
              <w:t>单价（元）</w:t>
            </w:r>
          </w:p>
          <w:p w14:paraId="277BDE61">
            <w:pPr>
              <w:pStyle w:val="9"/>
              <w:jc w:val="center"/>
              <w:rPr>
                <w:rFonts w:asciiTheme="minorEastAsia" w:hAnsiTheme="minorEastAsia" w:cstheme="minorEastAsia"/>
                <w:szCs w:val="21"/>
              </w:rPr>
            </w:pPr>
            <w:r>
              <w:rPr>
                <w:rFonts w:hint="eastAsia" w:asciiTheme="minorEastAsia" w:hAnsiTheme="minorEastAsia" w:cstheme="minorEastAsia"/>
                <w:szCs w:val="21"/>
              </w:rPr>
              <w:t>②</w:t>
            </w:r>
          </w:p>
        </w:tc>
        <w:tc>
          <w:tcPr>
            <w:tcW w:w="645" w:type="pct"/>
            <w:vAlign w:val="center"/>
          </w:tcPr>
          <w:p w14:paraId="7C566DE1">
            <w:pPr>
              <w:pStyle w:val="9"/>
              <w:jc w:val="center"/>
              <w:rPr>
                <w:rFonts w:asciiTheme="minorEastAsia" w:hAnsiTheme="minorEastAsia" w:cstheme="minorEastAsia"/>
                <w:szCs w:val="21"/>
              </w:rPr>
            </w:pPr>
            <w:r>
              <w:rPr>
                <w:rFonts w:hint="eastAsia" w:asciiTheme="minorEastAsia" w:hAnsiTheme="minorEastAsia" w:cstheme="minorEastAsia"/>
                <w:szCs w:val="21"/>
              </w:rPr>
              <w:t>单项合价（元）</w:t>
            </w:r>
          </w:p>
          <w:p w14:paraId="13D6D511">
            <w:pPr>
              <w:pStyle w:val="9"/>
              <w:jc w:val="center"/>
              <w:rPr>
                <w:rFonts w:hint="eastAsia" w:asciiTheme="minorEastAsia" w:hAnsiTheme="minorEastAsia" w:cstheme="minorEastAsia"/>
                <w:szCs w:val="21"/>
              </w:rPr>
            </w:pPr>
            <w:r>
              <w:rPr>
                <w:rFonts w:hint="eastAsia" w:asciiTheme="minorEastAsia" w:hAnsiTheme="minorEastAsia" w:cstheme="minorEastAsia"/>
                <w:szCs w:val="21"/>
              </w:rPr>
              <w:t>③=①×②</w:t>
            </w:r>
          </w:p>
        </w:tc>
        <w:tc>
          <w:tcPr>
            <w:tcW w:w="519" w:type="pct"/>
            <w:vAlign w:val="center"/>
          </w:tcPr>
          <w:p w14:paraId="54AA635D">
            <w:pPr>
              <w:pStyle w:val="9"/>
              <w:jc w:val="center"/>
              <w:rPr>
                <w:rFonts w:asciiTheme="minorEastAsia" w:hAnsiTheme="minorEastAsia" w:cstheme="minorEastAsia"/>
                <w:szCs w:val="21"/>
              </w:rPr>
            </w:pPr>
            <w:r>
              <w:rPr>
                <w:rFonts w:hint="eastAsia" w:asciiTheme="minorEastAsia" w:hAnsiTheme="minorEastAsia" w:cstheme="minorEastAsia"/>
                <w:szCs w:val="21"/>
              </w:rPr>
              <w:t>备注</w:t>
            </w:r>
          </w:p>
        </w:tc>
      </w:tr>
      <w:tr w14:paraId="3B754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exact"/>
          <w:jc w:val="center"/>
        </w:trPr>
        <w:tc>
          <w:tcPr>
            <w:tcW w:w="383" w:type="pct"/>
            <w:vAlign w:val="center"/>
          </w:tcPr>
          <w:p w14:paraId="65FF5224">
            <w:pPr>
              <w:pStyle w:val="9"/>
              <w:jc w:val="center"/>
              <w:rPr>
                <w:rFonts w:hint="eastAsia" w:ascii="宋体" w:hAnsi="宋体" w:eastAsia="宋体" w:cs="宋体"/>
                <w:sz w:val="21"/>
                <w:szCs w:val="21"/>
              </w:rPr>
            </w:pPr>
            <w:r>
              <w:rPr>
                <w:rFonts w:hint="eastAsia" w:ascii="宋体" w:hAnsi="宋体" w:eastAsia="宋体" w:cs="宋体"/>
                <w:sz w:val="21"/>
                <w:szCs w:val="21"/>
              </w:rPr>
              <w:t>1</w:t>
            </w:r>
          </w:p>
        </w:tc>
        <w:tc>
          <w:tcPr>
            <w:tcW w:w="918" w:type="pct"/>
            <w:vAlign w:val="center"/>
          </w:tcPr>
          <w:p w14:paraId="1A3CE915">
            <w:pPr>
              <w:spacing w:line="276"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南宁中心血站2025科普馆VR设备采购</w:t>
            </w:r>
          </w:p>
        </w:tc>
        <w:tc>
          <w:tcPr>
            <w:tcW w:w="904" w:type="pct"/>
            <w:vAlign w:val="center"/>
          </w:tcPr>
          <w:p w14:paraId="773B93C4">
            <w:pPr>
              <w:pStyle w:val="9"/>
              <w:ind w:firstLine="210" w:firstLineChars="100"/>
              <w:rPr>
                <w:rFonts w:hint="default" w:ascii="宋体" w:hAnsi="宋体" w:eastAsia="宋体" w:cs="宋体"/>
                <w:sz w:val="21"/>
                <w:szCs w:val="21"/>
                <w:lang w:val="en-US" w:eastAsia="zh-CN"/>
              </w:rPr>
            </w:pPr>
          </w:p>
        </w:tc>
        <w:tc>
          <w:tcPr>
            <w:tcW w:w="778" w:type="pct"/>
            <w:vAlign w:val="center"/>
          </w:tcPr>
          <w:p w14:paraId="45E152B5">
            <w:pPr>
              <w:pStyle w:val="9"/>
              <w:jc w:val="center"/>
              <w:rPr>
                <w:rFonts w:hint="default" w:hAnsi="宋体" w:eastAsia="宋体" w:cs="宋体"/>
                <w:sz w:val="21"/>
                <w:szCs w:val="21"/>
                <w:lang w:val="en-US" w:eastAsia="zh-CN"/>
              </w:rPr>
            </w:pPr>
            <w:r>
              <w:rPr>
                <w:rFonts w:hint="eastAsia" w:cs="宋体" w:asciiTheme="minorEastAsia" w:hAnsiTheme="minorEastAsia"/>
                <w:color w:val="000000"/>
                <w:sz w:val="21"/>
                <w:szCs w:val="21"/>
                <w:lang w:val="en-US" w:eastAsia="zh-CN"/>
              </w:rPr>
              <w:t>2套</w:t>
            </w:r>
          </w:p>
        </w:tc>
        <w:tc>
          <w:tcPr>
            <w:tcW w:w="849" w:type="pct"/>
            <w:vAlign w:val="center"/>
          </w:tcPr>
          <w:p w14:paraId="7F7FCC7F">
            <w:pPr>
              <w:pStyle w:val="9"/>
              <w:rPr>
                <w:rFonts w:hint="eastAsia" w:ascii="宋体" w:hAnsi="宋体" w:eastAsia="宋体" w:cs="宋体"/>
                <w:sz w:val="21"/>
                <w:szCs w:val="21"/>
              </w:rPr>
            </w:pPr>
          </w:p>
        </w:tc>
        <w:tc>
          <w:tcPr>
            <w:tcW w:w="645" w:type="pct"/>
            <w:vAlign w:val="center"/>
          </w:tcPr>
          <w:p w14:paraId="7DCD5218">
            <w:pPr>
              <w:pStyle w:val="9"/>
              <w:rPr>
                <w:rFonts w:hint="eastAsia" w:ascii="宋体" w:hAnsi="宋体" w:eastAsia="宋体" w:cs="宋体"/>
                <w:sz w:val="21"/>
                <w:szCs w:val="21"/>
              </w:rPr>
            </w:pPr>
          </w:p>
        </w:tc>
        <w:tc>
          <w:tcPr>
            <w:tcW w:w="519" w:type="pct"/>
            <w:vAlign w:val="center"/>
          </w:tcPr>
          <w:p w14:paraId="5968A001">
            <w:pPr>
              <w:pStyle w:val="9"/>
              <w:rPr>
                <w:rFonts w:hint="eastAsia" w:ascii="宋体" w:hAnsi="宋体" w:eastAsia="宋体" w:cs="宋体"/>
                <w:sz w:val="21"/>
                <w:szCs w:val="21"/>
              </w:rPr>
            </w:pPr>
          </w:p>
        </w:tc>
      </w:tr>
      <w:tr w14:paraId="0C919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461127C8">
            <w:pPr>
              <w:pStyle w:val="9"/>
              <w:rPr>
                <w:rFonts w:hint="eastAsia" w:ascii="宋体" w:hAnsi="宋体" w:eastAsia="宋体" w:cs="宋体"/>
                <w:sz w:val="21"/>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490F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exact"/>
          <w:jc w:val="center"/>
        </w:trPr>
        <w:tc>
          <w:tcPr>
            <w:tcW w:w="5000" w:type="pct"/>
            <w:gridSpan w:val="7"/>
            <w:vAlign w:val="center"/>
          </w:tcPr>
          <w:p w14:paraId="58BBE023">
            <w:pPr>
              <w:pStyle w:val="9"/>
              <w:rPr>
                <w:rFonts w:hint="eastAsia" w:asciiTheme="minorEastAsia" w:hAnsiTheme="minorEastAsia" w:eastAsiaTheme="minorEastAsia"/>
                <w:b/>
                <w:color w:val="0000FF"/>
                <w:sz w:val="21"/>
                <w:szCs w:val="21"/>
                <w:lang w:val="en-US" w:eastAsia="zh-CN"/>
              </w:rPr>
            </w:pPr>
            <w:r>
              <w:rPr>
                <w:rFonts w:hint="eastAsia" w:asciiTheme="minorEastAsia" w:hAnsiTheme="minorEastAsia" w:eastAsiaTheme="minorEastAsia"/>
                <w:b/>
                <w:color w:val="0000FF"/>
                <w:sz w:val="21"/>
                <w:szCs w:val="21"/>
              </w:rPr>
              <w:t>说明：</w:t>
            </w:r>
            <w:r>
              <w:rPr>
                <w:rFonts w:hint="eastAsia" w:asciiTheme="minorEastAsia" w:hAnsiTheme="minorEastAsia" w:eastAsiaTheme="minorEastAsia"/>
                <w:b/>
                <w:color w:val="0000FF"/>
                <w:sz w:val="21"/>
                <w:szCs w:val="21"/>
                <w:lang w:val="en-US" w:eastAsia="zh-CN"/>
              </w:rPr>
              <w:t>1、本项目仅做一次报价，请响应供应商一次报出不得更改的价格且报价合</w:t>
            </w:r>
            <w:r>
              <w:rPr>
                <w:rFonts w:hint="eastAsia" w:asciiTheme="minorEastAsia" w:hAnsiTheme="minorEastAsia"/>
                <w:b/>
                <w:color w:val="0000FF"/>
                <w:sz w:val="21"/>
                <w:szCs w:val="21"/>
                <w:lang w:val="en-US" w:eastAsia="zh-CN"/>
              </w:rPr>
              <w:t>计</w:t>
            </w:r>
            <w:r>
              <w:rPr>
                <w:rFonts w:hint="eastAsia" w:asciiTheme="minorEastAsia" w:hAnsiTheme="minorEastAsia" w:eastAsiaTheme="minorEastAsia"/>
                <w:b/>
                <w:color w:val="0000FF"/>
                <w:sz w:val="21"/>
                <w:szCs w:val="21"/>
                <w:lang w:val="en-US" w:eastAsia="zh-CN"/>
              </w:rPr>
              <w:t>金额不能超过本项目最高限价。</w:t>
            </w:r>
          </w:p>
          <w:p w14:paraId="78E13616">
            <w:pPr>
              <w:pStyle w:val="9"/>
              <w:rPr>
                <w:rFonts w:hint="eastAsia" w:asciiTheme="minorEastAsia" w:hAnsiTheme="minorEastAsia" w:eastAsiaTheme="minorEastAsia"/>
                <w:b/>
                <w:color w:val="0000FF"/>
                <w:sz w:val="21"/>
                <w:szCs w:val="21"/>
              </w:rPr>
            </w:pPr>
          </w:p>
          <w:p w14:paraId="30E65E86">
            <w:pPr>
              <w:pStyle w:val="4"/>
              <w:rPr>
                <w:rFonts w:hint="eastAsia"/>
              </w:rPr>
            </w:pPr>
          </w:p>
        </w:tc>
      </w:tr>
    </w:tbl>
    <w:p w14:paraId="43B9D039">
      <w:pPr>
        <w:pStyle w:val="9"/>
        <w:rPr>
          <w:rFonts w:asciiTheme="minorEastAsia" w:hAnsiTheme="minorEastAsia" w:cstheme="minorEastAsia"/>
          <w:szCs w:val="21"/>
        </w:rPr>
      </w:pPr>
    </w:p>
    <w:p w14:paraId="341D934D">
      <w:pPr>
        <w:pStyle w:val="9"/>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9"/>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9"/>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5232DB24">
      <w:pPr>
        <w:pStyle w:val="4"/>
        <w:numPr>
          <w:ilvl w:val="3"/>
          <w:numId w:val="0"/>
        </w:numPr>
        <w:ind w:left="1077" w:leftChars="0"/>
        <w:rPr>
          <w:rFonts w:hint="eastAsia" w:asciiTheme="minorEastAsia" w:hAnsiTheme="minorEastAsia" w:cstheme="minorEastAsia"/>
          <w:szCs w:val="21"/>
        </w:rPr>
      </w:pPr>
    </w:p>
    <w:p w14:paraId="6DD0814F">
      <w:pPr>
        <w:rPr>
          <w:rFonts w:hint="eastAsia" w:asciiTheme="minorEastAsia" w:hAnsiTheme="minorEastAsia" w:cstheme="minorEastAsia"/>
          <w:szCs w:val="21"/>
        </w:rPr>
      </w:pPr>
    </w:p>
    <w:p w14:paraId="04C4F690">
      <w:pPr>
        <w:pStyle w:val="2"/>
        <w:rPr>
          <w:rFonts w:hint="eastAsia" w:asciiTheme="minorEastAsia" w:hAnsiTheme="minorEastAsia" w:cstheme="minorEastAsia"/>
          <w:szCs w:val="21"/>
        </w:rPr>
      </w:pPr>
    </w:p>
    <w:p w14:paraId="13CF7B34">
      <w:pPr>
        <w:pStyle w:val="2"/>
        <w:rPr>
          <w:rFonts w:hint="eastAsia" w:asciiTheme="minorEastAsia" w:hAnsiTheme="minorEastAsia" w:cstheme="minorEastAsia"/>
          <w:szCs w:val="21"/>
        </w:rPr>
      </w:pPr>
    </w:p>
    <w:p w14:paraId="5279130E">
      <w:pPr>
        <w:pStyle w:val="2"/>
        <w:rPr>
          <w:rFonts w:hint="eastAsia" w:asciiTheme="minorEastAsia" w:hAnsiTheme="minorEastAsia" w:cstheme="minorEastAsia"/>
          <w:szCs w:val="21"/>
        </w:rPr>
      </w:pPr>
    </w:p>
    <w:p w14:paraId="252A9FE8">
      <w:pPr>
        <w:pStyle w:val="2"/>
        <w:rPr>
          <w:rFonts w:hint="eastAsia" w:asciiTheme="minorEastAsia" w:hAnsiTheme="minorEastAsia" w:cstheme="minorEastAsia"/>
          <w:szCs w:val="21"/>
        </w:rPr>
      </w:pPr>
    </w:p>
    <w:p w14:paraId="49F21016">
      <w:pPr>
        <w:pStyle w:val="2"/>
        <w:rPr>
          <w:rFonts w:hint="eastAsia" w:asciiTheme="minorEastAsia" w:hAnsiTheme="minorEastAsia" w:cstheme="minorEastAsia"/>
          <w:szCs w:val="21"/>
        </w:rPr>
      </w:pPr>
    </w:p>
    <w:p w14:paraId="529781D0">
      <w:pPr>
        <w:pStyle w:val="2"/>
        <w:rPr>
          <w:rFonts w:hint="eastAsia" w:asciiTheme="minorEastAsia" w:hAnsiTheme="minorEastAsia" w:cstheme="minorEastAsia"/>
          <w:szCs w:val="21"/>
        </w:rPr>
      </w:pPr>
    </w:p>
    <w:p w14:paraId="5730A828">
      <w:pPr>
        <w:pStyle w:val="2"/>
        <w:rPr>
          <w:rFonts w:hint="eastAsia" w:asciiTheme="minorEastAsia" w:hAnsiTheme="minorEastAsia" w:cstheme="minorEastAsia"/>
          <w:szCs w:val="21"/>
        </w:rPr>
      </w:pPr>
    </w:p>
    <w:p w14:paraId="6F83A2BB">
      <w:pPr>
        <w:pStyle w:val="2"/>
        <w:rPr>
          <w:rFonts w:hint="eastAsia" w:asciiTheme="minorEastAsia" w:hAnsiTheme="minorEastAsia" w:cstheme="minorEastAsia"/>
          <w:szCs w:val="21"/>
        </w:rPr>
      </w:pPr>
    </w:p>
    <w:p w14:paraId="29A383D8">
      <w:pPr>
        <w:pStyle w:val="2"/>
        <w:rPr>
          <w:rFonts w:hint="eastAsia" w:asciiTheme="minorEastAsia" w:hAnsiTheme="minorEastAsia" w:cstheme="minorEastAsia"/>
          <w:szCs w:val="21"/>
        </w:rPr>
      </w:pPr>
    </w:p>
    <w:p w14:paraId="78471DA4">
      <w:pPr>
        <w:pStyle w:val="2"/>
        <w:rPr>
          <w:rFonts w:hint="eastAsia" w:asciiTheme="minorEastAsia" w:hAnsiTheme="minorEastAsia" w:cstheme="minorEastAsia"/>
          <w:szCs w:val="21"/>
        </w:rPr>
      </w:pPr>
    </w:p>
    <w:p w14:paraId="2664B88A">
      <w:pPr>
        <w:pStyle w:val="2"/>
        <w:rPr>
          <w:rFonts w:hint="eastAsia" w:asciiTheme="minorEastAsia" w:hAnsiTheme="minorEastAsia" w:cstheme="minorEastAsia"/>
          <w:szCs w:val="21"/>
        </w:rPr>
      </w:pPr>
    </w:p>
    <w:p w14:paraId="32EF0CB4">
      <w:pPr>
        <w:pStyle w:val="2"/>
        <w:rPr>
          <w:rFonts w:hint="eastAsia" w:asciiTheme="minorEastAsia" w:hAnsiTheme="minorEastAsia" w:cstheme="minorEastAsia"/>
          <w:szCs w:val="21"/>
        </w:rPr>
      </w:pPr>
    </w:p>
    <w:p w14:paraId="5A1CC8D2">
      <w:pPr>
        <w:pStyle w:val="9"/>
        <w:spacing w:line="500" w:lineRule="exact"/>
        <w:ind w:firstLine="560" w:firstLineChars="200"/>
        <w:jc w:val="left"/>
        <w:rPr>
          <w:rFonts w:hAnsi="宋体"/>
          <w:color w:val="auto"/>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4D43BC43">
      <w:pPr>
        <w:pStyle w:val="9"/>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9"/>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本采购需求一览表的内容为实质性要求和条件，供应商必须满足，不满足或负偏离视为无效响应。</w:t>
      </w:r>
    </w:p>
    <w:tbl>
      <w:tblPr>
        <w:tblStyle w:val="17"/>
        <w:tblW w:w="51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622"/>
        <w:gridCol w:w="647"/>
        <w:gridCol w:w="3165"/>
        <w:gridCol w:w="817"/>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3" w:type="pct"/>
            <w:vMerge w:val="restart"/>
            <w:vAlign w:val="center"/>
          </w:tcPr>
          <w:p w14:paraId="0DCBBD97">
            <w:pPr>
              <w:pStyle w:val="9"/>
              <w:jc w:val="center"/>
              <w:rPr>
                <w:rFonts w:hAnsi="宋体"/>
                <w:spacing w:val="-20"/>
                <w:szCs w:val="21"/>
              </w:rPr>
            </w:pPr>
            <w:r>
              <w:rPr>
                <w:rFonts w:hint="eastAsia" w:hAnsi="宋体"/>
                <w:spacing w:val="-20"/>
                <w:szCs w:val="21"/>
              </w:rPr>
              <w:t>序号</w:t>
            </w:r>
          </w:p>
        </w:tc>
        <w:tc>
          <w:tcPr>
            <w:tcW w:w="2322" w:type="pct"/>
            <w:gridSpan w:val="2"/>
            <w:vAlign w:val="center"/>
          </w:tcPr>
          <w:p w14:paraId="6400F0E2">
            <w:pPr>
              <w:jc w:val="center"/>
              <w:rPr>
                <w:rFonts w:ascii="宋体"/>
                <w:szCs w:val="21"/>
              </w:rPr>
            </w:pPr>
            <w:r>
              <w:rPr>
                <w:rFonts w:hint="eastAsia" w:ascii="宋体" w:hAnsi="宋体"/>
                <w:szCs w:val="21"/>
              </w:rPr>
              <w:t>采购文件需求</w:t>
            </w:r>
          </w:p>
        </w:tc>
        <w:tc>
          <w:tcPr>
            <w:tcW w:w="2061" w:type="pct"/>
            <w:gridSpan w:val="2"/>
            <w:vAlign w:val="center"/>
          </w:tcPr>
          <w:p w14:paraId="366EEBF5">
            <w:pPr>
              <w:jc w:val="center"/>
              <w:rPr>
                <w:rFonts w:ascii="宋体"/>
                <w:szCs w:val="21"/>
              </w:rPr>
            </w:pPr>
            <w:r>
              <w:rPr>
                <w:rFonts w:hint="eastAsia" w:ascii="宋体" w:hAnsi="宋体"/>
                <w:szCs w:val="21"/>
              </w:rPr>
              <w:t>响应文件承诺</w:t>
            </w:r>
          </w:p>
        </w:tc>
        <w:tc>
          <w:tcPr>
            <w:tcW w:w="441"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jc w:val="center"/>
        </w:trPr>
        <w:tc>
          <w:tcPr>
            <w:tcW w:w="173" w:type="pct"/>
            <w:vMerge w:val="continue"/>
            <w:vAlign w:val="center"/>
          </w:tcPr>
          <w:p w14:paraId="49B33CFA">
            <w:pPr>
              <w:pStyle w:val="9"/>
              <w:jc w:val="center"/>
              <w:rPr>
                <w:rFonts w:hAnsi="宋体"/>
                <w:spacing w:val="-20"/>
                <w:szCs w:val="21"/>
              </w:rPr>
            </w:pPr>
          </w:p>
        </w:tc>
        <w:tc>
          <w:tcPr>
            <w:tcW w:w="363" w:type="pct"/>
            <w:vAlign w:val="center"/>
          </w:tcPr>
          <w:p w14:paraId="375F1A88">
            <w:pPr>
              <w:jc w:val="center"/>
              <w:rPr>
                <w:rFonts w:ascii="宋体"/>
                <w:szCs w:val="21"/>
              </w:rPr>
            </w:pPr>
            <w:r>
              <w:rPr>
                <w:rFonts w:hint="eastAsia" w:ascii="宋体" w:hAnsi="宋体"/>
                <w:szCs w:val="21"/>
              </w:rPr>
              <w:t>货物名称</w:t>
            </w:r>
          </w:p>
        </w:tc>
        <w:tc>
          <w:tcPr>
            <w:tcW w:w="1958"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11" w:type="pct"/>
            <w:vAlign w:val="center"/>
          </w:tcPr>
          <w:p w14:paraId="137E8F36">
            <w:pPr>
              <w:jc w:val="center"/>
              <w:rPr>
                <w:rFonts w:ascii="宋体"/>
                <w:szCs w:val="21"/>
              </w:rPr>
            </w:pPr>
            <w:r>
              <w:rPr>
                <w:rFonts w:hint="eastAsia" w:ascii="宋体" w:hAnsi="宋体"/>
                <w:szCs w:val="21"/>
              </w:rPr>
              <w:t>响应的内容及要求</w:t>
            </w:r>
          </w:p>
        </w:tc>
        <w:tc>
          <w:tcPr>
            <w:tcW w:w="441" w:type="pct"/>
            <w:vMerge w:val="continue"/>
            <w:vAlign w:val="center"/>
          </w:tcPr>
          <w:p w14:paraId="1927CCD8">
            <w:pPr>
              <w:jc w:val="center"/>
              <w:rPr>
                <w:rFonts w:ascii="宋体"/>
                <w:szCs w:val="21"/>
              </w:rPr>
            </w:pPr>
          </w:p>
        </w:tc>
      </w:tr>
      <w:tr w14:paraId="42CF8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3" w:type="pct"/>
            <w:vAlign w:val="center"/>
          </w:tcPr>
          <w:p w14:paraId="7F87663E">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3" w:type="pct"/>
            <w:vAlign w:val="center"/>
          </w:tcPr>
          <w:p w14:paraId="00E00CD0">
            <w:pPr>
              <w:jc w:val="center"/>
              <w:rPr>
                <w:rFonts w:hint="eastAsia" w:ascii="宋体" w:hAnsi="宋体" w:eastAsia="宋体" w:cs="宋体"/>
                <w:kern w:val="2"/>
                <w:sz w:val="21"/>
                <w:highlight w:val="none"/>
                <w:vertAlign w:val="baseline"/>
                <w:lang w:val="en-US" w:eastAsia="zh-CN"/>
              </w:rPr>
            </w:pPr>
            <w:r>
              <w:rPr>
                <w:rFonts w:hint="eastAsia" w:ascii="宋体" w:hAnsi="宋体"/>
                <w:szCs w:val="21"/>
                <w:vertAlign w:val="baseline"/>
                <w:lang w:val="en-US" w:eastAsia="zh-CN"/>
              </w:rPr>
              <w:t>南宁中心血站2025科普馆VR设备采购</w:t>
            </w:r>
          </w:p>
        </w:tc>
        <w:tc>
          <w:tcPr>
            <w:tcW w:w="1958" w:type="pct"/>
            <w:shd w:val="clear" w:color="auto" w:fill="auto"/>
            <w:vAlign w:val="center"/>
          </w:tcPr>
          <w:p w14:paraId="540B807E">
            <w:pPr>
              <w:spacing w:line="300" w:lineRule="exact"/>
              <w:jc w:val="left"/>
              <w:rPr>
                <w:rFonts w:ascii="仿宋_GB2312" w:hAnsi="仿宋_GB2312" w:eastAsia="仿宋_GB2312" w:cs="仿宋_GB2312"/>
                <w:b/>
                <w:bCs/>
                <w:szCs w:val="21"/>
                <w:highlight w:val="none"/>
              </w:rPr>
            </w:pPr>
            <w:r>
              <w:rPr>
                <w:rFonts w:hint="eastAsia" w:ascii="仿宋_GB2312" w:hAnsi="仿宋_GB2312" w:eastAsia="仿宋_GB2312" w:cs="仿宋_GB2312"/>
                <w:b/>
                <w:bCs/>
                <w:szCs w:val="21"/>
                <w:highlight w:val="none"/>
                <w:lang w:eastAsia="zh-CN"/>
              </w:rPr>
              <w:t>一、</w:t>
            </w:r>
            <w:r>
              <w:rPr>
                <w:rFonts w:hint="eastAsia" w:ascii="仿宋_GB2312" w:hAnsi="仿宋_GB2312" w:eastAsia="仿宋_GB2312" w:cs="仿宋_GB2312"/>
                <w:b/>
                <w:bCs/>
                <w:szCs w:val="21"/>
                <w:highlight w:val="none"/>
              </w:rPr>
              <w:t>项目简介</w:t>
            </w:r>
          </w:p>
          <w:p w14:paraId="15851EB6">
            <w:pPr>
              <w:spacing w:line="300" w:lineRule="exact"/>
              <w:jc w:val="left"/>
              <w:rPr>
                <w:highlight w:val="none"/>
              </w:rPr>
            </w:pPr>
            <w:r>
              <w:rPr>
                <w:rFonts w:hint="eastAsia" w:ascii="仿宋_GB2312" w:hAnsi="仿宋_GB2312" w:eastAsia="仿宋_GB2312" w:cs="仿宋_GB2312"/>
                <w:szCs w:val="21"/>
                <w:highlight w:val="none"/>
              </w:rPr>
              <w:t>本次</w:t>
            </w:r>
            <w:r>
              <w:rPr>
                <w:rFonts w:hint="eastAsia" w:ascii="仿宋_GB2312" w:hAnsi="仿宋_GB2312" w:eastAsia="仿宋_GB2312" w:cs="仿宋_GB2312"/>
                <w:szCs w:val="21"/>
                <w:highlight w:val="none"/>
                <w:lang w:eastAsia="zh-CN"/>
              </w:rPr>
              <w:t>采购</w:t>
            </w:r>
            <w:r>
              <w:rPr>
                <w:rFonts w:hint="eastAsia" w:ascii="仿宋_GB2312" w:hAnsi="仿宋_GB2312" w:eastAsia="仿宋_GB2312" w:cs="仿宋_GB2312"/>
                <w:szCs w:val="21"/>
                <w:highlight w:val="none"/>
              </w:rPr>
              <w:t>旨在提升现有VR设备的性能、功能和用户体验，确保设备能够更好地满足当前及未来的需求。</w:t>
            </w:r>
            <w:r>
              <w:rPr>
                <w:rFonts w:hint="eastAsia" w:ascii="仿宋_GB2312" w:hAnsi="仿宋_GB2312" w:eastAsia="仿宋_GB2312" w:cs="仿宋_GB2312"/>
                <w:szCs w:val="21"/>
                <w:highlight w:val="none"/>
                <w:lang w:eastAsia="zh-CN"/>
              </w:rPr>
              <w:t>采购</w:t>
            </w:r>
            <w:r>
              <w:rPr>
                <w:rFonts w:hint="eastAsia" w:ascii="仿宋_GB2312" w:hAnsi="仿宋_GB2312" w:eastAsia="仿宋_GB2312" w:cs="仿宋_GB2312"/>
                <w:szCs w:val="21"/>
                <w:highlight w:val="none"/>
              </w:rPr>
              <w:t>内容包括硬件、软件及售后服务支持。</w:t>
            </w:r>
          </w:p>
          <w:p w14:paraId="58F5498C">
            <w:pPr>
              <w:spacing w:line="300" w:lineRule="exact"/>
              <w:jc w:val="left"/>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szCs w:val="21"/>
                <w:highlight w:val="none"/>
                <w:lang w:eastAsia="zh-CN"/>
              </w:rPr>
              <w:t>二、</w:t>
            </w:r>
            <w:r>
              <w:rPr>
                <w:rFonts w:hint="eastAsia" w:ascii="仿宋_GB2312" w:hAnsi="仿宋_GB2312" w:eastAsia="仿宋_GB2312" w:cs="仿宋_GB2312"/>
                <w:b/>
                <w:bCs/>
                <w:szCs w:val="21"/>
                <w:highlight w:val="none"/>
              </w:rPr>
              <w:t>具体参数</w:t>
            </w:r>
          </w:p>
          <w:p w14:paraId="5D6C4FA1">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.硬件</w:t>
            </w:r>
          </w:p>
          <w:p w14:paraId="74D16E60">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显示模块</w:t>
            </w:r>
          </w:p>
          <w:p w14:paraId="30597A60">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分辨率≥ 2160×2160，支持4K或更高分辨率。刷新率至≥90Hz，支持120Hz或更高刷新率。</w:t>
            </w:r>
          </w:p>
          <w:p w14:paraId="505E6BE0">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处理能力</w:t>
            </w:r>
          </w:p>
          <w:p w14:paraId="4A595388">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高性能移动处理器，支持64位操作系统。内存≥ 6GB RAM，优先考虑8GB或更高。内置存储≥ 128GB。</w:t>
            </w:r>
          </w:p>
          <w:p w14:paraId="4E125C6A">
            <w:pPr>
              <w:pStyle w:val="2"/>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3</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音频系统</w:t>
            </w:r>
          </w:p>
          <w:p w14:paraId="3FF82019">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内置双扬声器，支持3D音效，提供沉浸的音频体验。内置麦克风，支持更清晰的语音交互和多人协作。</w:t>
            </w:r>
          </w:p>
          <w:p w14:paraId="5A309E98">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4</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连接性</w:t>
            </w:r>
          </w:p>
          <w:p w14:paraId="5C2323FD">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支持Wi-Fi 6（802.11ax）和蓝牙5.0或更高版本。支持USB 3.0或更高版本，优先考虑USB Type-C接口。支持VR云渲染，可选支持5G网络连接。</w:t>
            </w:r>
          </w:p>
          <w:p w14:paraId="0F710549">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6. 电池与续航</w:t>
            </w:r>
          </w:p>
          <w:p w14:paraId="639C9AF7">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高容量锂电池，支持快速充电。确保设备续航时间≥3小时。</w:t>
            </w:r>
          </w:p>
          <w:p w14:paraId="4037F94A">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7. 人体工学设计</w:t>
            </w:r>
          </w:p>
          <w:p w14:paraId="1498AAA1">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支持可调节头带，提供更舒适的佩戴体验。</w:t>
            </w:r>
          </w:p>
          <w:p w14:paraId="7FCA1FA0">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.软件</w:t>
            </w:r>
          </w:p>
          <w:p w14:paraId="3307E00C">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1</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操作系统</w:t>
            </w:r>
          </w:p>
          <w:p w14:paraId="0D9B75EE">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支持Android 11或更高版本的操作系统，支持VR专用操作系统。</w:t>
            </w:r>
          </w:p>
          <w:p w14:paraId="00139211">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lang w:val="en-US" w:eastAsia="zh-CN"/>
                <w14:textFill>
                  <w14:solidFill>
                    <w14:schemeClr w14:val="tx1"/>
                  </w14:solidFill>
                </w14:textFill>
              </w:rPr>
              <w:t>2</w:t>
            </w:r>
            <w:r>
              <w:rPr>
                <w:rFonts w:hint="eastAsia" w:ascii="仿宋_GB2312" w:hAnsi="仿宋_GB2312" w:eastAsia="仿宋_GB2312" w:cs="仿宋_GB2312"/>
                <w:color w:val="000000" w:themeColor="text1"/>
                <w:kern w:val="2"/>
                <w:sz w:val="21"/>
                <w:szCs w:val="21"/>
                <w:highlight w:val="none"/>
                <w:shd w:val="clear" w:color="auto" w:fill="FFFFFF"/>
                <w:lang w:eastAsia="zh-CN"/>
                <w14:textFill>
                  <w14:solidFill>
                    <w14:schemeClr w14:val="tx1"/>
                  </w14:solidFill>
                </w14:textFill>
              </w:rPr>
              <w:t>）</w:t>
            </w: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应用支持</w:t>
            </w:r>
          </w:p>
          <w:p w14:paraId="51ABE75E">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优化内置VR应用商店，支持主流VR应用（如Steam VR、Oculus Store等）。</w:t>
            </w:r>
          </w:p>
          <w:p w14:paraId="531EBACB">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3</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.保修与支持</w:t>
            </w:r>
          </w:p>
          <w:p w14:paraId="09AC4E8A">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保修期限：提供至少1年的有限保修服务。</w:t>
            </w:r>
          </w:p>
          <w:p w14:paraId="1B5A54E4">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技术支持：提供在线技术支持，优先考虑本地化技术支持。</w:t>
            </w:r>
          </w:p>
          <w:p w14:paraId="2CDAF2EF">
            <w:pPr>
              <w:pStyle w:val="2"/>
              <w:rPr>
                <w:rFonts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4</w:t>
            </w:r>
            <w:r>
              <w:rPr>
                <w:rFonts w:hint="eastAsia" w:ascii="仿宋_GB2312" w:hAnsi="仿宋_GB2312" w:eastAsia="仿宋_GB2312" w:cs="仿宋_GB2312"/>
                <w:b/>
                <w:bCs/>
                <w:color w:val="000000" w:themeColor="text1"/>
                <w:kern w:val="2"/>
                <w:sz w:val="21"/>
                <w:szCs w:val="21"/>
                <w:highlight w:val="none"/>
                <w:shd w:val="clear" w:color="auto" w:fill="FFFFFF"/>
                <w14:textFill>
                  <w14:solidFill>
                    <w14:schemeClr w14:val="tx1"/>
                  </w14:solidFill>
                </w14:textFill>
              </w:rPr>
              <w:t>.培训与服务</w:t>
            </w:r>
          </w:p>
          <w:p w14:paraId="6A88C73E">
            <w:pPr>
              <w:pStyle w:val="2"/>
              <w:rPr>
                <w:rFonts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培训服务：提供设备使用培训和技术支持培训。</w:t>
            </w:r>
          </w:p>
          <w:p w14:paraId="092C78E2">
            <w:pPr>
              <w:pStyle w:val="2"/>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pPr>
            <w:r>
              <w:rPr>
                <w:rFonts w:hint="eastAsia" w:ascii="仿宋_GB2312" w:hAnsi="仿宋_GB2312" w:eastAsia="仿宋_GB2312" w:cs="仿宋_GB2312"/>
                <w:color w:val="000000" w:themeColor="text1"/>
                <w:kern w:val="2"/>
                <w:sz w:val="21"/>
                <w:szCs w:val="21"/>
                <w:highlight w:val="none"/>
                <w:shd w:val="clear" w:color="auto" w:fill="FFFFFF"/>
                <w14:textFill>
                  <w14:solidFill>
                    <w14:schemeClr w14:val="tx1"/>
                  </w14:solidFill>
                </w14:textFill>
              </w:rPr>
              <w:t>上门服务：支持上门安装和调试服务。</w:t>
            </w:r>
          </w:p>
          <w:p w14:paraId="69E5AA69">
            <w:pPr>
              <w:jc w:val="left"/>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pPr>
            <w:r>
              <w:rPr>
                <w:rFonts w:hint="eastAsia" w:ascii="仿宋_GB2312" w:hAnsi="仿宋_GB2312" w:eastAsia="仿宋_GB2312" w:cs="仿宋_GB2312"/>
                <w:b/>
                <w:bCs/>
                <w:color w:val="000000" w:themeColor="text1"/>
                <w:kern w:val="2"/>
                <w:sz w:val="21"/>
                <w:szCs w:val="21"/>
                <w:highlight w:val="none"/>
                <w:shd w:val="clear" w:color="auto" w:fill="FFFFFF"/>
                <w:lang w:val="en-US" w:eastAsia="zh-CN"/>
                <w14:textFill>
                  <w14:solidFill>
                    <w14:schemeClr w14:val="tx1"/>
                  </w14:solidFill>
                </w14:textFill>
              </w:rPr>
              <w:t>5.参考品牌</w:t>
            </w:r>
          </w:p>
          <w:p w14:paraId="381D4415">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1</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Pico：Pico4 ultra</w:t>
            </w:r>
          </w:p>
          <w:p w14:paraId="4BB5B2C9">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2</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Intel：I5 12600KF</w:t>
            </w:r>
          </w:p>
          <w:p w14:paraId="5743C4F1">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3</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Thermalright ：Assassin X 120R SE</w:t>
            </w:r>
          </w:p>
          <w:p w14:paraId="035EC3CC">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4</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MSI ：B760M BOMBER WIFI DDR4</w:t>
            </w:r>
          </w:p>
          <w:p w14:paraId="7D81781E">
            <w:pPr>
              <w:jc w:val="left"/>
              <w:rPr>
                <w:rFonts w:ascii="Times New Roman" w:hAnsi="Times New Roman" w:eastAsia="仿宋_GB2312"/>
                <w:color w:val="000000" w:themeColor="text1"/>
                <w:sz w:val="18"/>
                <w:szCs w:val="18"/>
                <w:highlight w:val="none"/>
                <w:shd w:val="clear" w:color="auto" w:fill="FFFFFF"/>
                <w14:textFill>
                  <w14:solidFill>
                    <w14:schemeClr w14:val="tx1"/>
                  </w14:solidFill>
                </w14:textFill>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5</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 xml:space="preserve">MAXSUN ：RTX 4080 SUPER iCraft </w:t>
            </w:r>
          </w:p>
          <w:p w14:paraId="439A1556">
            <w:pPr>
              <w:widowControl/>
              <w:numPr>
                <w:ilvl w:val="0"/>
                <w:numId w:val="0"/>
              </w:numPr>
              <w:spacing w:line="440" w:lineRule="exact"/>
              <w:ind w:leftChars="0"/>
              <w:jc w:val="left"/>
              <w:textAlignment w:val="center"/>
              <w:rPr>
                <w:rFonts w:hint="eastAsia" w:ascii="仿宋_GB2312" w:eastAsia="仿宋_GB2312" w:hAnsiTheme="minorHAnsi" w:cstheme="minorBidi"/>
                <w:kern w:val="2"/>
                <w:sz w:val="24"/>
                <w:szCs w:val="24"/>
                <w:lang w:val="en-US" w:eastAsia="zh-CN" w:bidi="ar-SA"/>
              </w:rPr>
            </w:pP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hint="eastAsia" w:ascii="Times New Roman" w:hAnsi="Times New Roman" w:eastAsia="仿宋_GB2312"/>
                <w:color w:val="000000" w:themeColor="text1"/>
                <w:sz w:val="18"/>
                <w:szCs w:val="18"/>
                <w:highlight w:val="none"/>
                <w:shd w:val="clear" w:color="auto" w:fill="FFFFFF"/>
                <w:lang w:val="en-US" w:eastAsia="zh-CN"/>
                <w14:textFill>
                  <w14:solidFill>
                    <w14:schemeClr w14:val="tx1"/>
                  </w14:solidFill>
                </w14:textFill>
              </w:rPr>
              <w:t>6</w:t>
            </w:r>
            <w:r>
              <w:rPr>
                <w:rFonts w:hint="eastAsia" w:ascii="Times New Roman" w:hAnsi="Times New Roman" w:eastAsia="仿宋_GB2312"/>
                <w:color w:val="000000" w:themeColor="text1"/>
                <w:sz w:val="18"/>
                <w:szCs w:val="18"/>
                <w:highlight w:val="none"/>
                <w:shd w:val="clear" w:color="auto" w:fill="FFFFFF"/>
                <w:lang w:eastAsia="zh-CN"/>
                <w14:textFill>
                  <w14:solidFill>
                    <w14:schemeClr w14:val="tx1"/>
                  </w14:solidFill>
                </w14:textFill>
              </w:rPr>
              <w:t>）</w:t>
            </w:r>
            <w:r>
              <w:rPr>
                <w:rFonts w:ascii="Times New Roman" w:hAnsi="Times New Roman" w:eastAsia="仿宋_GB2312"/>
                <w:color w:val="000000" w:themeColor="text1"/>
                <w:sz w:val="18"/>
                <w:szCs w:val="18"/>
                <w:highlight w:val="none"/>
                <w:shd w:val="clear" w:color="auto" w:fill="FFFFFF"/>
                <w14:textFill>
                  <w14:solidFill>
                    <w14:schemeClr w14:val="tx1"/>
                  </w14:solidFill>
                </w14:textFill>
              </w:rPr>
              <w:t>Thermaltake ：Toughpower GF1 850W</w:t>
            </w:r>
          </w:p>
        </w:tc>
        <w:tc>
          <w:tcPr>
            <w:tcW w:w="349" w:type="pct"/>
            <w:vAlign w:val="center"/>
          </w:tcPr>
          <w:p w14:paraId="212B2734">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szCs w:val="21"/>
                <w:vertAlign w:val="baseline"/>
                <w:lang w:val="en-US" w:eastAsia="zh-CN"/>
              </w:rPr>
              <w:t>南宁中心血站2025科普馆VR设备采购</w:t>
            </w:r>
          </w:p>
        </w:tc>
        <w:tc>
          <w:tcPr>
            <w:tcW w:w="1711" w:type="pct"/>
            <w:vAlign w:val="center"/>
          </w:tcPr>
          <w:p w14:paraId="3FA87268">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color w:val="FF0000"/>
                <w:kern w:val="2"/>
                <w:sz w:val="21"/>
                <w:highlight w:val="none"/>
                <w:vertAlign w:val="baseline"/>
                <w:lang w:val="en-US" w:eastAsia="zh-CN"/>
              </w:rPr>
              <w:t>请填入贵单位响应的内容。</w:t>
            </w:r>
          </w:p>
        </w:tc>
        <w:tc>
          <w:tcPr>
            <w:tcW w:w="441" w:type="pct"/>
            <w:vAlign w:val="center"/>
          </w:tcPr>
          <w:p w14:paraId="4C9DEE90">
            <w:pPr>
              <w:pStyle w:val="7"/>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无偏离（负偏离或正偏离）</w:t>
            </w:r>
          </w:p>
        </w:tc>
      </w:tr>
    </w:tbl>
    <w:p w14:paraId="7604BA80">
      <w:pPr>
        <w:pStyle w:val="9"/>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9"/>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3AC83338">
      <w:pPr>
        <w:pStyle w:val="9"/>
        <w:spacing w:line="400" w:lineRule="exact"/>
        <w:rPr>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4951F860">
      <w:pPr>
        <w:pStyle w:val="9"/>
        <w:spacing w:line="400" w:lineRule="exact"/>
        <w:rPr>
          <w:rFonts w:hint="eastAsia" w:hAnsi="宋体"/>
          <w:color w:val="auto"/>
          <w:sz w:val="18"/>
          <w:szCs w:val="18"/>
        </w:rPr>
      </w:pPr>
      <w:bookmarkStart w:id="1" w:name="_Toc521096352"/>
      <w:bookmarkStart w:id="2" w:name="_Toc460253713"/>
    </w:p>
    <w:p w14:paraId="63CC2721">
      <w:pPr>
        <w:pStyle w:val="9"/>
        <w:spacing w:line="400" w:lineRule="exact"/>
        <w:rPr>
          <w:rFonts w:hint="default" w:eastAsia="宋体"/>
          <w:color w:val="auto"/>
          <w:u w:val="single"/>
          <w:lang w:val="en-US" w:eastAsia="zh-CN"/>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5715917">
      <w:pPr>
        <w:pStyle w:val="2"/>
        <w:rPr>
          <w:rFonts w:hint="eastAsia"/>
        </w:rPr>
      </w:pPr>
    </w:p>
    <w:p w14:paraId="751C3492">
      <w:pPr>
        <w:spacing w:line="400" w:lineRule="exact"/>
        <w:jc w:val="left"/>
        <w:rPr>
          <w:rFonts w:hint="eastAsia" w:asciiTheme="minorEastAsia" w:hAnsiTheme="minorEastAsia" w:cstheme="majorEastAsia"/>
          <w:bCs/>
          <w:color w:val="000000"/>
          <w:sz w:val="28"/>
          <w:szCs w:val="28"/>
        </w:rPr>
      </w:pPr>
    </w:p>
    <w:p w14:paraId="1788E1A5">
      <w:pPr>
        <w:pStyle w:val="16"/>
        <w:rPr>
          <w:rFonts w:hint="eastAsia" w:asciiTheme="minorEastAsia" w:hAnsiTheme="minorEastAsia" w:cstheme="majorEastAsia"/>
          <w:bCs/>
          <w:color w:val="000000"/>
          <w:sz w:val="28"/>
          <w:szCs w:val="28"/>
        </w:rPr>
      </w:pPr>
    </w:p>
    <w:p w14:paraId="63AFA9A9">
      <w:pPr>
        <w:pStyle w:val="16"/>
        <w:rPr>
          <w:rFonts w:hint="eastAsia" w:asciiTheme="minorEastAsia" w:hAnsiTheme="minorEastAsia" w:cstheme="majorEastAsia"/>
          <w:bCs/>
          <w:color w:val="000000"/>
          <w:sz w:val="28"/>
          <w:szCs w:val="28"/>
        </w:rPr>
      </w:pPr>
    </w:p>
    <w:p w14:paraId="1865C643">
      <w:pPr>
        <w:pStyle w:val="16"/>
        <w:rPr>
          <w:rFonts w:hint="eastAsia" w:asciiTheme="minorEastAsia" w:hAnsiTheme="minorEastAsia" w:cstheme="majorEastAsia"/>
          <w:bCs/>
          <w:color w:val="000000"/>
          <w:sz w:val="28"/>
          <w:szCs w:val="28"/>
        </w:rPr>
      </w:pPr>
    </w:p>
    <w:p w14:paraId="3687362E">
      <w:pPr>
        <w:pStyle w:val="16"/>
        <w:rPr>
          <w:rFonts w:hint="eastAsia" w:asciiTheme="minorEastAsia" w:hAnsiTheme="minorEastAsia" w:cstheme="majorEastAsia"/>
          <w:bCs/>
          <w:color w:val="000000"/>
          <w:sz w:val="28"/>
          <w:szCs w:val="28"/>
        </w:rPr>
      </w:pPr>
    </w:p>
    <w:p w14:paraId="1BCE7E60">
      <w:pPr>
        <w:pStyle w:val="16"/>
        <w:rPr>
          <w:rFonts w:hint="eastAsia" w:asciiTheme="minorEastAsia" w:hAnsiTheme="minorEastAsia" w:cstheme="majorEastAsia"/>
          <w:bCs/>
          <w:color w:val="000000"/>
          <w:sz w:val="28"/>
          <w:szCs w:val="28"/>
        </w:rPr>
      </w:pPr>
    </w:p>
    <w:p w14:paraId="4C5B7E4E">
      <w:pPr>
        <w:spacing w:line="400" w:lineRule="exact"/>
        <w:ind w:firstLine="560" w:firstLineChars="200"/>
        <w:jc w:val="left"/>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9"/>
        <w:ind w:firstLine="420" w:firstLineChars="200"/>
        <w:rPr>
          <w:rFonts w:hAnsi="宋体" w:cs="宋体"/>
          <w:color w:val="auto"/>
        </w:rPr>
      </w:pPr>
    </w:p>
    <w:p w14:paraId="60DA9548">
      <w:pPr>
        <w:pStyle w:val="9"/>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p w14:paraId="2CBE078C">
      <w:pPr>
        <w:pStyle w:val="4"/>
        <w:numPr>
          <w:ilvl w:val="3"/>
          <w:numId w:val="0"/>
        </w:numPr>
        <w:ind w:firstLine="422" w:firstLineChars="200"/>
      </w:pPr>
      <w:r>
        <w:rPr>
          <w:rFonts w:hint="eastAsia" w:asciiTheme="minorEastAsia" w:hAnsiTheme="minorEastAsia" w:eastAsiaTheme="minorEastAsia" w:cstheme="minorEastAsia"/>
          <w:b/>
          <w:sz w:val="21"/>
          <w:szCs w:val="21"/>
          <w:lang w:val="en-US" w:eastAsia="zh-CN"/>
        </w:rPr>
        <w:t>注意：</w:t>
      </w:r>
      <w:r>
        <w:rPr>
          <w:rFonts w:hint="eastAsia" w:asciiTheme="minorEastAsia" w:hAnsiTheme="minorEastAsia" w:eastAsiaTheme="minorEastAsia" w:cstheme="minorEastAsia"/>
          <w:b/>
          <w:sz w:val="21"/>
          <w:szCs w:val="21"/>
        </w:rPr>
        <w:t>本采购</w:t>
      </w:r>
      <w:r>
        <w:rPr>
          <w:rFonts w:hint="eastAsia" w:asciiTheme="minorEastAsia" w:hAnsiTheme="minorEastAsia" w:eastAsiaTheme="minorEastAsia" w:cstheme="minorEastAsia"/>
          <w:b/>
          <w:sz w:val="21"/>
          <w:szCs w:val="21"/>
          <w:lang w:val="en-US" w:eastAsia="zh-CN"/>
        </w:rPr>
        <w:t>项目商务条款均</w:t>
      </w:r>
      <w:r>
        <w:rPr>
          <w:rFonts w:hint="eastAsia" w:asciiTheme="minorEastAsia" w:hAnsiTheme="minorEastAsia" w:eastAsiaTheme="minorEastAsia" w:cstheme="minorEastAsia"/>
          <w:b/>
          <w:sz w:val="21"/>
          <w:szCs w:val="21"/>
        </w:rPr>
        <w:t>为实质性要求和条件，响应</w:t>
      </w:r>
      <w:r>
        <w:rPr>
          <w:rFonts w:hint="eastAsia" w:asciiTheme="minorEastAsia" w:hAnsiTheme="minorEastAsia" w:eastAsiaTheme="minorEastAsia" w:cstheme="minorEastAsia"/>
          <w:b/>
          <w:kern w:val="1"/>
          <w:sz w:val="21"/>
          <w:szCs w:val="21"/>
        </w:rPr>
        <w:t>人必须满足或优于，不满足或负偏离视为无效响应。</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545"/>
        <w:gridCol w:w="3793"/>
        <w:gridCol w:w="3489"/>
        <w:gridCol w:w="1255"/>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489"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255"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16246"/>
            <w:bookmarkStart w:id="10" w:name="_Toc20348"/>
            <w:r>
              <w:rPr>
                <w:rFonts w:hint="eastAsia" w:ascii="宋体" w:hAnsi="宋体"/>
                <w:color w:val="auto"/>
                <w:szCs w:val="21"/>
              </w:rPr>
              <w:t>1</w:t>
            </w:r>
            <w:bookmarkEnd w:id="9"/>
            <w:bookmarkEnd w:id="10"/>
          </w:p>
        </w:tc>
        <w:tc>
          <w:tcPr>
            <w:tcW w:w="3793" w:type="dxa"/>
            <w:vAlign w:val="center"/>
          </w:tcPr>
          <w:p w14:paraId="5E402CFA">
            <w:pPr>
              <w:widowControl/>
              <w:shd w:val="clear" w:color="auto" w:fill="FFFFFF"/>
              <w:spacing w:line="360" w:lineRule="auto"/>
              <w:rPr>
                <w:rFonts w:ascii="仿宋" w:hAnsi="仿宋" w:eastAsia="仿宋"/>
                <w:color w:val="auto"/>
                <w:sz w:val="20"/>
                <w:szCs w:val="20"/>
              </w:rPr>
            </w:pPr>
            <w:r>
              <w:rPr>
                <w:rFonts w:hint="eastAsia" w:ascii="宋体" w:hAnsi="宋体"/>
                <w:b/>
                <w:bCs/>
                <w:szCs w:val="21"/>
              </w:rPr>
              <w:t>一、合同签订期:</w:t>
            </w:r>
            <w:r>
              <w:rPr>
                <w:rFonts w:hint="eastAsia" w:ascii="宋体" w:hAnsi="宋体"/>
                <w:szCs w:val="21"/>
              </w:rPr>
              <w:t>自采购结果公告结束之日起10个工作日内。</w:t>
            </w:r>
          </w:p>
        </w:tc>
        <w:tc>
          <w:tcPr>
            <w:tcW w:w="3489"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751B4A22">
            <w:pPr>
              <w:widowControl/>
              <w:shd w:val="clear" w:color="auto" w:fill="FFFFFF"/>
              <w:spacing w:line="360" w:lineRule="auto"/>
              <w:rPr>
                <w:rFonts w:ascii="仿宋" w:hAnsi="仿宋" w:eastAsia="仿宋" w:cs="宋体"/>
                <w:color w:val="auto"/>
                <w:sz w:val="20"/>
                <w:szCs w:val="20"/>
              </w:rPr>
            </w:pPr>
            <w:r>
              <w:rPr>
                <w:rFonts w:hint="eastAsia" w:ascii="宋体" w:hAnsi="宋体"/>
                <w:b/>
                <w:bCs/>
                <w:szCs w:val="21"/>
                <w:lang w:val="en-US" w:eastAsia="zh-CN"/>
              </w:rPr>
              <w:t>二、交货期:</w:t>
            </w:r>
            <w:r>
              <w:rPr>
                <w:rFonts w:hint="eastAsia" w:ascii="宋体" w:hAnsi="宋体"/>
                <w:szCs w:val="21"/>
                <w:lang w:val="en-US" w:eastAsia="zh-CN"/>
              </w:rPr>
              <w:t>自合同签订之日起10个工作日内。</w:t>
            </w:r>
          </w:p>
        </w:tc>
        <w:tc>
          <w:tcPr>
            <w:tcW w:w="3489"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49"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25531"/>
            <w:bookmarkStart w:id="14" w:name="_Toc5989"/>
            <w:r>
              <w:rPr>
                <w:rFonts w:hint="eastAsia" w:ascii="宋体" w:hAnsi="宋体"/>
                <w:color w:val="auto"/>
                <w:szCs w:val="21"/>
              </w:rPr>
              <w:t>3</w:t>
            </w:r>
            <w:bookmarkEnd w:id="13"/>
            <w:bookmarkEnd w:id="14"/>
          </w:p>
        </w:tc>
        <w:tc>
          <w:tcPr>
            <w:tcW w:w="3793" w:type="dxa"/>
            <w:vAlign w:val="center"/>
          </w:tcPr>
          <w:p w14:paraId="4CE4CA42">
            <w:pPr>
              <w:widowControl/>
              <w:shd w:val="clear" w:color="auto" w:fill="FFFFFF"/>
              <w:spacing w:line="360" w:lineRule="auto"/>
              <w:rPr>
                <w:rFonts w:ascii="仿宋" w:hAnsi="仿宋" w:eastAsia="仿宋"/>
                <w:color w:val="auto"/>
                <w:sz w:val="20"/>
                <w:szCs w:val="20"/>
              </w:rPr>
            </w:pPr>
            <w:r>
              <w:rPr>
                <w:rFonts w:hint="eastAsia" w:ascii="宋体" w:hAnsi="宋体"/>
                <w:b/>
                <w:bCs/>
                <w:szCs w:val="21"/>
                <w:lang w:val="en-US" w:eastAsia="zh-CN"/>
              </w:rPr>
              <w:t>三、交货地点:</w:t>
            </w:r>
            <w:r>
              <w:rPr>
                <w:rFonts w:hint="eastAsia" w:ascii="宋体" w:hAnsi="宋体"/>
                <w:bCs/>
                <w:szCs w:val="21"/>
              </w:rPr>
              <w:t>南宁中心</w:t>
            </w:r>
            <w:r>
              <w:rPr>
                <w:rFonts w:ascii="宋体" w:hAnsi="宋体"/>
                <w:bCs/>
                <w:szCs w:val="21"/>
              </w:rPr>
              <w:t>血站</w:t>
            </w:r>
            <w:r>
              <w:rPr>
                <w:rFonts w:hint="eastAsia" w:ascii="宋体" w:hAnsi="宋体"/>
                <w:szCs w:val="21"/>
              </w:rPr>
              <w:t>指定地点。</w:t>
            </w:r>
            <w:r>
              <w:rPr>
                <w:rFonts w:hint="eastAsia" w:asciiTheme="minorEastAsia" w:hAnsiTheme="minorEastAsia" w:cstheme="minorEastAsia"/>
              </w:rPr>
              <w:t xml:space="preserve"> </w:t>
            </w:r>
            <w:r>
              <w:rPr>
                <w:rFonts w:hint="eastAsia" w:ascii="宋体" w:hAnsi="宋体" w:eastAsia="宋体" w:cs="Times New Roman"/>
                <w:szCs w:val="21"/>
              </w:rPr>
              <w:t xml:space="preserve"> </w:t>
            </w:r>
          </w:p>
        </w:tc>
        <w:tc>
          <w:tcPr>
            <w:tcW w:w="3489"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4579"/>
            <w:bookmarkStart w:id="16" w:name="_Toc29620"/>
            <w:r>
              <w:rPr>
                <w:rFonts w:hint="eastAsia" w:ascii="宋体" w:hAnsi="宋体"/>
                <w:color w:val="auto"/>
                <w:szCs w:val="21"/>
              </w:rPr>
              <w:t>4</w:t>
            </w:r>
            <w:bookmarkEnd w:id="15"/>
            <w:bookmarkEnd w:id="16"/>
          </w:p>
        </w:tc>
        <w:tc>
          <w:tcPr>
            <w:tcW w:w="3793" w:type="dxa"/>
            <w:vAlign w:val="center"/>
          </w:tcPr>
          <w:p w14:paraId="6D1228AF">
            <w:pPr>
              <w:widowControl/>
              <w:shd w:val="clear" w:color="auto" w:fill="FFFFFF"/>
              <w:spacing w:line="360" w:lineRule="auto"/>
              <w:rPr>
                <w:rFonts w:hint="eastAsia" w:ascii="宋体" w:hAnsi="宋体"/>
                <w:b/>
                <w:bCs/>
                <w:szCs w:val="21"/>
                <w:lang w:val="en-US" w:eastAsia="zh-CN"/>
              </w:rPr>
            </w:pPr>
            <w:r>
              <w:rPr>
                <w:rFonts w:hint="eastAsia" w:ascii="宋体" w:hAnsi="宋体"/>
                <w:b/>
                <w:bCs/>
                <w:szCs w:val="21"/>
                <w:lang w:val="en-US" w:eastAsia="zh-CN"/>
              </w:rPr>
              <w:t>四、交货方式及要求</w:t>
            </w:r>
          </w:p>
          <w:p w14:paraId="18E52077">
            <w:pPr>
              <w:widowControl/>
              <w:shd w:val="clear" w:color="auto" w:fill="FFFFFF"/>
              <w:spacing w:line="360" w:lineRule="auto"/>
              <w:rPr>
                <w:rFonts w:ascii="宋体" w:hAnsi="宋体"/>
                <w:szCs w:val="21"/>
              </w:rPr>
            </w:pPr>
            <w:r>
              <w:rPr>
                <w:rFonts w:hint="eastAsia" w:ascii="宋体" w:hAnsi="宋体"/>
                <w:szCs w:val="21"/>
              </w:rPr>
              <w:t>1.交货方式:现场交货。</w:t>
            </w:r>
          </w:p>
          <w:p w14:paraId="7ACCC69F">
            <w:pPr>
              <w:widowControl/>
              <w:shd w:val="clear" w:color="auto" w:fill="FFFFFF"/>
              <w:spacing w:line="360" w:lineRule="auto"/>
              <w:rPr>
                <w:rFonts w:ascii="宋体" w:hAnsi="宋体"/>
                <w:szCs w:val="21"/>
              </w:rPr>
            </w:pPr>
            <w:r>
              <w:rPr>
                <w:rFonts w:hint="eastAsia" w:ascii="宋体" w:hAnsi="宋体"/>
                <w:szCs w:val="21"/>
              </w:rPr>
              <w:t>2.交货要求:</w:t>
            </w:r>
          </w:p>
          <w:p w14:paraId="49707651">
            <w:pPr>
              <w:widowControl/>
              <w:shd w:val="clear" w:color="auto" w:fill="FFFFFF"/>
              <w:spacing w:line="360" w:lineRule="auto"/>
              <w:rPr>
                <w:rFonts w:ascii="宋体" w:hAnsi="宋体"/>
                <w:bCs/>
                <w:szCs w:val="21"/>
              </w:rPr>
            </w:pPr>
            <w:r>
              <w:rPr>
                <w:rFonts w:hint="eastAsia" w:ascii="宋体" w:hAnsi="宋体"/>
                <w:bCs/>
                <w:szCs w:val="21"/>
              </w:rPr>
              <w:t>（1）本项目货物须按照采购人要求配送到</w:t>
            </w:r>
            <w:r>
              <w:rPr>
                <w:rFonts w:hint="eastAsia" w:ascii="宋体" w:hAnsi="宋体"/>
                <w:szCs w:val="21"/>
              </w:rPr>
              <w:t>南宁中心血站指定地点</w:t>
            </w:r>
            <w:r>
              <w:rPr>
                <w:rFonts w:hint="eastAsia" w:ascii="宋体" w:hAnsi="宋体"/>
                <w:bCs/>
                <w:szCs w:val="21"/>
              </w:rPr>
              <w:t>，此次报价包含配送费、装卸及安装费，采购人不再另行支付；</w:t>
            </w:r>
          </w:p>
          <w:p w14:paraId="55E3F20E">
            <w:pPr>
              <w:widowControl/>
              <w:shd w:val="clear" w:color="auto" w:fill="FFFFFF"/>
              <w:spacing w:line="360" w:lineRule="auto"/>
              <w:rPr>
                <w:rFonts w:ascii="仿宋" w:hAnsi="仿宋" w:eastAsia="仿宋"/>
                <w:b/>
                <w:bCs/>
                <w:color w:val="auto"/>
                <w:sz w:val="20"/>
                <w:szCs w:val="20"/>
              </w:rPr>
            </w:pPr>
            <w:r>
              <w:rPr>
                <w:rFonts w:hint="eastAsia" w:ascii="宋体" w:hAnsi="宋体"/>
                <w:bCs/>
                <w:szCs w:val="21"/>
              </w:rPr>
              <w:t>（2）成交供应商向采购人提供的货物必须是全新、完整、未使用过的，货物送达后，</w:t>
            </w:r>
            <w:r>
              <w:rPr>
                <w:rFonts w:hint="eastAsia" w:ascii="宋体" w:hAnsi="宋体"/>
                <w:szCs w:val="21"/>
              </w:rPr>
              <w:t>须采购人指定地点对接人现场进行数量清点签收</w:t>
            </w:r>
            <w:r>
              <w:rPr>
                <w:rFonts w:hint="eastAsia" w:ascii="宋体" w:hAnsi="宋体"/>
                <w:b/>
                <w:bCs/>
                <w:szCs w:val="21"/>
              </w:rPr>
              <w:t>，</w:t>
            </w:r>
            <w:r>
              <w:rPr>
                <w:rFonts w:hint="eastAsia" w:ascii="宋体" w:hAnsi="宋体"/>
                <w:bCs/>
                <w:szCs w:val="21"/>
              </w:rPr>
              <w:t>清点过程中如果发现因包装或运输不当引起的产品外观或内部的损坏，成交供应商应负责更换；若发现错发/漏发情况，成交供应商应负责更换和补发。</w:t>
            </w:r>
          </w:p>
        </w:tc>
        <w:tc>
          <w:tcPr>
            <w:tcW w:w="3489" w:type="dxa"/>
            <w:vAlign w:val="center"/>
          </w:tcPr>
          <w:p w14:paraId="16E49A0C">
            <w:pPr>
              <w:adjustRightInd w:val="0"/>
              <w:snapToGrid w:val="0"/>
              <w:spacing w:line="400" w:lineRule="exact"/>
              <w:ind w:firstLine="420" w:firstLineChars="200"/>
              <w:jc w:val="both"/>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6D6F79E3">
            <w:pPr>
              <w:adjustRightInd w:val="0"/>
              <w:snapToGrid w:val="0"/>
              <w:spacing w:line="400" w:lineRule="exact"/>
              <w:jc w:val="both"/>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677"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4401"/>
            <w:bookmarkStart w:id="18" w:name="_Toc28228"/>
            <w:r>
              <w:rPr>
                <w:rFonts w:hint="eastAsia" w:ascii="宋体" w:hAnsi="宋体"/>
                <w:color w:val="auto"/>
                <w:szCs w:val="21"/>
              </w:rPr>
              <w:t>5</w:t>
            </w:r>
            <w:bookmarkEnd w:id="17"/>
            <w:bookmarkEnd w:id="18"/>
          </w:p>
        </w:tc>
        <w:tc>
          <w:tcPr>
            <w:tcW w:w="3793" w:type="dxa"/>
            <w:vAlign w:val="center"/>
          </w:tcPr>
          <w:p w14:paraId="19D5F741">
            <w:pPr>
              <w:widowControl/>
              <w:shd w:val="clear" w:color="auto" w:fill="FFFFFF"/>
              <w:spacing w:line="360" w:lineRule="auto"/>
              <w:rPr>
                <w:rFonts w:ascii="宋体" w:hAnsi="宋体"/>
                <w:b/>
                <w:bCs/>
                <w:szCs w:val="21"/>
              </w:rPr>
            </w:pPr>
            <w:r>
              <w:rPr>
                <w:rFonts w:hint="eastAsia" w:ascii="宋体" w:hAnsi="宋体"/>
                <w:b/>
                <w:bCs/>
                <w:szCs w:val="21"/>
              </w:rPr>
              <w:t>五、验收方式及要求</w:t>
            </w:r>
          </w:p>
          <w:p w14:paraId="5B1BC2D5">
            <w:pPr>
              <w:widowControl/>
              <w:shd w:val="clear" w:color="auto" w:fill="FFFFFF"/>
              <w:spacing w:line="360" w:lineRule="auto"/>
              <w:rPr>
                <w:rFonts w:ascii="仿宋" w:hAnsi="仿宋" w:eastAsia="仿宋"/>
                <w:bCs/>
                <w:color w:val="auto"/>
                <w:sz w:val="20"/>
                <w:szCs w:val="20"/>
              </w:rPr>
            </w:pPr>
            <w:r>
              <w:rPr>
                <w:rFonts w:hint="eastAsia" w:ascii="宋体" w:hAnsi="宋体"/>
                <w:bCs/>
                <w:szCs w:val="21"/>
              </w:rPr>
              <w:t>所有货物均严格按采购文件上的技术参数要求，</w:t>
            </w:r>
            <w:r>
              <w:rPr>
                <w:rFonts w:ascii="宋体" w:hAnsi="宋体"/>
                <w:bCs/>
                <w:szCs w:val="21"/>
              </w:rPr>
              <w:t>采购</w:t>
            </w:r>
            <w:r>
              <w:rPr>
                <w:rFonts w:hint="eastAsia" w:ascii="宋体" w:hAnsi="宋体"/>
                <w:bCs/>
                <w:szCs w:val="21"/>
              </w:rPr>
              <w:t>人</w:t>
            </w:r>
            <w:r>
              <w:rPr>
                <w:rFonts w:ascii="宋体" w:hAnsi="宋体"/>
                <w:bCs/>
                <w:szCs w:val="21"/>
              </w:rPr>
              <w:t>按</w:t>
            </w:r>
            <w:r>
              <w:rPr>
                <w:rFonts w:hint="eastAsia" w:ascii="宋体" w:hAnsi="宋体"/>
                <w:bCs/>
                <w:szCs w:val="21"/>
              </w:rPr>
              <w:t>成交供应商</w:t>
            </w:r>
            <w:r>
              <w:rPr>
                <w:rFonts w:ascii="宋体" w:hAnsi="宋体"/>
                <w:bCs/>
                <w:szCs w:val="21"/>
              </w:rPr>
              <w:t>响应和承诺的技术参数及性能和国家有关标准进行验收，达不到要求的不予验收，视为</w:t>
            </w:r>
            <w:r>
              <w:rPr>
                <w:rFonts w:hint="eastAsia" w:ascii="宋体" w:hAnsi="宋体"/>
                <w:bCs/>
                <w:szCs w:val="21"/>
              </w:rPr>
              <w:t>货物</w:t>
            </w:r>
            <w:r>
              <w:rPr>
                <w:rFonts w:ascii="宋体" w:hAnsi="宋体"/>
                <w:bCs/>
                <w:szCs w:val="21"/>
              </w:rPr>
              <w:t>验收不合格，并且保留追究</w:t>
            </w:r>
            <w:r>
              <w:rPr>
                <w:rFonts w:hint="eastAsia" w:ascii="宋体" w:hAnsi="宋体"/>
                <w:bCs/>
                <w:szCs w:val="21"/>
              </w:rPr>
              <w:t>成交供应商</w:t>
            </w:r>
            <w:r>
              <w:rPr>
                <w:rFonts w:ascii="宋体" w:hAnsi="宋体"/>
                <w:bCs/>
                <w:szCs w:val="21"/>
              </w:rPr>
              <w:t>虚假</w:t>
            </w:r>
            <w:r>
              <w:rPr>
                <w:rFonts w:hint="eastAsia" w:ascii="宋体" w:hAnsi="宋体"/>
                <w:bCs/>
                <w:szCs w:val="21"/>
              </w:rPr>
              <w:t>相应</w:t>
            </w:r>
            <w:r>
              <w:rPr>
                <w:rFonts w:ascii="宋体" w:hAnsi="宋体"/>
                <w:bCs/>
                <w:szCs w:val="21"/>
              </w:rPr>
              <w:t>的法律责任。</w:t>
            </w:r>
          </w:p>
        </w:tc>
        <w:tc>
          <w:tcPr>
            <w:tcW w:w="3489"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90" w:hRule="atLeast"/>
          <w:jc w:val="center"/>
        </w:trPr>
        <w:tc>
          <w:tcPr>
            <w:tcW w:w="545" w:type="dxa"/>
            <w:vAlign w:val="center"/>
          </w:tcPr>
          <w:p w14:paraId="027B4E57">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6</w:t>
            </w:r>
          </w:p>
        </w:tc>
        <w:tc>
          <w:tcPr>
            <w:tcW w:w="3793" w:type="dxa"/>
            <w:vAlign w:val="center"/>
          </w:tcPr>
          <w:p w14:paraId="429D8155">
            <w:pPr>
              <w:widowControl/>
              <w:shd w:val="clear" w:color="auto" w:fill="FFFFFF"/>
              <w:spacing w:line="360" w:lineRule="auto"/>
              <w:rPr>
                <w:rFonts w:ascii="宋体" w:hAnsi="宋体"/>
                <w:b/>
                <w:bCs/>
                <w:szCs w:val="21"/>
              </w:rPr>
            </w:pPr>
            <w:r>
              <w:rPr>
                <w:rFonts w:hint="eastAsia" w:ascii="宋体" w:hAnsi="宋体"/>
                <w:b/>
                <w:bCs/>
                <w:szCs w:val="21"/>
              </w:rPr>
              <w:t>六、其他要求：</w:t>
            </w:r>
          </w:p>
          <w:p w14:paraId="1A3C2D3A">
            <w:pPr>
              <w:widowControl/>
              <w:shd w:val="clear" w:color="auto" w:fill="FFFFFF"/>
              <w:spacing w:line="360" w:lineRule="auto"/>
              <w:rPr>
                <w:rFonts w:ascii="宋体" w:hAnsi="宋体"/>
                <w:szCs w:val="21"/>
              </w:rPr>
            </w:pPr>
            <w:r>
              <w:rPr>
                <w:rFonts w:hint="eastAsia" w:ascii="宋体" w:hAnsi="宋体"/>
                <w:szCs w:val="21"/>
              </w:rPr>
              <w:t>1.投标报价为采购人指定地点的现场交货价，包括：</w:t>
            </w:r>
          </w:p>
          <w:p w14:paraId="48EA0C1A">
            <w:pPr>
              <w:widowControl/>
              <w:shd w:val="clear" w:color="auto" w:fill="FFFFFF"/>
              <w:spacing w:line="360" w:lineRule="auto"/>
              <w:rPr>
                <w:rFonts w:ascii="宋体" w:hAnsi="宋体"/>
                <w:szCs w:val="21"/>
              </w:rPr>
            </w:pPr>
            <w:r>
              <w:rPr>
                <w:rFonts w:hint="eastAsia" w:ascii="宋体" w:hAnsi="宋体"/>
                <w:szCs w:val="21"/>
              </w:rPr>
              <w:t>（1）货物的价格；</w:t>
            </w:r>
          </w:p>
          <w:p w14:paraId="00BCDB2D">
            <w:pPr>
              <w:widowControl/>
              <w:shd w:val="clear" w:color="auto" w:fill="FFFFFF"/>
              <w:spacing w:line="360" w:lineRule="auto"/>
              <w:rPr>
                <w:rFonts w:ascii="宋体" w:hAnsi="宋体"/>
                <w:szCs w:val="21"/>
              </w:rPr>
            </w:pPr>
            <w:r>
              <w:rPr>
                <w:rFonts w:hint="eastAsia" w:ascii="宋体" w:hAnsi="宋体"/>
                <w:szCs w:val="21"/>
              </w:rPr>
              <w:t>（2）货物的标准附件、备品备件、专用工具、专业设备的价格；</w:t>
            </w:r>
          </w:p>
          <w:p w14:paraId="7BD89CE0">
            <w:pPr>
              <w:widowControl/>
              <w:shd w:val="clear" w:color="auto" w:fill="FFFFFF"/>
              <w:spacing w:line="360" w:lineRule="auto"/>
              <w:rPr>
                <w:rFonts w:ascii="宋体" w:hAnsi="宋体"/>
                <w:szCs w:val="21"/>
              </w:rPr>
            </w:pPr>
            <w:r>
              <w:rPr>
                <w:rFonts w:hint="eastAsia" w:ascii="宋体" w:hAnsi="宋体"/>
                <w:szCs w:val="21"/>
              </w:rPr>
              <w:t>（3）人工、运输、装卸、调试、培训、技术支持、售后服务等费用；</w:t>
            </w:r>
          </w:p>
          <w:p w14:paraId="751621A5">
            <w:pPr>
              <w:widowControl/>
              <w:shd w:val="clear" w:color="auto" w:fill="FFFFFF"/>
              <w:spacing w:line="360" w:lineRule="auto"/>
              <w:rPr>
                <w:rFonts w:ascii="宋体" w:hAnsi="宋体"/>
                <w:szCs w:val="21"/>
              </w:rPr>
            </w:pPr>
            <w:r>
              <w:rPr>
                <w:rFonts w:hint="eastAsia" w:ascii="宋体" w:hAnsi="宋体"/>
                <w:szCs w:val="21"/>
              </w:rPr>
              <w:t>（4）必要的保险费用和各项税费；</w:t>
            </w:r>
          </w:p>
          <w:p w14:paraId="35615D8D">
            <w:pPr>
              <w:widowControl/>
              <w:spacing w:line="276" w:lineRule="auto"/>
              <w:rPr>
                <w:rFonts w:ascii="仿宋" w:hAnsi="仿宋" w:eastAsia="仿宋"/>
                <w:color w:val="auto"/>
                <w:sz w:val="20"/>
                <w:szCs w:val="20"/>
              </w:rPr>
            </w:pPr>
            <w:r>
              <w:rPr>
                <w:rFonts w:hint="eastAsia" w:ascii="宋体" w:hAnsi="宋体"/>
                <w:szCs w:val="21"/>
              </w:rPr>
              <w:t>2.付款方式：供应商交货完毕并验收合格后，一次性支付合同款（付款前成交供应商需开具等额合规的增值税普通发票）。</w:t>
            </w:r>
          </w:p>
        </w:tc>
        <w:tc>
          <w:tcPr>
            <w:tcW w:w="3489"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255"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52AFCF76">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6FC109B">
      <w:pPr>
        <w:pStyle w:val="2"/>
        <w:rPr>
          <w:rFonts w:hint="eastAsia" w:asciiTheme="minorEastAsia" w:hAnsiTheme="minorEastAsia" w:cstheme="majorEastAsia"/>
          <w:bCs/>
          <w:color w:val="000000"/>
          <w:sz w:val="28"/>
          <w:szCs w:val="28"/>
        </w:rPr>
      </w:pPr>
    </w:p>
    <w:p w14:paraId="4E9B02C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南宁中心血站2025科普馆VR设备</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3"/>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9"/>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7"/>
        <w:rPr>
          <w:rFonts w:hint="eastAsia"/>
          <w:color w:val="auto"/>
        </w:rPr>
      </w:pPr>
    </w:p>
    <w:p w14:paraId="6658D501">
      <w:pPr>
        <w:pStyle w:val="7"/>
        <w:rPr>
          <w:rFonts w:hint="eastAsia"/>
          <w:color w:val="auto"/>
        </w:rPr>
      </w:pPr>
    </w:p>
    <w:p w14:paraId="34878DB2">
      <w:pPr>
        <w:pStyle w:val="7"/>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7"/>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7"/>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4"/>
        </w:numPr>
        <w:rPr>
          <w:rFonts w:hint="eastAsia" w:ascii="宋体" w:hAnsi="宋体"/>
          <w:color w:val="auto"/>
          <w:sz w:val="28"/>
        </w:rPr>
      </w:pPr>
      <w:r>
        <w:rPr>
          <w:rFonts w:hint="eastAsia" w:ascii="宋体" w:hAnsi="宋体"/>
          <w:color w:val="auto"/>
          <w:sz w:val="28"/>
        </w:rPr>
        <w:t>采购结果公告</w:t>
      </w:r>
    </w:p>
    <w:p w14:paraId="53018E3B">
      <w:pPr>
        <w:numPr>
          <w:ilvl w:val="0"/>
          <w:numId w:val="4"/>
        </w:numPr>
        <w:rPr>
          <w:rFonts w:hint="eastAsia" w:ascii="宋体" w:hAnsi="宋体"/>
          <w:color w:val="auto"/>
          <w:sz w:val="28"/>
        </w:rPr>
      </w:pPr>
      <w:r>
        <w:rPr>
          <w:rFonts w:hint="eastAsia" w:ascii="宋体" w:hAnsi="宋体"/>
          <w:color w:val="auto"/>
          <w:sz w:val="28"/>
        </w:rPr>
        <w:t>采购需求一览表</w:t>
      </w:r>
    </w:p>
    <w:p w14:paraId="1BAF156E">
      <w:pPr>
        <w:numPr>
          <w:ilvl w:val="0"/>
          <w:numId w:val="4"/>
        </w:numPr>
        <w:rPr>
          <w:rFonts w:hint="eastAsia" w:ascii="宋体" w:hAnsi="宋体"/>
          <w:color w:val="auto"/>
          <w:sz w:val="28"/>
        </w:rPr>
      </w:pPr>
      <w:r>
        <w:rPr>
          <w:rFonts w:hint="eastAsia" w:ascii="宋体" w:hAnsi="宋体"/>
          <w:color w:val="auto"/>
          <w:sz w:val="28"/>
        </w:rPr>
        <w:t>投标报价表</w:t>
      </w:r>
    </w:p>
    <w:p w14:paraId="7A93DFB3">
      <w:pPr>
        <w:numPr>
          <w:ilvl w:val="0"/>
          <w:numId w:val="4"/>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4"/>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4"/>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4"/>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9"/>
        <w:jc w:val="center"/>
        <w:rPr>
          <w:rFonts w:hAnsi="宋体"/>
          <w:b/>
          <w:color w:val="auto"/>
          <w:sz w:val="32"/>
        </w:rPr>
      </w:pPr>
    </w:p>
    <w:p w14:paraId="5785B8E7">
      <w:pPr>
        <w:pStyle w:val="9"/>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9"/>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9"/>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9"/>
        <w:spacing w:line="360" w:lineRule="auto"/>
        <w:rPr>
          <w:rFonts w:hint="eastAsia" w:hAnsi="宋体"/>
          <w:color w:val="auto"/>
        </w:rPr>
      </w:pPr>
    </w:p>
    <w:p w14:paraId="241AF819">
      <w:pPr>
        <w:pStyle w:val="9"/>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9"/>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9"/>
        <w:spacing w:line="360" w:lineRule="auto"/>
        <w:rPr>
          <w:rFonts w:hint="eastAsia" w:hAnsi="宋体"/>
          <w:b/>
          <w:color w:val="auto"/>
        </w:rPr>
      </w:pPr>
      <w:r>
        <w:rPr>
          <w:rFonts w:hint="eastAsia" w:hAnsi="宋体"/>
          <w:b/>
          <w:color w:val="auto"/>
        </w:rPr>
        <w:t xml:space="preserve">    </w:t>
      </w:r>
    </w:p>
    <w:p w14:paraId="1C76F77C">
      <w:pPr>
        <w:pStyle w:val="9"/>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9"/>
        <w:spacing w:line="360" w:lineRule="auto"/>
        <w:rPr>
          <w:rFonts w:hint="eastAsia" w:hAnsi="宋体"/>
          <w:b/>
          <w:color w:val="auto"/>
        </w:rPr>
      </w:pPr>
    </w:p>
    <w:p w14:paraId="09029BF8">
      <w:pPr>
        <w:pStyle w:val="9"/>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9"/>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9"/>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9"/>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9"/>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9"/>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9"/>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9"/>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9"/>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9"/>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9"/>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9"/>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9"/>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9"/>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9"/>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9"/>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9"/>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9"/>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9"/>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9"/>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9"/>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9"/>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9"/>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9"/>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9"/>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9"/>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9"/>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9"/>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9"/>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9"/>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9"/>
        <w:spacing w:line="360" w:lineRule="auto"/>
        <w:rPr>
          <w:rFonts w:hint="eastAsia" w:hAnsi="宋体"/>
          <w:b/>
          <w:color w:val="auto"/>
        </w:rPr>
      </w:pPr>
      <w:r>
        <w:rPr>
          <w:rFonts w:hint="eastAsia" w:hAnsi="宋体"/>
          <w:b/>
          <w:bCs/>
          <w:color w:val="auto"/>
          <w:sz w:val="24"/>
          <w:szCs w:val="24"/>
        </w:rPr>
        <w:t>8.  技术资料</w:t>
      </w:r>
    </w:p>
    <w:p w14:paraId="38613666">
      <w:pPr>
        <w:pStyle w:val="9"/>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9"/>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9"/>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9"/>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9"/>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9"/>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9"/>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9"/>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9"/>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9"/>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9"/>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9"/>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9"/>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9"/>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9"/>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9"/>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9"/>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9"/>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9"/>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9"/>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4"/>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9"/>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9"/>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9"/>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9"/>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9"/>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9"/>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9"/>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9"/>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9"/>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9"/>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9"/>
        <w:spacing w:line="360" w:lineRule="auto"/>
        <w:ind w:firstLine="360"/>
        <w:rPr>
          <w:rFonts w:hint="eastAsia" w:hAnsi="宋体"/>
          <w:color w:val="auto"/>
        </w:rPr>
      </w:pPr>
      <w:r>
        <w:rPr>
          <w:rFonts w:hint="eastAsia" w:hAnsi="宋体"/>
          <w:color w:val="auto"/>
        </w:rPr>
        <w:t>（1）采购结果公告；</w:t>
      </w:r>
    </w:p>
    <w:p w14:paraId="404C60AF">
      <w:pPr>
        <w:pStyle w:val="9"/>
        <w:spacing w:line="360" w:lineRule="auto"/>
        <w:ind w:firstLine="360"/>
        <w:rPr>
          <w:rFonts w:hint="eastAsia" w:hAnsi="宋体"/>
          <w:color w:val="auto"/>
        </w:rPr>
      </w:pPr>
      <w:r>
        <w:rPr>
          <w:rFonts w:hint="eastAsia" w:hAnsi="宋体"/>
          <w:color w:val="auto"/>
        </w:rPr>
        <w:t>（2）采购需求一览表；</w:t>
      </w:r>
    </w:p>
    <w:p w14:paraId="6DE1B8D7">
      <w:pPr>
        <w:pStyle w:val="9"/>
        <w:spacing w:line="360" w:lineRule="auto"/>
        <w:ind w:firstLine="360"/>
        <w:rPr>
          <w:rFonts w:hint="eastAsia" w:hAnsi="宋体"/>
          <w:color w:val="auto"/>
        </w:rPr>
      </w:pPr>
      <w:r>
        <w:rPr>
          <w:rFonts w:hint="eastAsia" w:hAnsi="宋体"/>
          <w:color w:val="auto"/>
        </w:rPr>
        <w:t>（3）投标报价表；</w:t>
      </w:r>
    </w:p>
    <w:p w14:paraId="38EC2C3A">
      <w:pPr>
        <w:pStyle w:val="9"/>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9"/>
        <w:spacing w:line="360" w:lineRule="auto"/>
        <w:ind w:firstLine="360"/>
        <w:rPr>
          <w:rFonts w:hint="eastAsia" w:hAnsi="宋体"/>
          <w:color w:val="auto"/>
        </w:rPr>
      </w:pPr>
      <w:r>
        <w:rPr>
          <w:rFonts w:hint="eastAsia" w:hAnsi="宋体"/>
          <w:color w:val="auto"/>
        </w:rPr>
        <w:t>（5）响应技术资料表；（如有）</w:t>
      </w:r>
    </w:p>
    <w:p w14:paraId="776C65C2">
      <w:pPr>
        <w:pStyle w:val="9"/>
        <w:spacing w:line="360" w:lineRule="auto"/>
        <w:ind w:firstLine="360"/>
        <w:rPr>
          <w:rFonts w:hint="eastAsia" w:hAnsi="宋体"/>
          <w:color w:val="auto"/>
        </w:rPr>
      </w:pPr>
      <w:r>
        <w:rPr>
          <w:rFonts w:hint="eastAsia" w:hAnsi="宋体"/>
          <w:color w:val="auto"/>
        </w:rPr>
        <w:t>（6）商务条款偏离表（如有）；</w:t>
      </w:r>
    </w:p>
    <w:p w14:paraId="37AA493F">
      <w:pPr>
        <w:pStyle w:val="9"/>
        <w:spacing w:line="360" w:lineRule="auto"/>
        <w:ind w:firstLine="360"/>
        <w:rPr>
          <w:rFonts w:hint="eastAsia" w:hAnsi="宋体"/>
          <w:color w:val="auto"/>
        </w:rPr>
      </w:pPr>
      <w:r>
        <w:rPr>
          <w:rFonts w:hint="eastAsia" w:hAnsi="宋体"/>
          <w:color w:val="auto"/>
        </w:rPr>
        <w:t>（7）其他与本合同相关的资料（如有）。</w:t>
      </w:r>
    </w:p>
    <w:p w14:paraId="40C15DA7">
      <w:pPr>
        <w:pStyle w:val="9"/>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9"/>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4"/>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9"/>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4"/>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9"/>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A688325-B42E-40AD-83B2-AEDE9EABEBF8}"/>
  </w:font>
  <w:font w:name="Courier New">
    <w:panose1 w:val="02070309020205020404"/>
    <w:charset w:val="01"/>
    <w:family w:val="modern"/>
    <w:pitch w:val="default"/>
    <w:sig w:usb0="E0002EFF" w:usb1="C0007843" w:usb2="00000009" w:usb3="00000000" w:csb0="400001FF" w:csb1="FFFF0000"/>
    <w:embedRegular r:id="rId2" w:fontKey="{551D16A7-3BD3-4101-8481-798D7BE65C1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C90A9DA4-529E-462A-A130-EB664E7B891D}"/>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3C8B0DC6-B796-484C-A569-F87E081E77F6}"/>
  </w:font>
  <w:font w:name="仿宋_GB2312">
    <w:panose1 w:val="02010609030101010101"/>
    <w:charset w:val="86"/>
    <w:family w:val="modern"/>
    <w:pitch w:val="default"/>
    <w:sig w:usb0="00000001" w:usb1="080E0000" w:usb2="00000000" w:usb3="00000000" w:csb0="00040000" w:csb1="00000000"/>
    <w:embedRegular r:id="rId5" w:fontKey="{58975B87-0DA5-4B4D-8C7C-74DDBA497E4C}"/>
  </w:font>
  <w:font w:name="方正楷体_GB2312">
    <w:panose1 w:val="02000000000000000000"/>
    <w:charset w:val="86"/>
    <w:family w:val="auto"/>
    <w:pitch w:val="default"/>
    <w:sig w:usb0="A00002BF" w:usb1="184F6CFA" w:usb2="00000012" w:usb3="00000000" w:csb0="00040001" w:csb1="00000000"/>
    <w:embedRegular r:id="rId6" w:fontKey="{05DFABAE-CD7A-4AAC-86BA-20FBEB93C1DB}"/>
  </w:font>
  <w:font w:name="Wingdings 2">
    <w:panose1 w:val="05020102010507070707"/>
    <w:charset w:val="02"/>
    <w:family w:val="roman"/>
    <w:pitch w:val="default"/>
    <w:sig w:usb0="00000000" w:usb1="00000000" w:usb2="00000000" w:usb3="00000000" w:csb0="80000000" w:csb1="00000000"/>
    <w:embedRegular r:id="rId7" w:fontKey="{8444E3DC-FB76-4D11-8F80-336CB54DB63A}"/>
  </w:font>
  <w:font w:name="仿宋">
    <w:panose1 w:val="02010609060101010101"/>
    <w:charset w:val="86"/>
    <w:family w:val="modern"/>
    <w:pitch w:val="default"/>
    <w:sig w:usb0="800002BF" w:usb1="38CF7CFA" w:usb2="00000016" w:usb3="00000000" w:csb0="00040001" w:csb1="00000000"/>
    <w:embedRegular r:id="rId8" w:fontKey="{F6078981-2C06-4069-8A93-277F4822A060}"/>
  </w:font>
  <w:font w:name="方正公文小标宋">
    <w:panose1 w:val="02000500000000000000"/>
    <w:charset w:val="86"/>
    <w:family w:val="auto"/>
    <w:pitch w:val="default"/>
    <w:sig w:usb0="A00002BF" w:usb1="38CF7CFA" w:usb2="00000016" w:usb3="00000000" w:csb0="00040001" w:csb1="00000000"/>
    <w:embedRegular r:id="rId9" w:fontKey="{085B8F20-E8DA-435C-8E76-4B32979BFD8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2">
    <w:nsid w:val="24E0DC2F"/>
    <w:multiLevelType w:val="singleLevel"/>
    <w:tmpl w:val="24E0DC2F"/>
    <w:lvl w:ilvl="0" w:tentative="0">
      <w:start w:val="1"/>
      <w:numFmt w:val="chineseCounting"/>
      <w:suff w:val="nothing"/>
      <w:lvlText w:val="%1、"/>
      <w:lvlJc w:val="left"/>
      <w:rPr>
        <w:rFonts w:hint="eastAsia"/>
      </w:rPr>
    </w:lvl>
  </w:abstractNum>
  <w:abstractNum w:abstractNumId="3">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7D6F2B"/>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760EE"/>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60E3D"/>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D3EB7"/>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77768B"/>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7C47"/>
    <w:rsid w:val="141E7E6C"/>
    <w:rsid w:val="14361DD5"/>
    <w:rsid w:val="143E4A1F"/>
    <w:rsid w:val="143F42F3"/>
    <w:rsid w:val="14416F62"/>
    <w:rsid w:val="144C7353"/>
    <w:rsid w:val="1451183F"/>
    <w:rsid w:val="14534220"/>
    <w:rsid w:val="14610574"/>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149F5"/>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60279"/>
    <w:rsid w:val="17DA3D26"/>
    <w:rsid w:val="17E117C9"/>
    <w:rsid w:val="17F50FED"/>
    <w:rsid w:val="17F62921"/>
    <w:rsid w:val="17F8404D"/>
    <w:rsid w:val="180B22A2"/>
    <w:rsid w:val="180E64B6"/>
    <w:rsid w:val="1840688C"/>
    <w:rsid w:val="18420856"/>
    <w:rsid w:val="184215CE"/>
    <w:rsid w:val="185912B9"/>
    <w:rsid w:val="1862438A"/>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01151"/>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2F3582"/>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3075A"/>
    <w:rsid w:val="1FC65AC1"/>
    <w:rsid w:val="1FCE0366"/>
    <w:rsid w:val="1FD20711"/>
    <w:rsid w:val="1FD60202"/>
    <w:rsid w:val="1FD87326"/>
    <w:rsid w:val="1FD93A53"/>
    <w:rsid w:val="1FE77225"/>
    <w:rsid w:val="1FEE3FE0"/>
    <w:rsid w:val="20042986"/>
    <w:rsid w:val="20051C8A"/>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92676A"/>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B455E"/>
    <w:rsid w:val="25CE0F7F"/>
    <w:rsid w:val="25F100FA"/>
    <w:rsid w:val="25FA62CC"/>
    <w:rsid w:val="25FB159F"/>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C5E6E"/>
    <w:rsid w:val="287D1A92"/>
    <w:rsid w:val="288602EB"/>
    <w:rsid w:val="28887BBF"/>
    <w:rsid w:val="288E6355"/>
    <w:rsid w:val="28993A81"/>
    <w:rsid w:val="289D2CDE"/>
    <w:rsid w:val="28A553DB"/>
    <w:rsid w:val="28A6098D"/>
    <w:rsid w:val="28A84C2E"/>
    <w:rsid w:val="28B75EE1"/>
    <w:rsid w:val="28C24B60"/>
    <w:rsid w:val="28DA7F43"/>
    <w:rsid w:val="28E72533"/>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B81193"/>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4D5F38"/>
    <w:rsid w:val="2D5C5C33"/>
    <w:rsid w:val="2D6517C0"/>
    <w:rsid w:val="2D6B7AAF"/>
    <w:rsid w:val="2D6D7CCB"/>
    <w:rsid w:val="2D8A111D"/>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B222C"/>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00A03"/>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0920B6"/>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B084C"/>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65BB3"/>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C23E1"/>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64C86"/>
    <w:rsid w:val="38D91E8F"/>
    <w:rsid w:val="38DA3B43"/>
    <w:rsid w:val="38DF263E"/>
    <w:rsid w:val="38EF77E6"/>
    <w:rsid w:val="38F12D6D"/>
    <w:rsid w:val="38F14C69"/>
    <w:rsid w:val="38FF3ECD"/>
    <w:rsid w:val="3905041C"/>
    <w:rsid w:val="390876A9"/>
    <w:rsid w:val="39190194"/>
    <w:rsid w:val="391A73AB"/>
    <w:rsid w:val="392468CE"/>
    <w:rsid w:val="392A081F"/>
    <w:rsid w:val="392A7383"/>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5C83"/>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395948"/>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5C017F"/>
    <w:rsid w:val="3D670A42"/>
    <w:rsid w:val="3D6A462F"/>
    <w:rsid w:val="3D836DBF"/>
    <w:rsid w:val="3D852DCD"/>
    <w:rsid w:val="3D8B46A9"/>
    <w:rsid w:val="3D8D4043"/>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A978DB"/>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17A86"/>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713C0"/>
    <w:rsid w:val="444A6219"/>
    <w:rsid w:val="444F611F"/>
    <w:rsid w:val="444F7B91"/>
    <w:rsid w:val="44560A29"/>
    <w:rsid w:val="44564387"/>
    <w:rsid w:val="445709AF"/>
    <w:rsid w:val="446B4B32"/>
    <w:rsid w:val="447137A5"/>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1F5864"/>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1C4628"/>
    <w:rsid w:val="492E0EC7"/>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A7951"/>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73745F"/>
    <w:rsid w:val="4E7D00E1"/>
    <w:rsid w:val="4E902622"/>
    <w:rsid w:val="4E926869"/>
    <w:rsid w:val="4E9350C8"/>
    <w:rsid w:val="4E991C32"/>
    <w:rsid w:val="4EA64317"/>
    <w:rsid w:val="4EA93452"/>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21BD4"/>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001772"/>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B1688"/>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A01817"/>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942AD"/>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657BF"/>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B21AB"/>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25D5"/>
    <w:rsid w:val="5B844B9C"/>
    <w:rsid w:val="5B8B7969"/>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0F6488"/>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155BF"/>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626624"/>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040A5"/>
    <w:rsid w:val="5FE12648"/>
    <w:rsid w:val="5FE470B0"/>
    <w:rsid w:val="5FF37CA5"/>
    <w:rsid w:val="5FF67529"/>
    <w:rsid w:val="5FFD4BC3"/>
    <w:rsid w:val="601716FD"/>
    <w:rsid w:val="601866B1"/>
    <w:rsid w:val="601C5968"/>
    <w:rsid w:val="60273FEC"/>
    <w:rsid w:val="6029439A"/>
    <w:rsid w:val="603B5AF9"/>
    <w:rsid w:val="604F5167"/>
    <w:rsid w:val="606F6B7A"/>
    <w:rsid w:val="607411DC"/>
    <w:rsid w:val="60772A82"/>
    <w:rsid w:val="60840D60"/>
    <w:rsid w:val="608A19AE"/>
    <w:rsid w:val="60903873"/>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222D9"/>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C2269E"/>
    <w:rsid w:val="62D06312"/>
    <w:rsid w:val="62D238F5"/>
    <w:rsid w:val="62DC1620"/>
    <w:rsid w:val="62E53013"/>
    <w:rsid w:val="62E92EFF"/>
    <w:rsid w:val="63001CB3"/>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6A4353"/>
    <w:rsid w:val="647D015E"/>
    <w:rsid w:val="649A2A6D"/>
    <w:rsid w:val="649B4A42"/>
    <w:rsid w:val="649F08AC"/>
    <w:rsid w:val="64A20054"/>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93FDD"/>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53BD9"/>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3F06"/>
    <w:rsid w:val="6F07514F"/>
    <w:rsid w:val="6F12155D"/>
    <w:rsid w:val="6F124AE3"/>
    <w:rsid w:val="6F160B9B"/>
    <w:rsid w:val="6F211995"/>
    <w:rsid w:val="6F306C5E"/>
    <w:rsid w:val="6F34719A"/>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6F1141"/>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3FF4402"/>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F254A0"/>
    <w:rsid w:val="75F2793E"/>
    <w:rsid w:val="76042011"/>
    <w:rsid w:val="760720AC"/>
    <w:rsid w:val="760D0AA1"/>
    <w:rsid w:val="761050D9"/>
    <w:rsid w:val="76253F42"/>
    <w:rsid w:val="762B1157"/>
    <w:rsid w:val="76371A75"/>
    <w:rsid w:val="765C55C2"/>
    <w:rsid w:val="7664756B"/>
    <w:rsid w:val="766D5A96"/>
    <w:rsid w:val="767825EE"/>
    <w:rsid w:val="76785B87"/>
    <w:rsid w:val="767B4B01"/>
    <w:rsid w:val="768C5F1B"/>
    <w:rsid w:val="768E32E2"/>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12883"/>
    <w:rsid w:val="78035878"/>
    <w:rsid w:val="78112CFA"/>
    <w:rsid w:val="781D4C9F"/>
    <w:rsid w:val="781F6078"/>
    <w:rsid w:val="7840713B"/>
    <w:rsid w:val="785548BC"/>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9854E0"/>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C3803"/>
    <w:rsid w:val="7F3D225C"/>
    <w:rsid w:val="7F460B32"/>
    <w:rsid w:val="7F467F74"/>
    <w:rsid w:val="7F485DBA"/>
    <w:rsid w:val="7F4E6E82"/>
    <w:rsid w:val="7F542359"/>
    <w:rsid w:val="7F545CFB"/>
    <w:rsid w:val="7F5D7691"/>
    <w:rsid w:val="7F8330ED"/>
    <w:rsid w:val="7F847CFC"/>
    <w:rsid w:val="7F8610E4"/>
    <w:rsid w:val="7F893007"/>
    <w:rsid w:val="7F8C1E6A"/>
    <w:rsid w:val="7FA169D4"/>
    <w:rsid w:val="7FA73F44"/>
    <w:rsid w:val="7FA75D18"/>
    <w:rsid w:val="7FA973E1"/>
    <w:rsid w:val="7FAB7DF0"/>
    <w:rsid w:val="7FB650E1"/>
    <w:rsid w:val="7FBD3920"/>
    <w:rsid w:val="7FC4606E"/>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4">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5">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autoRedefine/>
    <w:unhideWhenUsed/>
    <w:qFormat/>
    <w:uiPriority w:val="0"/>
    <w:pPr>
      <w:tabs>
        <w:tab w:val="center" w:pos="4153"/>
        <w:tab w:val="right" w:pos="8306"/>
      </w:tabs>
      <w:snapToGrid w:val="0"/>
      <w:jc w:val="left"/>
    </w:pPr>
    <w:rPr>
      <w:sz w:val="18"/>
      <w:szCs w:val="18"/>
    </w:rPr>
  </w:style>
  <w:style w:type="paragraph" w:styleId="6">
    <w:name w:val="annotation text"/>
    <w:basedOn w:val="1"/>
    <w:autoRedefine/>
    <w:qFormat/>
    <w:uiPriority w:val="0"/>
    <w:pPr>
      <w:jc w:val="left"/>
    </w:pPr>
  </w:style>
  <w:style w:type="paragraph" w:styleId="7">
    <w:name w:val="Body Text"/>
    <w:basedOn w:val="1"/>
    <w:link w:val="29"/>
    <w:autoRedefine/>
    <w:unhideWhenUsed/>
    <w:qFormat/>
    <w:uiPriority w:val="0"/>
    <w:pPr>
      <w:spacing w:after="120"/>
    </w:pPr>
    <w:rPr>
      <w:rFonts w:ascii="Times New Roman" w:hAnsi="Times New Roman"/>
    </w:rPr>
  </w:style>
  <w:style w:type="paragraph" w:styleId="8">
    <w:name w:val="Body Text Indent"/>
    <w:basedOn w:val="1"/>
    <w:autoRedefine/>
    <w:qFormat/>
    <w:uiPriority w:val="0"/>
    <w:pPr>
      <w:spacing w:line="200" w:lineRule="exact"/>
      <w:ind w:firstLine="301"/>
    </w:pPr>
    <w:rPr>
      <w:rFonts w:ascii="宋体" w:hAnsi="Courier New"/>
      <w:spacing w:val="-4"/>
      <w:sz w:val="18"/>
      <w:szCs w:val="20"/>
    </w:rPr>
  </w:style>
  <w:style w:type="paragraph" w:styleId="9">
    <w:name w:val="Plain Text"/>
    <w:basedOn w:val="1"/>
    <w:next w:val="4"/>
    <w:link w:val="27"/>
    <w:autoRedefine/>
    <w:qFormat/>
    <w:uiPriority w:val="0"/>
    <w:rPr>
      <w:rFonts w:ascii="宋体" w:hAnsi="Courier New"/>
      <w:szCs w:val="20"/>
    </w:rPr>
  </w:style>
  <w:style w:type="paragraph" w:styleId="10">
    <w:name w:val="Date"/>
    <w:basedOn w:val="1"/>
    <w:next w:val="1"/>
    <w:autoRedefine/>
    <w:qFormat/>
    <w:uiPriority w:val="99"/>
    <w:pPr>
      <w:ind w:left="100" w:leftChars="2500"/>
    </w:pPr>
    <w:rPr>
      <w:kern w:val="0"/>
      <w:sz w:val="24"/>
    </w:rPr>
  </w:style>
  <w:style w:type="paragraph" w:styleId="11">
    <w:name w:val="Balloon Text"/>
    <w:basedOn w:val="1"/>
    <w:link w:val="28"/>
    <w:autoRedefine/>
    <w:qFormat/>
    <w:uiPriority w:val="0"/>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7"/>
    <w:autoRedefine/>
    <w:qFormat/>
    <w:uiPriority w:val="0"/>
    <w:pPr>
      <w:ind w:firstLine="420" w:firstLineChars="100"/>
    </w:pPr>
  </w:style>
  <w:style w:type="paragraph" w:styleId="16">
    <w:name w:val="Body Text First Indent 2"/>
    <w:basedOn w:val="8"/>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9"/>
    <w:autoRedefine/>
    <w:qFormat/>
    <w:uiPriority w:val="0"/>
    <w:rPr>
      <w:rFonts w:ascii="宋体" w:hAnsi="Courier New" w:eastAsiaTheme="minorEastAsia" w:cstheme="minorBidi"/>
      <w:kern w:val="2"/>
      <w:sz w:val="21"/>
    </w:rPr>
  </w:style>
  <w:style w:type="character" w:customStyle="1" w:styleId="28">
    <w:name w:val="批注框文本 Char"/>
    <w:basedOn w:val="19"/>
    <w:link w:val="11"/>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7"/>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25</Pages>
  <Words>5208</Words>
  <Characters>5742</Characters>
  <Lines>71</Lines>
  <Paragraphs>20</Paragraphs>
  <TotalTime>205</TotalTime>
  <ScaleCrop>false</ScaleCrop>
  <LinksUpToDate>false</LinksUpToDate>
  <CharactersWithSpaces>6255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2024-12-06T07:44:00Z</cp:lastPrinted>
  <dcterms:modified xsi:type="dcterms:W3CDTF">2025-02-25T08:40:09Z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BB92BC52AF674421A092D3DDE52A7BD1_13</vt:lpwstr>
  </property>
  <property fmtid="{D5CDD505-2E9C-101B-9397-08002B2CF9AE}" pid="4" name="KSOTemplateDocerSaveRecord">
    <vt:lpwstr>eyJoZGlkIjoiMTEzZWI4NDMyYWM1NTVmYTViNTkyNDAxYTQ4NmE5OGEiLCJ1c2VySWQiOiIyMjY4OTY5MDYifQ==</vt:lpwstr>
  </property>
</Properties>
</file>