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项目名称：南宁中心血站2025年五一劳动节活动电影票券兑换服务</w:t>
      </w:r>
      <w:r>
        <w:rPr>
          <w:rFonts w:hint="eastAsia" w:ascii="仿宋_GB2312" w:hAnsi="Courier New" w:eastAsia="仿宋_GB2312" w:cs="Courier New"/>
          <w:b/>
          <w:bCs/>
          <w:color w:val="000000"/>
          <w:kern w:val="0"/>
          <w:sz w:val="32"/>
          <w:szCs w:val="32"/>
          <w:lang w:val="en-US" w:eastAsia="zh-CN"/>
        </w:rPr>
        <w:t>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项目编号：NNBCCG202501</w:t>
      </w:r>
      <w:r>
        <w:rPr>
          <w:rFonts w:hint="eastAsia" w:ascii="仿宋_GB2312" w:hAnsi="Courier New" w:eastAsia="仿宋_GB2312" w:cs="Courier New"/>
          <w:b/>
          <w:bCs/>
          <w:color w:val="000000"/>
          <w:kern w:val="0"/>
          <w:sz w:val="32"/>
          <w:szCs w:val="32"/>
          <w:lang w:val="en-US" w:eastAsia="zh-CN"/>
        </w:rPr>
        <w:t>9</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16</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南宁中心血站2025年五一劳动节活动电影票券兑换服务采购公告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南宁中心血站按照采购计划，对南宁中心血站2025年五一劳动节活动电影票券兑换服务进行采购，现就该项目邀请具有资质的单位进行响应，采购信息如下：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项目编号：NNBCCG202501</w:t>
      </w:r>
      <w:r>
        <w:rPr>
          <w:rFonts w:hint="eastAsia" w:ascii="仿宋_GB2312" w:hAnsi="Courier New" w:eastAsia="仿宋_GB2312" w:cs="Courier New"/>
          <w:color w:val="000000"/>
          <w:kern w:val="0"/>
          <w:sz w:val="32"/>
          <w:szCs w:val="32"/>
          <w:lang w:val="en-US" w:eastAsia="zh-CN"/>
        </w:rPr>
        <w:t>9</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项目名称：南宁中心血站2025年五一劳动节活动电影票券兑换服务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叁万玖仟贰佰元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39200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叁万玖仟贰佰元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39200</w:t>
      </w:r>
      <w:r>
        <w:rPr>
          <w:rFonts w:hint="eastAsia" w:ascii="仿宋_GB2312" w:hAnsi="Courier New" w:eastAsia="仿宋_GB2312" w:cs="Courier New"/>
          <w:color w:val="000000"/>
          <w:kern w:val="0"/>
          <w:sz w:val="32"/>
          <w:szCs w:val="32"/>
          <w:lang w:val="zh-TW" w:eastAsia="zh-TW"/>
        </w:rPr>
        <w:t>.00）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6BE25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13BDEB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16</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4"/>
        <w:jc w:val="center"/>
        <w:rPr>
          <w:rFonts w:hint="eastAsia" w:hAnsi="宋体" w:cs="宋体"/>
          <w:b/>
          <w:sz w:val="36"/>
        </w:rPr>
      </w:pPr>
      <w:r>
        <w:rPr>
          <w:rFonts w:hint="eastAsia" w:hAnsi="宋体" w:cs="宋体"/>
          <w:b/>
          <w:sz w:val="36"/>
        </w:rPr>
        <w:t>采购需求一览表</w:t>
      </w:r>
    </w:p>
    <w:tbl>
      <w:tblPr>
        <w:tblStyle w:val="14"/>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eastAsia="宋体" w:cs="宋体"/>
                <w:szCs w:val="21"/>
                <w:highlight w:val="none"/>
                <w:lang w:val="zh-TW" w:eastAsia="zh-TW"/>
              </w:rPr>
              <w:t>南宁中心血站2025年五一劳动节活动电影票券兑换服务</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1400份</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3C04E2B0">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一、项目基本情况：为回馈首府南宁无偿献血者，增强献血者的归属感、幸福感、获得感，营造浓厚的无偿献血社会氛围，结合工作需求，拟于4月26日至5月5日开展五一劳动节无偿献血宣传活动，采购五一劳动节活动电影票券兑换服务。</w:t>
            </w:r>
          </w:p>
          <w:p w14:paraId="3F59D237">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二、服务内容及要求：</w:t>
            </w:r>
          </w:p>
          <w:p w14:paraId="5F3EBBC7">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提供≥1400张电影兑换券，兑换券要求如下：</w:t>
            </w:r>
          </w:p>
          <w:p w14:paraId="1F260792">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1.电影票兑换券，1人/场次/张。</w:t>
            </w:r>
          </w:p>
          <w:p w14:paraId="5C7FD710">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2.提供电影票兑换券实体卡或券。</w:t>
            </w:r>
          </w:p>
          <w:p w14:paraId="7758DD37">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3.电影票兑换影厅范围：南宁市辖区内影院兑换，可兑换的电影院不少于20家，覆盖南宁市各市、县、区，响应时须列出可兑换影院清单。</w:t>
            </w:r>
          </w:p>
          <w:p w14:paraId="79D56508">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3.兑换券可兑换影片类型：2D/3D等各类市面在映电影，兑换时不再额外收取其他手续费用。</w:t>
            </w:r>
          </w:p>
          <w:p w14:paraId="5BE6D3DF">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4.影厅类型：响应时列出可兑换的影厅类型如IMAX、巨幕等。</w:t>
            </w:r>
          </w:p>
          <w:p w14:paraId="466E025A">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 兑换券有效期：自供货之日起不少于一年有效期。</w:t>
            </w:r>
          </w:p>
          <w:p w14:paraId="79FA1986">
            <w:pPr>
              <w:widowControl/>
              <w:rPr>
                <w:rFonts w:hint="eastAsia"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6.兑换券上影注明使用规则及客服电话，响应时须提供电影券使用及兑换规则。</w:t>
            </w:r>
          </w:p>
          <w:p w14:paraId="19C55F94">
            <w:pPr>
              <w:widowControl/>
              <w:rPr>
                <w:rFonts w:hint="eastAsia"/>
                <w:lang w:val="en-US" w:eastAsia="zh-CN"/>
              </w:rPr>
            </w:pPr>
            <w:r>
              <w:rPr>
                <w:rFonts w:hint="eastAsia" w:cs="Times New Roman"/>
                <w:color w:val="auto"/>
                <w:kern w:val="0"/>
                <w:sz w:val="21"/>
                <w:szCs w:val="21"/>
                <w:highlight w:val="none"/>
                <w:lang w:val="en-US" w:eastAsia="zh-CN" w:bidi="ar-SA"/>
              </w:rPr>
              <w:t>供应商投标时提供项目实施兑换服务、售后服务、包含出现问题解决方案响应时间方案等（如有请提供）。</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4"/>
              <w:jc w:val="left"/>
              <w:rPr>
                <w:rFonts w:hint="eastAsia" w:ascii="宋体" w:hAnsi="宋体" w:eastAsia="宋体" w:cs="宋体"/>
                <w:szCs w:val="21"/>
                <w:highlight w:val="none"/>
              </w:rPr>
            </w:pPr>
            <w:r>
              <w:rPr>
                <w:rFonts w:hint="eastAsia" w:asciiTheme="minorEastAsia" w:hAnsiTheme="minorEastAsia" w:eastAsiaTheme="minorEastAsia" w:cstheme="minorEastAsia"/>
                <w:b w:val="0"/>
                <w:bCs w:val="0"/>
                <w:kern w:val="2"/>
                <w:sz w:val="21"/>
                <w:szCs w:val="21"/>
                <w:highlight w:val="none"/>
                <w:lang w:val="en-US" w:eastAsia="zh-CN" w:bidi="ar-SA"/>
              </w:rPr>
              <w:t>39200元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Theme="minorEastAsia" w:hAnsiTheme="minorEastAsia" w:eastAsiaTheme="minorEastAsia" w:cstheme="minorEastAsia"/>
                <w:b w:val="0"/>
                <w:bCs w:val="0"/>
                <w:szCs w:val="21"/>
                <w:highlight w:val="none"/>
                <w:lang w:eastAsia="zh-CN"/>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7D80E51E">
            <w:pPr>
              <w:widowControl/>
              <w:rPr>
                <w:rFonts w:hint="eastAsia" w:ascii="宋体" w:hAnsi="宋体"/>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一、合同签订期：</w:t>
            </w:r>
            <w:r>
              <w:rPr>
                <w:rFonts w:hint="eastAsia" w:ascii="宋体" w:hAnsi="宋体"/>
                <w:color w:val="000000" w:themeColor="text1"/>
                <w:kern w:val="0"/>
                <w:szCs w:val="21"/>
                <w14:textFill>
                  <w14:solidFill>
                    <w14:schemeClr w14:val="tx1"/>
                  </w14:solidFill>
                </w14:textFill>
              </w:rPr>
              <w:t>自成交通知书发出之日起5个工作日内。</w:t>
            </w:r>
          </w:p>
          <w:p w14:paraId="2CA3641B">
            <w:pPr>
              <w:widowControl/>
              <w:rPr>
                <w:rFonts w:hint="eastAsia" w:ascii="宋体" w:hAnsi="宋体"/>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二、</w:t>
            </w:r>
            <w:r>
              <w:rPr>
                <w:rFonts w:hint="eastAsia" w:ascii="宋体" w:hAnsi="宋体"/>
                <w:b/>
                <w:bCs/>
                <w:color w:val="000000" w:themeColor="text1"/>
                <w:kern w:val="0"/>
                <w:szCs w:val="21"/>
                <w:lang w:val="en-US" w:eastAsia="zh-CN"/>
                <w14:textFill>
                  <w14:solidFill>
                    <w14:schemeClr w14:val="tx1"/>
                  </w14:solidFill>
                </w14:textFill>
              </w:rPr>
              <w:t>提交服务成果时限</w:t>
            </w:r>
            <w:r>
              <w:rPr>
                <w:rFonts w:hint="eastAsia" w:ascii="宋体" w:hAnsi="宋体"/>
                <w:b/>
                <w:bCs/>
                <w:color w:val="000000" w:themeColor="text1"/>
                <w:kern w:val="0"/>
                <w:szCs w:val="21"/>
                <w14:textFill>
                  <w14:solidFill>
                    <w14:schemeClr w14:val="tx1"/>
                  </w14:solidFill>
                </w14:textFill>
              </w:rPr>
              <w:t>：</w:t>
            </w:r>
            <w:r>
              <w:rPr>
                <w:rFonts w:hint="eastAsia" w:ascii="宋体" w:hAnsi="宋体"/>
                <w:b w:val="0"/>
                <w:bCs w:val="0"/>
                <w:color w:val="000000" w:themeColor="text1"/>
                <w:kern w:val="0"/>
                <w:szCs w:val="21"/>
                <w:lang w:val="en-US" w:eastAsia="zh-CN"/>
                <w14:textFill>
                  <w14:solidFill>
                    <w14:schemeClr w14:val="tx1"/>
                  </w14:solidFill>
                </w14:textFill>
              </w:rPr>
              <w:t>2025年</w:t>
            </w:r>
            <w:r>
              <w:rPr>
                <w:rFonts w:hint="eastAsia" w:ascii="宋体" w:hAnsi="宋体"/>
                <w:color w:val="000000" w:themeColor="text1"/>
                <w:kern w:val="0"/>
                <w:szCs w:val="21"/>
                <w:lang w:val="en-US" w:eastAsia="zh-CN"/>
                <w14:textFill>
                  <w14:solidFill>
                    <w14:schemeClr w14:val="tx1"/>
                  </w14:solidFill>
                </w14:textFill>
              </w:rPr>
              <w:t>4月26日前交付</w:t>
            </w:r>
            <w:r>
              <w:rPr>
                <w:rFonts w:hint="eastAsia" w:ascii="宋体" w:hAnsi="宋体"/>
                <w:color w:val="000000" w:themeColor="text1"/>
                <w:kern w:val="0"/>
                <w:szCs w:val="21"/>
                <w14:textFill>
                  <w14:solidFill>
                    <w14:schemeClr w14:val="tx1"/>
                  </w14:solidFill>
                </w14:textFill>
              </w:rPr>
              <w:t>。</w:t>
            </w:r>
          </w:p>
          <w:p w14:paraId="535583ED">
            <w:pPr>
              <w:widowControl/>
              <w:rPr>
                <w:rFonts w:ascii="宋体" w:hAnsi="宋体"/>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三、</w:t>
            </w:r>
            <w:r>
              <w:rPr>
                <w:rFonts w:hint="eastAsia" w:ascii="宋体" w:hAnsi="宋体"/>
                <w:b/>
                <w:bCs/>
                <w:color w:val="000000" w:themeColor="text1"/>
                <w:kern w:val="0"/>
                <w:szCs w:val="21"/>
                <w:lang w:val="en-US" w:eastAsia="zh-CN"/>
                <w14:textFill>
                  <w14:solidFill>
                    <w14:schemeClr w14:val="tx1"/>
                  </w14:solidFill>
                </w14:textFill>
              </w:rPr>
              <w:t>提交服务成果</w:t>
            </w:r>
            <w:r>
              <w:rPr>
                <w:rFonts w:hint="eastAsia" w:ascii="宋体" w:hAnsi="宋体"/>
                <w:b/>
                <w:bCs/>
                <w:color w:val="000000" w:themeColor="text1"/>
                <w:kern w:val="0"/>
                <w:szCs w:val="21"/>
                <w14:textFill>
                  <w14:solidFill>
                    <w14:schemeClr w14:val="tx1"/>
                  </w14:solidFill>
                </w14:textFill>
              </w:rPr>
              <w:t>地点：</w:t>
            </w:r>
            <w:r>
              <w:rPr>
                <w:rFonts w:hint="eastAsia" w:ascii="宋体" w:hAnsi="宋体"/>
                <w:color w:val="000000" w:themeColor="text1"/>
                <w:kern w:val="0"/>
                <w:szCs w:val="21"/>
                <w14:textFill>
                  <w14:solidFill>
                    <w14:schemeClr w14:val="tx1"/>
                  </w14:solidFill>
                </w14:textFill>
              </w:rPr>
              <w:t xml:space="preserve">南宁中心血站。 </w:t>
            </w:r>
          </w:p>
          <w:p w14:paraId="12B30BCB">
            <w:pPr>
              <w:widowControl/>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四、</w:t>
            </w:r>
            <w:r>
              <w:rPr>
                <w:rFonts w:hint="eastAsia" w:ascii="宋体" w:hAnsi="宋体"/>
                <w:b/>
                <w:bCs/>
                <w:color w:val="000000" w:themeColor="text1"/>
                <w:kern w:val="0"/>
                <w:szCs w:val="21"/>
                <w:lang w:val="en-US" w:eastAsia="zh-CN"/>
                <w14:textFill>
                  <w14:solidFill>
                    <w14:schemeClr w14:val="tx1"/>
                  </w14:solidFill>
                </w14:textFill>
              </w:rPr>
              <w:t>提交服务成果</w:t>
            </w:r>
            <w:r>
              <w:rPr>
                <w:rFonts w:hint="eastAsia" w:ascii="宋体" w:hAnsi="宋体"/>
                <w:b/>
                <w:bCs/>
                <w:color w:val="000000" w:themeColor="text1"/>
                <w:kern w:val="0"/>
                <w:szCs w:val="21"/>
                <w14:textFill>
                  <w14:solidFill>
                    <w14:schemeClr w14:val="tx1"/>
                  </w14:solidFill>
                </w14:textFill>
              </w:rPr>
              <w:t>及要求：</w:t>
            </w:r>
          </w:p>
          <w:p w14:paraId="79D82569">
            <w:pPr>
              <w:widowControl/>
              <w:rPr>
                <w:rFonts w:hint="eastAsia" w:ascii="宋体" w:hAnsi="宋体" w:eastAsia="宋体"/>
                <w:color w:val="000000" w:themeColor="text1"/>
                <w:kern w:val="0"/>
                <w:szCs w:val="21"/>
                <w:lang w:eastAsia="zh-CN"/>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lang w:val="en-US" w:eastAsia="zh-CN"/>
                <w14:textFill>
                  <w14:solidFill>
                    <w14:schemeClr w14:val="tx1"/>
                  </w14:solidFill>
                </w14:textFill>
              </w:rPr>
              <w:t>交付</w:t>
            </w:r>
            <w:r>
              <w:rPr>
                <w:rFonts w:hint="eastAsia" w:ascii="宋体" w:hAnsi="宋体"/>
                <w:color w:val="000000" w:themeColor="text1"/>
                <w:kern w:val="0"/>
                <w:szCs w:val="21"/>
                <w14:textFill>
                  <w14:solidFill>
                    <w14:schemeClr w14:val="tx1"/>
                  </w14:solidFill>
                </w14:textFill>
              </w:rPr>
              <w:t>方式：现场</w:t>
            </w:r>
            <w:r>
              <w:rPr>
                <w:rFonts w:hint="eastAsia" w:ascii="宋体" w:hAnsi="宋体"/>
                <w:color w:val="000000" w:themeColor="text1"/>
                <w:kern w:val="0"/>
                <w:szCs w:val="21"/>
                <w:lang w:val="en-US" w:eastAsia="zh-CN"/>
                <w14:textFill>
                  <w14:solidFill>
                    <w14:schemeClr w14:val="tx1"/>
                  </w14:solidFill>
                </w14:textFill>
              </w:rPr>
              <w:t>交付</w:t>
            </w:r>
          </w:p>
          <w:p w14:paraId="742035F6">
            <w:pPr>
              <w:widowControl/>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w:t>
            </w:r>
            <w:r>
              <w:rPr>
                <w:rFonts w:hint="eastAsia" w:ascii="宋体" w:hAnsi="宋体"/>
                <w:color w:val="000000" w:themeColor="text1"/>
                <w:kern w:val="0"/>
                <w:szCs w:val="21"/>
                <w:lang w:val="en-US" w:eastAsia="zh-CN"/>
                <w14:textFill>
                  <w14:solidFill>
                    <w14:schemeClr w14:val="tx1"/>
                  </w14:solidFill>
                </w14:textFill>
              </w:rPr>
              <w:t>交付</w:t>
            </w:r>
            <w:r>
              <w:rPr>
                <w:rFonts w:hint="eastAsia" w:ascii="宋体" w:hAnsi="宋体"/>
                <w:color w:val="000000" w:themeColor="text1"/>
                <w:kern w:val="0"/>
                <w:szCs w:val="21"/>
                <w14:textFill>
                  <w14:solidFill>
                    <w14:schemeClr w14:val="tx1"/>
                  </w14:solidFill>
                </w14:textFill>
              </w:rPr>
              <w:t>要求：成交人向采购人</w:t>
            </w:r>
            <w:r>
              <w:rPr>
                <w:rFonts w:hint="eastAsia" w:ascii="宋体" w:hAnsi="宋体"/>
                <w:color w:val="000000" w:themeColor="text1"/>
                <w:kern w:val="0"/>
                <w:szCs w:val="21"/>
                <w:lang w:val="en-US" w:eastAsia="zh-CN"/>
                <w14:textFill>
                  <w14:solidFill>
                    <w14:schemeClr w14:val="tx1"/>
                  </w14:solidFill>
                </w14:textFill>
              </w:rPr>
              <w:t>交付的成果须经采购人确认，服务项目中要求</w:t>
            </w:r>
            <w:r>
              <w:rPr>
                <w:rFonts w:hint="eastAsia" w:ascii="宋体" w:hAnsi="宋体"/>
                <w:color w:val="000000" w:themeColor="text1"/>
                <w:kern w:val="0"/>
                <w:szCs w:val="21"/>
                <w14:textFill>
                  <w14:solidFill>
                    <w14:schemeClr w14:val="tx1"/>
                  </w14:solidFill>
                </w14:textFill>
              </w:rPr>
              <w:t>提供的货物必须是全新、完整、未使用过的，货物到达后，成交人和采购人应在现场进行清点，清点过程中如果发现因包装或运输不当引起的产品外观或内部的损坏，成交人应负责更换，若发现错发/漏发情况，成交人应负责更换和补发。</w:t>
            </w:r>
          </w:p>
          <w:p w14:paraId="12C31249">
            <w:pPr>
              <w:widowControl/>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五、验收方式及要求：</w:t>
            </w:r>
          </w:p>
          <w:p w14:paraId="60A12DFE">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交货时，所有产品均严格按采购文件上的技术参数要求，采购人按成交人响应和承诺的技术参数及性能和国家有关标准进行验收，达不到要求的不予验收，视为产品验收不合格，并且保留追究成交人虚假响应的法律责任。</w:t>
            </w:r>
          </w:p>
          <w:p w14:paraId="226E6150">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2、按要求供货到现场(包括包装、卸货及搬运)。</w:t>
            </w:r>
          </w:p>
          <w:p w14:paraId="7F97ED16">
            <w:pPr>
              <w:widowControl/>
              <w:jc w:val="left"/>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六、售后服务要求：</w:t>
            </w:r>
          </w:p>
          <w:p w14:paraId="026F5996">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1、质量保证期内按国家有关产品“三包”规定执行“三包”，质量保证期内因产品质量问题发生的相关费用由成交人承担。</w:t>
            </w:r>
          </w:p>
          <w:p w14:paraId="04CC74E3">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2、服务响应时间：对于服务请求，须在20分钟内响应；一般问题8小时内解决；对于重大问题不能超过48小时解决且要求4小时内到现场服务。</w:t>
            </w:r>
          </w:p>
          <w:p w14:paraId="32ACCE15">
            <w:pPr>
              <w:widowControl/>
              <w:jc w:val="left"/>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七、其他要求：</w:t>
            </w:r>
          </w:p>
          <w:p w14:paraId="2A6ACD25">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1、报价为采购人指定地点的现场交货价，包括：</w:t>
            </w:r>
          </w:p>
          <w:p w14:paraId="5E4CC0A5">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（1）货物的价格；</w:t>
            </w:r>
          </w:p>
          <w:p w14:paraId="418764FA">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（2）货物的标准附件配件、备品备件、专用工具的价格；</w:t>
            </w:r>
          </w:p>
          <w:p w14:paraId="0239A3B0">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（3）运输、装卸、搬运、技术支持、售后服务等费用；</w:t>
            </w:r>
          </w:p>
          <w:p w14:paraId="78495ABF">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（4）必要的保险费用和各项税费。</w:t>
            </w:r>
          </w:p>
          <w:p w14:paraId="57EFDD33">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r>
              <w:rPr>
                <w:rFonts w:hint="eastAsia" w:ascii="宋体" w:hAnsi="宋体"/>
                <w:color w:val="000000" w:themeColor="text1"/>
                <w:kern w:val="0"/>
                <w:szCs w:val="21"/>
                <w14:textFill>
                  <w14:solidFill>
                    <w14:schemeClr w14:val="tx1"/>
                  </w14:solidFill>
                </w14:textFill>
              </w:rPr>
              <w:t>2、付款方式：</w:t>
            </w:r>
            <w:r>
              <w:rPr>
                <w:rFonts w:hint="eastAsia" w:ascii="宋体" w:hAnsi="宋体"/>
                <w:color w:val="000000" w:themeColor="text1"/>
                <w:kern w:val="0"/>
                <w:szCs w:val="21"/>
                <w:lang w:val="en-US" w:eastAsia="zh-CN"/>
                <w14:textFill>
                  <w14:solidFill>
                    <w14:schemeClr w14:val="tx1"/>
                  </w14:solidFill>
                </w14:textFill>
              </w:rPr>
              <w:t>服务交付</w:t>
            </w:r>
            <w:r>
              <w:rPr>
                <w:rFonts w:hint="eastAsia" w:ascii="宋体" w:hAnsi="宋体"/>
                <w:color w:val="000000" w:themeColor="text1"/>
                <w:kern w:val="0"/>
                <w:szCs w:val="21"/>
                <w14:textFill>
                  <w14:solidFill>
                    <w14:schemeClr w14:val="tx1"/>
                  </w14:solidFill>
                </w14:textFill>
              </w:rPr>
              <w:t>完毕并经采购人验收合格后，采购人一次性支付合同款（付款前成交人需开具等额合规的增值税发票）</w:t>
            </w:r>
          </w:p>
        </w:tc>
      </w:tr>
    </w:tbl>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2"/>
        <w:rPr>
          <w:rFonts w:hint="eastAsia"/>
        </w:rPr>
      </w:pPr>
    </w:p>
    <w:p w14:paraId="319D6280">
      <w:pPr>
        <w:pStyle w:val="12"/>
        <w:rPr>
          <w:rFonts w:hint="eastAsia"/>
        </w:rPr>
      </w:pPr>
    </w:p>
    <w:p w14:paraId="4518D020">
      <w:pPr>
        <w:pStyle w:val="12"/>
        <w:rPr>
          <w:rFonts w:hint="eastAsia"/>
        </w:rPr>
      </w:pPr>
    </w:p>
    <w:p w14:paraId="0B345091">
      <w:pPr>
        <w:pStyle w:val="12"/>
        <w:rPr>
          <w:rFonts w:hint="eastAsia"/>
        </w:rPr>
      </w:pPr>
    </w:p>
    <w:p w14:paraId="08DC55B7">
      <w:pPr>
        <w:pStyle w:val="12"/>
        <w:rPr>
          <w:rFonts w:hint="eastAsia"/>
        </w:rPr>
      </w:pPr>
    </w:p>
    <w:p w14:paraId="38D43820">
      <w:pPr>
        <w:pStyle w:val="12"/>
        <w:rPr>
          <w:rFonts w:hint="eastAsia"/>
        </w:rPr>
      </w:pPr>
    </w:p>
    <w:p w14:paraId="1B817E5B">
      <w:pPr>
        <w:pStyle w:val="12"/>
        <w:rPr>
          <w:rFonts w:hint="eastAsia"/>
        </w:rPr>
      </w:pPr>
    </w:p>
    <w:p w14:paraId="30349169">
      <w:pPr>
        <w:pStyle w:val="12"/>
        <w:rPr>
          <w:rFonts w:hint="eastAsia"/>
        </w:rPr>
      </w:pPr>
    </w:p>
    <w:p w14:paraId="070AC270">
      <w:pPr>
        <w:pStyle w:val="12"/>
        <w:rPr>
          <w:rFonts w:hint="eastAsia"/>
        </w:rPr>
      </w:pPr>
    </w:p>
    <w:p w14:paraId="423AA770">
      <w:pPr>
        <w:pStyle w:val="12"/>
        <w:rPr>
          <w:rFonts w:hint="eastAsia"/>
        </w:rPr>
      </w:pPr>
    </w:p>
    <w:p w14:paraId="44C47E9C">
      <w:pPr>
        <w:pStyle w:val="12"/>
        <w:rPr>
          <w:rFonts w:hint="eastAsia"/>
        </w:rPr>
      </w:pPr>
    </w:p>
    <w:p w14:paraId="467B70D7">
      <w:pPr>
        <w:pStyle w:val="12"/>
        <w:rPr>
          <w:rFonts w:hint="eastAsia"/>
        </w:rPr>
      </w:pPr>
    </w:p>
    <w:p w14:paraId="09289330">
      <w:pPr>
        <w:pStyle w:val="12"/>
        <w:rPr>
          <w:rFonts w:hint="eastAsia"/>
        </w:rPr>
      </w:pPr>
    </w:p>
    <w:p w14:paraId="1D8C8180">
      <w:pPr>
        <w:pStyle w:val="12"/>
        <w:rPr>
          <w:rFonts w:hint="eastAsia"/>
        </w:rPr>
      </w:pPr>
    </w:p>
    <w:p w14:paraId="2B900D7D">
      <w:pPr>
        <w:pStyle w:val="12"/>
        <w:rPr>
          <w:rFonts w:hint="eastAsia"/>
        </w:rPr>
      </w:pPr>
    </w:p>
    <w:p w14:paraId="6CED54C7">
      <w:pPr>
        <w:pStyle w:val="12"/>
        <w:rPr>
          <w:rFonts w:hint="eastAsia"/>
        </w:rPr>
      </w:pPr>
    </w:p>
    <w:p w14:paraId="34C7292E">
      <w:pPr>
        <w:pStyle w:val="6"/>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6"/>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6"/>
        <w:spacing w:line="360" w:lineRule="auto"/>
        <w:jc w:val="left"/>
        <w:rPr>
          <w:rFonts w:hAnsi="宋体"/>
          <w:bCs/>
          <w:color w:val="auto"/>
          <w:szCs w:val="21"/>
        </w:rPr>
      </w:pPr>
    </w:p>
    <w:p w14:paraId="714DE6D6">
      <w:pPr>
        <w:pStyle w:val="6"/>
        <w:spacing w:line="360" w:lineRule="auto"/>
        <w:jc w:val="left"/>
        <w:rPr>
          <w:rFonts w:hAnsi="宋体"/>
          <w:bCs/>
          <w:color w:val="auto"/>
          <w:szCs w:val="21"/>
        </w:rPr>
      </w:pPr>
      <w:r>
        <w:rPr>
          <w:rFonts w:hint="eastAsia" w:hAnsi="宋体"/>
          <w:bCs/>
          <w:color w:val="auto"/>
          <w:szCs w:val="21"/>
        </w:rPr>
        <w:t>南宁中心血站：</w:t>
      </w:r>
    </w:p>
    <w:p w14:paraId="57622425">
      <w:pPr>
        <w:pStyle w:val="2"/>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南宁中心血站2025年五一劳动节活动电影票券兑换服务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2"/>
        <w:spacing w:line="360" w:lineRule="auto"/>
        <w:ind w:firstLineChars="200"/>
        <w:rPr>
          <w:color w:val="auto"/>
        </w:rPr>
      </w:pPr>
      <w:r>
        <w:rPr>
          <w:rFonts w:hint="eastAsia"/>
          <w:color w:val="auto"/>
        </w:rPr>
        <w:t>我方对委托代理人的签字事项负全部责任。</w:t>
      </w:r>
    </w:p>
    <w:p w14:paraId="4156E484">
      <w:pPr>
        <w:pStyle w:val="12"/>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2"/>
        <w:spacing w:line="360" w:lineRule="auto"/>
        <w:ind w:firstLineChars="200"/>
        <w:rPr>
          <w:color w:val="auto"/>
        </w:rPr>
      </w:pPr>
      <w:r>
        <w:rPr>
          <w:rFonts w:hint="eastAsia"/>
          <w:color w:val="auto"/>
        </w:rPr>
        <w:t>委托代理人无转委托权，特此委托。</w:t>
      </w:r>
    </w:p>
    <w:p w14:paraId="4AAACB6B">
      <w:pPr>
        <w:pStyle w:val="12"/>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2"/>
        <w:spacing w:line="360" w:lineRule="auto"/>
        <w:ind w:firstLineChars="200"/>
        <w:rPr>
          <w:color w:val="auto"/>
        </w:rPr>
      </w:pPr>
    </w:p>
    <w:p w14:paraId="06C42395">
      <w:pPr>
        <w:pStyle w:val="12"/>
        <w:ind w:firstLineChars="200"/>
        <w:rPr>
          <w:color w:val="auto"/>
        </w:rPr>
      </w:pPr>
    </w:p>
    <w:p w14:paraId="310B8657">
      <w:pPr>
        <w:pStyle w:val="12"/>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2"/>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2"/>
        <w:ind w:firstLineChars="200"/>
        <w:rPr>
          <w:rFonts w:hint="default" w:eastAsiaTheme="minorEastAsia"/>
          <w:color w:val="auto"/>
          <w:lang w:val="en-US" w:eastAsia="zh-CN"/>
        </w:rPr>
      </w:pPr>
    </w:p>
    <w:p w14:paraId="26ABD9C4">
      <w:pPr>
        <w:pStyle w:val="12"/>
        <w:ind w:firstLineChars="200"/>
        <w:rPr>
          <w:color w:val="auto"/>
        </w:rPr>
      </w:pPr>
    </w:p>
    <w:p w14:paraId="1A155D87">
      <w:pPr>
        <w:pStyle w:val="12"/>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2"/>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64EB0C0D">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6"/>
        <w:spacing w:line="500" w:lineRule="exact"/>
        <w:jc w:val="left"/>
        <w:rPr>
          <w:rFonts w:hint="eastAsia" w:hAnsi="宋体" w:eastAsiaTheme="minorEastAsia"/>
          <w:b/>
          <w:bCs/>
          <w:sz w:val="30"/>
          <w:szCs w:val="30"/>
          <w:lang w:val="en-US" w:eastAsia="zh-CN"/>
        </w:rPr>
      </w:pPr>
    </w:p>
    <w:p w14:paraId="6C99CB0C">
      <w:pPr>
        <w:pStyle w:val="6"/>
        <w:spacing w:line="500" w:lineRule="exact"/>
        <w:jc w:val="left"/>
        <w:rPr>
          <w:rFonts w:hAnsi="宋体"/>
          <w:b/>
          <w:bCs/>
          <w:sz w:val="30"/>
          <w:szCs w:val="30"/>
        </w:rPr>
      </w:pPr>
    </w:p>
    <w:p w14:paraId="45A4673E">
      <w:pPr>
        <w:pStyle w:val="2"/>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A51EB">
      <w:pPr>
        <w:snapToGrid w:val="0"/>
        <w:spacing w:before="156" w:beforeLines="50" w:after="50" w:line="560" w:lineRule="exact"/>
        <w:ind w:right="482" w:firstLine="210" w:firstLineChars="100"/>
        <w:jc w:val="cente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267B9C3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2"/>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6"/>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6"/>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6"/>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6"/>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6"/>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6"/>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南宁中心血站2025年五一劳动节活动电影票券兑换服务</w:t>
            </w:r>
          </w:p>
        </w:tc>
        <w:tc>
          <w:tcPr>
            <w:tcW w:w="2150" w:type="dxa"/>
            <w:noWrap w:val="0"/>
            <w:vAlign w:val="center"/>
          </w:tcPr>
          <w:p w14:paraId="545DEFD9">
            <w:pPr>
              <w:pStyle w:val="6"/>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1400份</w:t>
            </w:r>
          </w:p>
        </w:tc>
        <w:tc>
          <w:tcPr>
            <w:tcW w:w="1826" w:type="dxa"/>
            <w:noWrap w:val="0"/>
            <w:vAlign w:val="center"/>
          </w:tcPr>
          <w:p w14:paraId="4854383B">
            <w:pPr>
              <w:pStyle w:val="6"/>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6"/>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6"/>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6"/>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6"/>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9F9087E">
      <w:pPr>
        <w:pStyle w:val="6"/>
        <w:spacing w:line="560" w:lineRule="exact"/>
        <w:rPr>
          <w:rFonts w:hint="eastAsia" w:asciiTheme="minorEastAsia" w:hAnsiTheme="minorEastAsia" w:eastAsiaTheme="minorEastAsia" w:cstheme="minorEastAsia"/>
          <w:color w:val="auto"/>
          <w:szCs w:val="21"/>
          <w:lang w:val="en-US" w:eastAsia="zh-CN"/>
        </w:rPr>
      </w:pPr>
    </w:p>
    <w:p w14:paraId="0E2034BB">
      <w:pPr>
        <w:pStyle w:val="6"/>
        <w:spacing w:line="560" w:lineRule="exact"/>
        <w:rPr>
          <w:rFonts w:hint="eastAsia" w:asciiTheme="minorEastAsia" w:hAnsiTheme="minorEastAsia" w:eastAsiaTheme="minorEastAsia" w:cstheme="minorEastAsia"/>
          <w:color w:val="auto"/>
          <w:szCs w:val="21"/>
          <w:lang w:val="en-US" w:eastAsia="zh-CN"/>
        </w:rPr>
      </w:pPr>
    </w:p>
    <w:p w14:paraId="757F4053">
      <w:pPr>
        <w:pStyle w:val="6"/>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6"/>
        <w:spacing w:line="560" w:lineRule="exact"/>
        <w:rPr>
          <w:rFonts w:asciiTheme="minorEastAsia" w:hAnsiTheme="minorEastAsia" w:cstheme="minorEastAsia"/>
          <w:color w:val="auto"/>
          <w:szCs w:val="21"/>
          <w:u w:val="single"/>
        </w:rPr>
      </w:pPr>
    </w:p>
    <w:p w14:paraId="76F34C1E">
      <w:pPr>
        <w:pStyle w:val="6"/>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6"/>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3B2715D5">
      <w:pPr>
        <w:ind w:firstLine="600" w:firstLineChars="200"/>
        <w:rPr>
          <w:rFonts w:hint="eastAsia" w:ascii="仿宋" w:hAnsi="仿宋" w:eastAsia="仿宋"/>
          <w:color w:val="auto"/>
          <w:sz w:val="30"/>
          <w:szCs w:val="30"/>
          <w:lang w:val="en-US" w:eastAsia="zh-CN"/>
        </w:rPr>
      </w:pPr>
    </w:p>
    <w:p w14:paraId="5992AD8C">
      <w:pPr>
        <w:pStyle w:val="9"/>
        <w:rPr>
          <w:rFonts w:hint="eastAsia" w:ascii="仿宋" w:hAnsi="仿宋" w:eastAsia="仿宋"/>
          <w:color w:val="auto"/>
          <w:sz w:val="30"/>
          <w:szCs w:val="30"/>
          <w:lang w:val="en-US" w:eastAsia="zh-CN"/>
        </w:rPr>
      </w:pPr>
    </w:p>
    <w:p w14:paraId="115A1FCE">
      <w:pPr>
        <w:pStyle w:val="9"/>
        <w:rPr>
          <w:rFonts w:hint="eastAsia" w:ascii="仿宋" w:hAnsi="仿宋" w:eastAsia="仿宋"/>
          <w:color w:val="auto"/>
          <w:sz w:val="30"/>
          <w:szCs w:val="30"/>
          <w:lang w:val="en-US" w:eastAsia="zh-CN"/>
        </w:rPr>
      </w:pPr>
    </w:p>
    <w:p w14:paraId="62B9487A">
      <w:pPr>
        <w:pStyle w:val="9"/>
        <w:rPr>
          <w:rFonts w:hint="eastAsia" w:ascii="仿宋" w:hAnsi="仿宋" w:eastAsia="仿宋"/>
          <w:color w:val="auto"/>
          <w:sz w:val="30"/>
          <w:szCs w:val="30"/>
          <w:lang w:val="en-US" w:eastAsia="zh-CN"/>
        </w:rPr>
      </w:pPr>
    </w:p>
    <w:p w14:paraId="169CC68D">
      <w:pPr>
        <w:pStyle w:val="9"/>
        <w:rPr>
          <w:rFonts w:hint="eastAsia" w:ascii="仿宋" w:hAnsi="仿宋" w:eastAsia="仿宋"/>
          <w:color w:val="auto"/>
          <w:sz w:val="30"/>
          <w:szCs w:val="30"/>
          <w:lang w:val="en-US" w:eastAsia="zh-CN"/>
        </w:rPr>
      </w:pPr>
    </w:p>
    <w:p w14:paraId="63799EA5">
      <w:pPr>
        <w:pStyle w:val="9"/>
        <w:rPr>
          <w:rFonts w:hint="eastAsia" w:ascii="仿宋" w:hAnsi="仿宋" w:eastAsia="仿宋"/>
          <w:color w:val="auto"/>
          <w:sz w:val="30"/>
          <w:szCs w:val="30"/>
          <w:lang w:val="en-US" w:eastAsia="zh-CN"/>
        </w:rPr>
      </w:pPr>
    </w:p>
    <w:p w14:paraId="4B9610A9">
      <w:pPr>
        <w:rPr>
          <w:rFonts w:hAnsi="宋体"/>
          <w:b/>
          <w:bCs/>
          <w:color w:val="auto"/>
          <w:sz w:val="30"/>
          <w:szCs w:val="30"/>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5               </w:t>
      </w:r>
      <w:r>
        <w:rPr>
          <w:rFonts w:hint="eastAsia" w:hAnsi="宋体"/>
          <w:b/>
          <w:bCs/>
          <w:color w:val="auto"/>
          <w:sz w:val="30"/>
          <w:szCs w:val="30"/>
        </w:rPr>
        <w:t>响应技术资料表</w:t>
      </w:r>
    </w:p>
    <w:p w14:paraId="5A1CC8D2">
      <w:pPr>
        <w:pStyle w:val="6"/>
        <w:ind w:firstLine="210" w:firstLineChars="100"/>
        <w:rPr>
          <w:rFonts w:hAnsi="宋体"/>
          <w:color w:val="auto"/>
        </w:rPr>
      </w:pPr>
    </w:p>
    <w:p w14:paraId="0D1ADF2E">
      <w:pPr>
        <w:pStyle w:val="6"/>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82"/>
        <w:gridCol w:w="808"/>
        <w:gridCol w:w="2750"/>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6"/>
              <w:jc w:val="center"/>
              <w:rPr>
                <w:rFonts w:hAnsi="宋体"/>
                <w:color w:val="auto"/>
                <w:spacing w:val="-20"/>
                <w:szCs w:val="21"/>
              </w:rPr>
            </w:pPr>
            <w:r>
              <w:rPr>
                <w:rFonts w:hint="eastAsia" w:hAnsi="宋体"/>
                <w:color w:val="auto"/>
                <w:spacing w:val="-20"/>
                <w:szCs w:val="21"/>
              </w:rPr>
              <w:t>序号</w:t>
            </w:r>
          </w:p>
        </w:tc>
        <w:tc>
          <w:tcPr>
            <w:tcW w:w="4136"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58"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6"/>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82" w:type="dxa"/>
            <w:vAlign w:val="center"/>
          </w:tcPr>
          <w:p w14:paraId="34BC4A96">
            <w:pPr>
              <w:jc w:val="center"/>
              <w:rPr>
                <w:rFonts w:ascii="宋体"/>
                <w:b/>
                <w:bCs/>
                <w:color w:val="auto"/>
                <w:szCs w:val="21"/>
              </w:rPr>
            </w:pPr>
            <w:r>
              <w:rPr>
                <w:rFonts w:hint="eastAsia" w:ascii="宋体"/>
                <w:b/>
                <w:bCs/>
                <w:color w:val="auto"/>
                <w:szCs w:val="21"/>
              </w:rPr>
              <w:t>技术参数</w:t>
            </w:r>
          </w:p>
        </w:tc>
        <w:tc>
          <w:tcPr>
            <w:tcW w:w="808"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750"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6"/>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南宁中心血站2025年五一劳动节活动电影票券兑换服务</w:t>
            </w:r>
          </w:p>
        </w:tc>
        <w:tc>
          <w:tcPr>
            <w:tcW w:w="3182" w:type="dxa"/>
            <w:vAlign w:val="center"/>
          </w:tcPr>
          <w:p w14:paraId="14FABBE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一、项目基本情况：为回馈首府南宁无偿献血者，增强献血者的归属感、幸福感、获得感，营造浓厚的无偿献血社会氛围，结合工作需求，拟于4月26日至5月5日开展五一劳动节无偿献血宣传活动，采购五一劳动节活动电影票券兑换服务。</w:t>
            </w:r>
          </w:p>
          <w:p w14:paraId="4C64BA04">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二、服务内容及要求：</w:t>
            </w:r>
          </w:p>
          <w:p w14:paraId="033086DC">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提供≥1400张电影兑换券，兑换券要求如下：</w:t>
            </w:r>
          </w:p>
          <w:p w14:paraId="48AE1E86">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1.电影票兑换券，1人/场次/张。</w:t>
            </w:r>
          </w:p>
          <w:p w14:paraId="23D40721">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2.提供电影票兑换券实体卡或券。</w:t>
            </w:r>
          </w:p>
          <w:p w14:paraId="120A70FD">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3.电影票兑换影厅范围：南宁市辖区内影院兑换，可兑换的电影院不少于20家，覆盖南宁市各市、县、区，响应时须列出可兑换影院清单。</w:t>
            </w:r>
          </w:p>
          <w:p w14:paraId="5A259032">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3.兑换券可兑换影片类型：2D/3D等各类市面在映电影，兑换时不再额外收取其他手续费用。</w:t>
            </w:r>
          </w:p>
          <w:p w14:paraId="1666F762">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4.影厅类型：响应时列出可兑换的影厅类型如IMAX、巨幕等。</w:t>
            </w:r>
          </w:p>
          <w:p w14:paraId="3BA15274">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5. 兑换券有效期：自供货之日起不少于一年有效期。</w:t>
            </w:r>
          </w:p>
          <w:p w14:paraId="2433D676">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6.兑换券上影注明使用规则及客服电话，响应时须提供电影券使用及兑换规则。</w:t>
            </w:r>
          </w:p>
          <w:p w14:paraId="646033E6">
            <w:pPr>
              <w:pStyle w:val="12"/>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ascii="Times New Roman" w:hAnsi="Times New Roman" w:eastAsia="宋体" w:cs="Times New Roman"/>
                <w:color w:val="auto"/>
                <w:kern w:val="2"/>
                <w:sz w:val="21"/>
                <w:szCs w:val="24"/>
                <w:highlight w:val="none"/>
                <w:lang w:val="en-US" w:eastAsia="zh-CN" w:bidi="ar-SA"/>
              </w:rPr>
              <w:t>供应商投标时提供项目实施兑换服务、售后服务、包含出现问题解决方案响应时间方案等（如有请提供）。</w:t>
            </w:r>
          </w:p>
        </w:tc>
        <w:tc>
          <w:tcPr>
            <w:tcW w:w="808"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南宁中心血站2025年五一劳动节活动电影票券兑换服务</w:t>
            </w:r>
          </w:p>
        </w:tc>
        <w:tc>
          <w:tcPr>
            <w:tcW w:w="2750"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6"/>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6"/>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6"/>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6"/>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0F325CA2">
      <w:pPr>
        <w:rPr>
          <w:rFonts w:hint="eastAsia" w:ascii="仿宋" w:hAnsi="仿宋" w:eastAsia="仿宋"/>
          <w:color w:val="auto"/>
          <w:sz w:val="30"/>
          <w:szCs w:val="30"/>
        </w:rPr>
      </w:pPr>
    </w:p>
    <w:p w14:paraId="2EB94DB4">
      <w:pPr>
        <w:rPr>
          <w:rFonts w:hint="eastAsia" w:ascii="仿宋" w:hAnsi="仿宋" w:eastAsia="仿宋"/>
          <w:color w:val="auto"/>
          <w:sz w:val="30"/>
          <w:szCs w:val="30"/>
        </w:rPr>
      </w:pPr>
    </w:p>
    <w:p w14:paraId="6AF68984">
      <w:pPr>
        <w:rPr>
          <w:rFonts w:hint="eastAsia" w:ascii="仿宋" w:hAnsi="仿宋" w:eastAsia="仿宋"/>
          <w:color w:val="auto"/>
          <w:sz w:val="30"/>
          <w:szCs w:val="30"/>
        </w:rPr>
      </w:pPr>
    </w:p>
    <w:p w14:paraId="3DAE262F">
      <w:pPr>
        <w:rPr>
          <w:rFonts w:hint="eastAsia" w:ascii="仿宋" w:hAnsi="仿宋" w:eastAsia="仿宋"/>
          <w:color w:val="auto"/>
          <w:sz w:val="30"/>
          <w:szCs w:val="30"/>
        </w:rPr>
      </w:pPr>
    </w:p>
    <w:p w14:paraId="70DBDF46">
      <w:pPr>
        <w:rPr>
          <w:rFonts w:hint="eastAsia" w:ascii="仿宋" w:hAnsi="仿宋" w:eastAsia="仿宋"/>
          <w:color w:val="auto"/>
          <w:sz w:val="30"/>
          <w:szCs w:val="30"/>
        </w:rPr>
      </w:pPr>
    </w:p>
    <w:p w14:paraId="3FA70C17">
      <w:pPr>
        <w:rPr>
          <w:rFonts w:hint="eastAsia" w:ascii="仿宋" w:hAnsi="仿宋" w:eastAsia="仿宋"/>
          <w:color w:val="auto"/>
          <w:sz w:val="30"/>
          <w:szCs w:val="30"/>
        </w:rPr>
      </w:pPr>
    </w:p>
    <w:p w14:paraId="0E4C18E5">
      <w:pPr>
        <w:rPr>
          <w:rFonts w:hint="eastAsia" w:ascii="仿宋" w:hAnsi="仿宋" w:eastAsia="仿宋"/>
          <w:color w:val="auto"/>
          <w:sz w:val="30"/>
          <w:szCs w:val="30"/>
        </w:rPr>
      </w:pPr>
    </w:p>
    <w:p w14:paraId="07711774">
      <w:pPr>
        <w:rPr>
          <w:rFonts w:hint="eastAsia" w:ascii="仿宋" w:hAnsi="仿宋" w:eastAsia="仿宋"/>
          <w:color w:val="auto"/>
          <w:sz w:val="30"/>
          <w:szCs w:val="30"/>
        </w:rPr>
      </w:pPr>
    </w:p>
    <w:p w14:paraId="7DD91F06">
      <w:pPr>
        <w:rPr>
          <w:rFonts w:hint="eastAsia" w:ascii="仿宋" w:hAnsi="仿宋" w:eastAsia="仿宋"/>
          <w:color w:val="auto"/>
          <w:sz w:val="30"/>
          <w:szCs w:val="30"/>
        </w:rPr>
      </w:pPr>
    </w:p>
    <w:p w14:paraId="69BA0937">
      <w:pPr>
        <w:rPr>
          <w:rFonts w:hint="eastAsia" w:ascii="仿宋" w:hAnsi="仿宋" w:eastAsia="仿宋"/>
          <w:color w:val="auto"/>
          <w:sz w:val="30"/>
          <w:szCs w:val="30"/>
        </w:rPr>
      </w:pPr>
    </w:p>
    <w:p w14:paraId="338CFF67">
      <w:pPr>
        <w:rPr>
          <w:rFonts w:hint="eastAsia" w:ascii="仿宋" w:hAnsi="仿宋" w:eastAsia="仿宋"/>
          <w:color w:val="auto"/>
          <w:sz w:val="30"/>
          <w:szCs w:val="30"/>
        </w:rPr>
      </w:pPr>
    </w:p>
    <w:p w14:paraId="5DFE505E">
      <w:pPr>
        <w:rPr>
          <w:rFonts w:hint="eastAsia" w:ascii="仿宋" w:hAnsi="仿宋" w:eastAsia="仿宋"/>
          <w:color w:val="auto"/>
          <w:sz w:val="30"/>
          <w:szCs w:val="30"/>
        </w:rPr>
      </w:pPr>
      <w:bookmarkStart w:id="18" w:name="_GoBack"/>
      <w:bookmarkEnd w:id="18"/>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4605C699">
      <w:pPr>
        <w:spacing w:line="400" w:lineRule="exact"/>
        <w:jc w:val="both"/>
        <w:rPr>
          <w:rFonts w:hint="eastAsia" w:ascii="宋体" w:hAnsi="宋体"/>
          <w:b/>
          <w:color w:val="auto"/>
          <w:sz w:val="36"/>
          <w:szCs w:val="36"/>
        </w:rPr>
      </w:pPr>
    </w:p>
    <w:p w14:paraId="003F1E03">
      <w:pPr>
        <w:pStyle w:val="6"/>
        <w:ind w:firstLine="420" w:firstLineChars="200"/>
        <w:rPr>
          <w:rFonts w:hAnsi="宋体" w:cs="宋体"/>
          <w:color w:val="auto"/>
        </w:rPr>
      </w:pPr>
    </w:p>
    <w:p w14:paraId="60DA9548">
      <w:pPr>
        <w:pStyle w:val="6"/>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48335758">
      <w:pPr>
        <w:pStyle w:val="36"/>
        <w:ind w:firstLine="462" w:firstLineChars="200"/>
      </w:pPr>
      <w:r>
        <w:rPr>
          <w:rFonts w:hint="eastAsia" w:ascii="宋体" w:hAnsi="宋体" w:cs="宋体"/>
          <w:b/>
          <w:sz w:val="21"/>
          <w:szCs w:val="21"/>
        </w:rPr>
        <w:t>本采购</w:t>
      </w:r>
      <w:r>
        <w:rPr>
          <w:rFonts w:hint="eastAsia" w:ascii="宋体" w:hAnsi="宋体" w:cs="宋体"/>
          <w:b/>
          <w:sz w:val="21"/>
          <w:szCs w:val="21"/>
          <w:lang w:val="en-US" w:eastAsia="zh-CN"/>
        </w:rPr>
        <w:t>项目商务</w:t>
      </w:r>
      <w:r>
        <w:rPr>
          <w:rFonts w:hint="eastAsia" w:ascii="宋体" w:hAnsi="宋体" w:cs="宋体"/>
          <w:b/>
          <w:sz w:val="21"/>
          <w:szCs w:val="21"/>
        </w:rPr>
        <w:t>需要全部满足，不允许负偏离，负偏离视为无效响应</w:t>
      </w:r>
      <w:r>
        <w:rPr>
          <w:rFonts w:hint="eastAsia" w:hAnsi="宋体"/>
          <w:b/>
          <w:sz w:val="21"/>
          <w:szCs w:val="21"/>
        </w:rPr>
        <w:t>。</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529"/>
            <w:bookmarkStart w:id="3" w:name="_Toc18211"/>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4AFEEE80">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color w:val="000000" w:themeColor="text1"/>
                <w:kern w:val="0"/>
                <w:szCs w:val="21"/>
                <w14:textFill>
                  <w14:solidFill>
                    <w14:schemeClr w14:val="tx1"/>
                  </w14:solidFill>
                </w14:textFill>
              </w:rPr>
              <w:t>一、合同签订期：</w:t>
            </w:r>
            <w:r>
              <w:rPr>
                <w:rFonts w:hint="eastAsia" w:ascii="宋体" w:hAnsi="宋体"/>
                <w:color w:val="000000" w:themeColor="text1"/>
                <w:kern w:val="0"/>
                <w:szCs w:val="21"/>
                <w14:textFill>
                  <w14:solidFill>
                    <w14:schemeClr w14:val="tx1"/>
                  </w14:solidFill>
                </w14:textFill>
              </w:rPr>
              <w:t>自成交通知书发出之日起5个工作日内。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3BBAD6CE">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color w:val="000000" w:themeColor="text1"/>
                <w:kern w:val="0"/>
                <w:szCs w:val="21"/>
                <w14:textFill>
                  <w14:solidFill>
                    <w14:schemeClr w14:val="tx1"/>
                  </w14:solidFill>
                </w14:textFill>
              </w:rPr>
              <w:t>二、</w:t>
            </w:r>
            <w:r>
              <w:rPr>
                <w:rFonts w:hint="eastAsia" w:ascii="宋体" w:hAnsi="宋体"/>
                <w:b/>
                <w:bCs/>
                <w:color w:val="000000" w:themeColor="text1"/>
                <w:kern w:val="0"/>
                <w:szCs w:val="21"/>
                <w:lang w:val="en-US" w:eastAsia="zh-CN"/>
                <w14:textFill>
                  <w14:solidFill>
                    <w14:schemeClr w14:val="tx1"/>
                  </w14:solidFill>
                </w14:textFill>
              </w:rPr>
              <w:t>提交服务成果时限</w:t>
            </w:r>
            <w:r>
              <w:rPr>
                <w:rFonts w:hint="eastAsia" w:ascii="宋体" w:hAnsi="宋体"/>
                <w:b/>
                <w:bCs/>
                <w:color w:val="000000" w:themeColor="text1"/>
                <w:kern w:val="0"/>
                <w:szCs w:val="21"/>
                <w14:textFill>
                  <w14:solidFill>
                    <w14:schemeClr w14:val="tx1"/>
                  </w14:solidFill>
                </w14:textFill>
              </w:rPr>
              <w:t>：</w:t>
            </w:r>
            <w:r>
              <w:rPr>
                <w:rFonts w:hint="eastAsia" w:ascii="宋体" w:hAnsi="宋体"/>
                <w:b w:val="0"/>
                <w:bCs w:val="0"/>
                <w:color w:val="000000" w:themeColor="text1"/>
                <w:kern w:val="0"/>
                <w:szCs w:val="21"/>
                <w:lang w:val="en-US" w:eastAsia="zh-CN"/>
                <w14:textFill>
                  <w14:solidFill>
                    <w14:schemeClr w14:val="tx1"/>
                  </w14:solidFill>
                </w14:textFill>
              </w:rPr>
              <w:t>2025年</w:t>
            </w:r>
            <w:r>
              <w:rPr>
                <w:rFonts w:hint="eastAsia" w:ascii="宋体" w:hAnsi="宋体"/>
                <w:color w:val="000000" w:themeColor="text1"/>
                <w:kern w:val="0"/>
                <w:szCs w:val="21"/>
                <w:lang w:val="en-US" w:eastAsia="zh-CN"/>
                <w14:textFill>
                  <w14:solidFill>
                    <w14:schemeClr w14:val="tx1"/>
                  </w14:solidFill>
                </w14:textFill>
              </w:rPr>
              <w:t>4月26日前交付</w:t>
            </w:r>
            <w:r>
              <w:rPr>
                <w:rFonts w:hint="eastAsia" w:ascii="宋体" w:hAnsi="宋体"/>
                <w:color w:val="000000" w:themeColor="text1"/>
                <w:kern w:val="0"/>
                <w:szCs w:val="21"/>
                <w14:textFill>
                  <w14:solidFill>
                    <w14:schemeClr w14:val="tx1"/>
                  </w14:solidFill>
                </w14:textFill>
              </w:rPr>
              <w:t>。</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5989"/>
            <w:bookmarkStart w:id="13" w:name="_Toc25531"/>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29535273">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color w:val="000000" w:themeColor="text1"/>
                <w:kern w:val="0"/>
                <w:szCs w:val="21"/>
                <w14:textFill>
                  <w14:solidFill>
                    <w14:schemeClr w14:val="tx1"/>
                  </w14:solidFill>
                </w14:textFill>
              </w:rPr>
              <w:t>三、</w:t>
            </w:r>
            <w:r>
              <w:rPr>
                <w:rFonts w:hint="eastAsia" w:ascii="宋体" w:hAnsi="宋体"/>
                <w:b/>
                <w:bCs/>
                <w:color w:val="000000" w:themeColor="text1"/>
                <w:kern w:val="0"/>
                <w:szCs w:val="21"/>
                <w:lang w:val="en-US" w:eastAsia="zh-CN"/>
                <w14:textFill>
                  <w14:solidFill>
                    <w14:schemeClr w14:val="tx1"/>
                  </w14:solidFill>
                </w14:textFill>
              </w:rPr>
              <w:t>提交服务成果</w:t>
            </w:r>
            <w:r>
              <w:rPr>
                <w:rFonts w:hint="eastAsia" w:ascii="宋体" w:hAnsi="宋体"/>
                <w:b/>
                <w:bCs/>
                <w:color w:val="000000" w:themeColor="text1"/>
                <w:kern w:val="0"/>
                <w:szCs w:val="21"/>
                <w14:textFill>
                  <w14:solidFill>
                    <w14:schemeClr w14:val="tx1"/>
                  </w14:solidFill>
                </w14:textFill>
              </w:rPr>
              <w:t>地点：</w:t>
            </w:r>
            <w:r>
              <w:rPr>
                <w:rFonts w:hint="eastAsia" w:ascii="宋体" w:hAnsi="宋体"/>
                <w:color w:val="000000" w:themeColor="text1"/>
                <w:kern w:val="0"/>
                <w:szCs w:val="21"/>
                <w14:textFill>
                  <w14:solidFill>
                    <w14:schemeClr w14:val="tx1"/>
                  </w14:solidFill>
                </w14:textFill>
              </w:rPr>
              <w:t xml:space="preserve">南宁中心血站。 </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20"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0ED363AB">
            <w:pPr>
              <w:widowControl/>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四、</w:t>
            </w:r>
            <w:r>
              <w:rPr>
                <w:rFonts w:hint="eastAsia" w:ascii="宋体" w:hAnsi="宋体"/>
                <w:b/>
                <w:bCs/>
                <w:color w:val="000000" w:themeColor="text1"/>
                <w:kern w:val="0"/>
                <w:szCs w:val="21"/>
                <w:lang w:val="en-US" w:eastAsia="zh-CN"/>
                <w14:textFill>
                  <w14:solidFill>
                    <w14:schemeClr w14:val="tx1"/>
                  </w14:solidFill>
                </w14:textFill>
              </w:rPr>
              <w:t>提交服务成果</w:t>
            </w:r>
            <w:r>
              <w:rPr>
                <w:rFonts w:hint="eastAsia" w:ascii="宋体" w:hAnsi="宋体"/>
                <w:b/>
                <w:bCs/>
                <w:color w:val="000000" w:themeColor="text1"/>
                <w:kern w:val="0"/>
                <w:szCs w:val="21"/>
                <w14:textFill>
                  <w14:solidFill>
                    <w14:schemeClr w14:val="tx1"/>
                  </w14:solidFill>
                </w14:textFill>
              </w:rPr>
              <w:t>及要求：</w:t>
            </w:r>
          </w:p>
          <w:p w14:paraId="14477DB2">
            <w:pPr>
              <w:widowControl/>
              <w:rPr>
                <w:rFonts w:hint="eastAsia" w:ascii="宋体" w:hAnsi="宋体" w:eastAsia="宋体"/>
                <w:color w:val="000000" w:themeColor="text1"/>
                <w:kern w:val="0"/>
                <w:szCs w:val="21"/>
                <w:lang w:eastAsia="zh-CN"/>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w:t>
            </w:r>
            <w:r>
              <w:rPr>
                <w:rFonts w:hint="eastAsia" w:ascii="宋体" w:hAnsi="宋体"/>
                <w:color w:val="000000" w:themeColor="text1"/>
                <w:kern w:val="0"/>
                <w:szCs w:val="21"/>
                <w:lang w:val="en-US" w:eastAsia="zh-CN"/>
                <w14:textFill>
                  <w14:solidFill>
                    <w14:schemeClr w14:val="tx1"/>
                  </w14:solidFill>
                </w14:textFill>
              </w:rPr>
              <w:t>交付</w:t>
            </w:r>
            <w:r>
              <w:rPr>
                <w:rFonts w:hint="eastAsia" w:ascii="宋体" w:hAnsi="宋体"/>
                <w:color w:val="000000" w:themeColor="text1"/>
                <w:kern w:val="0"/>
                <w:szCs w:val="21"/>
                <w14:textFill>
                  <w14:solidFill>
                    <w14:schemeClr w14:val="tx1"/>
                  </w14:solidFill>
                </w14:textFill>
              </w:rPr>
              <w:t>方式：现场</w:t>
            </w:r>
            <w:r>
              <w:rPr>
                <w:rFonts w:hint="eastAsia" w:ascii="宋体" w:hAnsi="宋体"/>
                <w:color w:val="000000" w:themeColor="text1"/>
                <w:kern w:val="0"/>
                <w:szCs w:val="21"/>
                <w:lang w:val="en-US" w:eastAsia="zh-CN"/>
                <w14:textFill>
                  <w14:solidFill>
                    <w14:schemeClr w14:val="tx1"/>
                  </w14:solidFill>
                </w14:textFill>
              </w:rPr>
              <w:t>交付</w:t>
            </w:r>
          </w:p>
          <w:p w14:paraId="4D1FB80E">
            <w:pPr>
              <w:widowControl/>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themeColor="text1"/>
                <w:kern w:val="0"/>
                <w:szCs w:val="21"/>
                <w14:textFill>
                  <w14:solidFill>
                    <w14:schemeClr w14:val="tx1"/>
                  </w14:solidFill>
                </w14:textFill>
              </w:rPr>
              <w:t>2、</w:t>
            </w:r>
            <w:r>
              <w:rPr>
                <w:rFonts w:hint="eastAsia" w:ascii="宋体" w:hAnsi="宋体"/>
                <w:color w:val="000000" w:themeColor="text1"/>
                <w:kern w:val="0"/>
                <w:szCs w:val="21"/>
                <w:lang w:val="en-US" w:eastAsia="zh-CN"/>
                <w14:textFill>
                  <w14:solidFill>
                    <w14:schemeClr w14:val="tx1"/>
                  </w14:solidFill>
                </w14:textFill>
              </w:rPr>
              <w:t>交付</w:t>
            </w:r>
            <w:r>
              <w:rPr>
                <w:rFonts w:hint="eastAsia" w:ascii="宋体" w:hAnsi="宋体"/>
                <w:color w:val="000000" w:themeColor="text1"/>
                <w:kern w:val="0"/>
                <w:szCs w:val="21"/>
                <w14:textFill>
                  <w14:solidFill>
                    <w14:schemeClr w14:val="tx1"/>
                  </w14:solidFill>
                </w14:textFill>
              </w:rPr>
              <w:t>要求：成交人向采购人</w:t>
            </w:r>
            <w:r>
              <w:rPr>
                <w:rFonts w:hint="eastAsia" w:ascii="宋体" w:hAnsi="宋体"/>
                <w:color w:val="000000" w:themeColor="text1"/>
                <w:kern w:val="0"/>
                <w:szCs w:val="21"/>
                <w:lang w:val="en-US" w:eastAsia="zh-CN"/>
                <w14:textFill>
                  <w14:solidFill>
                    <w14:schemeClr w14:val="tx1"/>
                  </w14:solidFill>
                </w14:textFill>
              </w:rPr>
              <w:t>交付的成果须经采购人确认，服务项目中要求</w:t>
            </w:r>
            <w:r>
              <w:rPr>
                <w:rFonts w:hint="eastAsia" w:ascii="宋体" w:hAnsi="宋体"/>
                <w:color w:val="000000" w:themeColor="text1"/>
                <w:kern w:val="0"/>
                <w:szCs w:val="21"/>
                <w14:textFill>
                  <w14:solidFill>
                    <w14:schemeClr w14:val="tx1"/>
                  </w14:solidFill>
                </w14:textFill>
              </w:rPr>
              <w:t>提供的货物必须是全新、完整、未使用过的，货物到达后，成交人和采购人应在现场进行清点，清点过程中如果发现因包装或运输不当引起的产品外观或内部的损坏，成交人应负责更换，若发现错发/漏发情况，成交人应负责更换和补发。</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1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445194FC">
            <w:pPr>
              <w:widowControl/>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五、验收方式及要求：</w:t>
            </w:r>
          </w:p>
          <w:p w14:paraId="1E2FCC88">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交货时，所有产品均严格按采购文件上的技术参数要求，采购人按成交人响应和承诺的技术参数及性能和国家有关标准进行验收，达不到要求的不予验收，视为产品验收不合格，并且保留追究成交人虚假响应的法律责任。</w:t>
            </w:r>
          </w:p>
          <w:p w14:paraId="640376CD">
            <w:pPr>
              <w:widowControl/>
              <w:jc w:val="lef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themeColor="text1"/>
                <w:kern w:val="0"/>
                <w:szCs w:val="21"/>
                <w14:textFill>
                  <w14:solidFill>
                    <w14:schemeClr w14:val="tx1"/>
                  </w14:solidFill>
                </w14:textFill>
              </w:rPr>
              <w:t>2、按要求供货到现场(包括包装、卸货及搬运)。</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40762F00">
            <w:pPr>
              <w:widowControl/>
              <w:jc w:val="left"/>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六、售后服务要求：</w:t>
            </w:r>
          </w:p>
          <w:p w14:paraId="1A6616ED">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1、质量保证期内按国家有关产品“三包”规定执行“三包”，质量保证期内因产品质量问题发生的相关费用由成交人承担。</w:t>
            </w:r>
          </w:p>
          <w:p w14:paraId="41637065">
            <w:pPr>
              <w:widowControl/>
              <w:jc w:val="lef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themeColor="text1"/>
                <w:kern w:val="0"/>
                <w:szCs w:val="21"/>
                <w14:textFill>
                  <w14:solidFill>
                    <w14:schemeClr w14:val="tx1"/>
                  </w14:solidFill>
                </w14:textFill>
              </w:rPr>
              <w:t>2、服务响应时间：对于服务请求，须在20分钟内响应；一般问题8小时内解决；对于重大问题不能超过48小时解决且要求4小时内到现场服务。</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C829A7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338FDB60">
            <w:pPr>
              <w:spacing w:line="420" w:lineRule="exact"/>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7</w:t>
            </w:r>
          </w:p>
        </w:tc>
        <w:tc>
          <w:tcPr>
            <w:tcW w:w="3494" w:type="dxa"/>
            <w:vAlign w:val="center"/>
          </w:tcPr>
          <w:p w14:paraId="3E933ADA">
            <w:pPr>
              <w:widowControl/>
              <w:jc w:val="left"/>
              <w:rPr>
                <w:rFonts w:ascii="宋体" w:hAnsi="宋体"/>
                <w:b/>
                <w:bCs/>
                <w:color w:val="000000" w:themeColor="text1"/>
                <w:kern w:val="0"/>
                <w:szCs w:val="21"/>
                <w14:textFill>
                  <w14:solidFill>
                    <w14:schemeClr w14:val="tx1"/>
                  </w14:solidFill>
                </w14:textFill>
              </w:rPr>
            </w:pPr>
            <w:r>
              <w:rPr>
                <w:rFonts w:hint="eastAsia" w:ascii="宋体" w:hAnsi="宋体"/>
                <w:b/>
                <w:bCs/>
                <w:color w:val="000000" w:themeColor="text1"/>
                <w:kern w:val="0"/>
                <w:szCs w:val="21"/>
                <w14:textFill>
                  <w14:solidFill>
                    <w14:schemeClr w14:val="tx1"/>
                  </w14:solidFill>
                </w14:textFill>
              </w:rPr>
              <w:t>七、其他要求：</w:t>
            </w:r>
          </w:p>
          <w:p w14:paraId="2D4B85F0">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1、报价为采购人指定地点的现场交货价，包括：</w:t>
            </w:r>
          </w:p>
          <w:p w14:paraId="15C9AE02">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（1）货物的价格；</w:t>
            </w:r>
          </w:p>
          <w:p w14:paraId="7A3CFA5F">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（2）货物的标准附件配件、备品备件、专用工具的价格；</w:t>
            </w:r>
          </w:p>
          <w:p w14:paraId="511D4721">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（3）运输、装卸、搬运、技术支持、售后服务等费用；</w:t>
            </w:r>
          </w:p>
          <w:p w14:paraId="458DD016">
            <w:pPr>
              <w:widowControl/>
              <w:jc w:val="left"/>
              <w:rPr>
                <w:rFonts w:ascii="宋体" w:hAnsi="宋体"/>
                <w:color w:val="000000" w:themeColor="text1"/>
                <w:kern w:val="0"/>
                <w:szCs w:val="21"/>
                <w14:textFill>
                  <w14:solidFill>
                    <w14:schemeClr w14:val="tx1"/>
                  </w14:solidFill>
                </w14:textFill>
              </w:rPr>
            </w:pPr>
            <w:r>
              <w:rPr>
                <w:rFonts w:hint="eastAsia" w:ascii="宋体" w:hAnsi="宋体"/>
                <w:color w:val="000000" w:themeColor="text1"/>
                <w:kern w:val="0"/>
                <w:szCs w:val="21"/>
                <w14:textFill>
                  <w14:solidFill>
                    <w14:schemeClr w14:val="tx1"/>
                  </w14:solidFill>
                </w14:textFill>
              </w:rPr>
              <w:t>（4）必要的保险费用和各项税费。</w:t>
            </w:r>
          </w:p>
          <w:p w14:paraId="259B8F22">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color w:val="000000" w:themeColor="text1"/>
                <w:kern w:val="0"/>
                <w:szCs w:val="21"/>
                <w14:textFill>
                  <w14:solidFill>
                    <w14:schemeClr w14:val="tx1"/>
                  </w14:solidFill>
                </w14:textFill>
              </w:rPr>
              <w:t>2、付款方式：</w:t>
            </w:r>
            <w:r>
              <w:rPr>
                <w:rFonts w:hint="eastAsia" w:ascii="宋体" w:hAnsi="宋体"/>
                <w:color w:val="000000" w:themeColor="text1"/>
                <w:kern w:val="0"/>
                <w:szCs w:val="21"/>
                <w:lang w:val="en-US" w:eastAsia="zh-CN"/>
                <w14:textFill>
                  <w14:solidFill>
                    <w14:schemeClr w14:val="tx1"/>
                  </w14:solidFill>
                </w14:textFill>
              </w:rPr>
              <w:t>服务交付</w:t>
            </w:r>
            <w:r>
              <w:rPr>
                <w:rFonts w:hint="eastAsia" w:ascii="宋体" w:hAnsi="宋体"/>
                <w:color w:val="000000" w:themeColor="text1"/>
                <w:kern w:val="0"/>
                <w:szCs w:val="21"/>
                <w14:textFill>
                  <w14:solidFill>
                    <w14:schemeClr w14:val="tx1"/>
                  </w14:solidFill>
                </w14:textFill>
              </w:rPr>
              <w:t>完毕并经采购人验收合格后，采购人一次性支付合同款（付款前成交人需开具等额合规的增值税发票）</w:t>
            </w:r>
          </w:p>
        </w:tc>
        <w:tc>
          <w:tcPr>
            <w:tcW w:w="3225" w:type="dxa"/>
            <w:vAlign w:val="center"/>
          </w:tcPr>
          <w:p w14:paraId="5484E2A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110CE26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9"/>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60D4E42C">
      <w:pPr>
        <w:pStyle w:val="13"/>
        <w:rPr>
          <w:rFonts w:hint="eastAsia" w:asciiTheme="minorEastAsia" w:hAnsiTheme="minorEastAsia" w:eastAsiaTheme="minorEastAsia" w:cstheme="minorEastAsia"/>
          <w:color w:val="auto"/>
          <w:kern w:val="2"/>
          <w:sz w:val="21"/>
          <w:szCs w:val="21"/>
          <w:lang w:val="en-US" w:eastAsia="zh-CN" w:bidi="ar-SA"/>
        </w:rPr>
      </w:pPr>
    </w:p>
    <w:p w14:paraId="1EEB3AD3">
      <w:pPr>
        <w:pStyle w:val="13"/>
        <w:rPr>
          <w:rFonts w:hint="eastAsia" w:asciiTheme="minorEastAsia" w:hAnsiTheme="minorEastAsia" w:eastAsiaTheme="minorEastAsia" w:cstheme="minorEastAsia"/>
          <w:color w:val="auto"/>
          <w:kern w:val="2"/>
          <w:sz w:val="21"/>
          <w:szCs w:val="21"/>
          <w:lang w:val="en-US" w:eastAsia="zh-CN" w:bidi="ar-SA"/>
        </w:rPr>
      </w:pPr>
    </w:p>
    <w:p w14:paraId="1A44BA80">
      <w:pPr>
        <w:pStyle w:val="13"/>
        <w:ind w:left="0" w:leftChars="0" w:firstLine="0" w:firstLineChars="0"/>
        <w:rPr>
          <w:rFonts w:hint="eastAsia" w:asciiTheme="minorEastAsia" w:hAnsiTheme="minorEastAsia" w:eastAsiaTheme="minorEastAsia" w:cstheme="minorEastAsia"/>
          <w:color w:val="auto"/>
          <w:kern w:val="2"/>
          <w:sz w:val="21"/>
          <w:szCs w:val="21"/>
          <w:lang w:val="en-US" w:eastAsia="zh-CN" w:bidi="ar-SA"/>
        </w:rPr>
      </w:pPr>
    </w:p>
    <w:p w14:paraId="1DEBBBFF">
      <w:pPr>
        <w:pStyle w:val="13"/>
        <w:ind w:left="0" w:leftChars="0" w:firstLine="0" w:firstLineChars="0"/>
        <w:rPr>
          <w:rFonts w:hint="eastAsia" w:asciiTheme="minorEastAsia" w:hAnsiTheme="minorEastAsia" w:eastAsiaTheme="minorEastAsia" w:cstheme="minorEastAsia"/>
          <w:color w:val="auto"/>
          <w:kern w:val="2"/>
          <w:sz w:val="21"/>
          <w:szCs w:val="21"/>
          <w:lang w:val="en-US" w:eastAsia="zh-CN" w:bidi="ar-SA"/>
        </w:rPr>
      </w:pPr>
    </w:p>
    <w:p w14:paraId="1D151D6B">
      <w:pPr>
        <w:pStyle w:val="6"/>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6"/>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zh-TW" w:eastAsia="zh-TW"/>
        </w:rPr>
        <w:t>南宁中心血站2025年五一劳动节活动电影票券兑换服务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6"/>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2"/>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2"/>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6"/>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4"/>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2"/>
        <w:rPr>
          <w:rFonts w:hint="eastAsia" w:ascii="宋体" w:hAnsi="宋体" w:cs="宋体"/>
          <w:b/>
          <w:sz w:val="30"/>
          <w:szCs w:val="30"/>
        </w:rPr>
      </w:pPr>
    </w:p>
    <w:p w14:paraId="2B8C9D53">
      <w:pPr>
        <w:pStyle w:val="12"/>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6"/>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6"/>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9"/>
        <w:rPr>
          <w:rFonts w:hint="eastAsia" w:hAnsi="宋体"/>
        </w:rPr>
      </w:pPr>
    </w:p>
    <w:p w14:paraId="1B89841F">
      <w:pPr>
        <w:pStyle w:val="6"/>
        <w:spacing w:line="360" w:lineRule="auto"/>
        <w:ind w:firstLine="360"/>
        <w:rPr>
          <w:rFonts w:hAnsi="宋体" w:cs="宋体"/>
        </w:rPr>
      </w:pPr>
    </w:p>
    <w:p w14:paraId="79797D61">
      <w:pPr>
        <w:pStyle w:val="2"/>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9"/>
        <w:rPr>
          <w:rFonts w:hint="eastAsia" w:ascii="宋体" w:hAnsi="宋体" w:cs="宋体"/>
          <w:color w:val="auto"/>
          <w:szCs w:val="20"/>
          <w:u w:val="single"/>
          <w:lang w:val="en-US" w:eastAsia="zh-CN"/>
        </w:rPr>
      </w:pPr>
    </w:p>
    <w:p w14:paraId="2C6CE44A">
      <w:pPr>
        <w:pStyle w:val="9"/>
        <w:rPr>
          <w:rFonts w:hint="eastAsia" w:ascii="宋体" w:hAnsi="宋体" w:cs="宋体"/>
          <w:color w:val="auto"/>
          <w:szCs w:val="20"/>
          <w:u w:val="single"/>
          <w:lang w:val="en-US" w:eastAsia="zh-CN"/>
        </w:rPr>
      </w:pPr>
    </w:p>
    <w:p w14:paraId="237EF53B">
      <w:pPr>
        <w:pStyle w:val="9"/>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C9A2B7-2F69-45E0-A4A1-3880B9ABC66E}"/>
  </w:font>
  <w:font w:name="Courier New">
    <w:panose1 w:val="02070309020205020404"/>
    <w:charset w:val="01"/>
    <w:family w:val="modern"/>
    <w:pitch w:val="default"/>
    <w:sig w:usb0="E0002EFF" w:usb1="C0007843" w:usb2="00000009" w:usb3="00000000" w:csb0="400001FF" w:csb1="FFFF0000"/>
    <w:embedRegular r:id="rId2" w:fontKey="{519C87B5-2CB0-47AA-962D-FE38C48E5CE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33C1975-C051-4E8E-A9B4-3CADB5B35C7A}"/>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C5C9CE0-0576-409B-B1A1-20BAC3A1BF36}"/>
  </w:font>
  <w:font w:name="仿宋_GB2312">
    <w:panose1 w:val="02010609030101010101"/>
    <w:charset w:val="86"/>
    <w:family w:val="modern"/>
    <w:pitch w:val="default"/>
    <w:sig w:usb0="00000001" w:usb1="080E0000" w:usb2="00000000" w:usb3="00000000" w:csb0="00040000" w:csb1="00000000"/>
    <w:embedRegular r:id="rId5" w:fontKey="{4B42A166-CDD7-4614-94D4-EEA7E89DDF97}"/>
  </w:font>
  <w:font w:name="Lucida Sans Unicode">
    <w:panose1 w:val="020B0602030504020204"/>
    <w:charset w:val="00"/>
    <w:family w:val="swiss"/>
    <w:pitch w:val="default"/>
    <w:sig w:usb0="80001AFF" w:usb1="0000396B" w:usb2="00000000" w:usb3="00000000" w:csb0="200000BF" w:csb1="D7F70000"/>
    <w:embedRegular r:id="rId6" w:fontKey="{06D1375C-89FA-4067-A8CF-96E4F3B43AAD}"/>
  </w:font>
  <w:font w:name="方正楷体_GB2312">
    <w:panose1 w:val="02000000000000000000"/>
    <w:charset w:val="86"/>
    <w:family w:val="auto"/>
    <w:pitch w:val="default"/>
    <w:sig w:usb0="A00002BF" w:usb1="184F6CFA" w:usb2="00000012" w:usb3="00000000" w:csb0="00040001" w:csb1="00000000"/>
    <w:embedRegular r:id="rId7" w:fontKey="{3A13C646-8082-42E0-89EC-CBBEE257101C}"/>
  </w:font>
  <w:font w:name="仿宋">
    <w:panose1 w:val="02010609060101010101"/>
    <w:charset w:val="86"/>
    <w:family w:val="modern"/>
    <w:pitch w:val="default"/>
    <w:sig w:usb0="800002BF" w:usb1="38CF7CFA" w:usb2="00000016" w:usb3="00000000" w:csb0="00040001" w:csb1="00000000"/>
    <w:embedRegular r:id="rId8" w:fontKey="{735F6720-AE43-4FAA-A3F3-DB53661F3A0D}"/>
  </w:font>
  <w:font w:name="Wingdings 2">
    <w:panose1 w:val="05020102010507070707"/>
    <w:charset w:val="02"/>
    <w:family w:val="roman"/>
    <w:pitch w:val="default"/>
    <w:sig w:usb0="00000000" w:usb1="00000000" w:usb2="00000000" w:usb3="00000000" w:csb0="80000000" w:csb1="00000000"/>
    <w:embedRegular r:id="rId9" w:fontKey="{70B65A60-F7EB-479E-B1B2-B4DB5ED878BF}"/>
  </w:font>
  <w:font w:name="方正公文小标宋">
    <w:panose1 w:val="02000500000000000000"/>
    <w:charset w:val="86"/>
    <w:family w:val="auto"/>
    <w:pitch w:val="default"/>
    <w:sig w:usb0="A00002BF" w:usb1="38CF7CFA" w:usb2="00000016" w:usb3="00000000" w:csb0="00040001" w:csb1="00000000"/>
    <w:embedRegular r:id="rId10" w:fontKey="{C24AA8CF-33C2-4083-88A5-F4961F9AEDD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2"/>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40259"/>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46C750A"/>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1EC97AD9"/>
    <w:rsid w:val="1F87299B"/>
    <w:rsid w:val="20EC5803"/>
    <w:rsid w:val="22DC5488"/>
    <w:rsid w:val="23AD4F41"/>
    <w:rsid w:val="23DF7159"/>
    <w:rsid w:val="24880C9A"/>
    <w:rsid w:val="24C95406"/>
    <w:rsid w:val="25030284"/>
    <w:rsid w:val="2A3A75DF"/>
    <w:rsid w:val="2A9B5BE2"/>
    <w:rsid w:val="2BAB4636"/>
    <w:rsid w:val="2BF57C61"/>
    <w:rsid w:val="2CED0939"/>
    <w:rsid w:val="2D7E5110"/>
    <w:rsid w:val="2DA47B54"/>
    <w:rsid w:val="2E620CC5"/>
    <w:rsid w:val="2F4A332F"/>
    <w:rsid w:val="31D13963"/>
    <w:rsid w:val="32A86C88"/>
    <w:rsid w:val="34806536"/>
    <w:rsid w:val="35234768"/>
    <w:rsid w:val="35AD02FE"/>
    <w:rsid w:val="35C3060D"/>
    <w:rsid w:val="35CA2F0A"/>
    <w:rsid w:val="36323860"/>
    <w:rsid w:val="380D6333"/>
    <w:rsid w:val="38575800"/>
    <w:rsid w:val="388C54AA"/>
    <w:rsid w:val="38DD5D05"/>
    <w:rsid w:val="38E946AA"/>
    <w:rsid w:val="39254A49"/>
    <w:rsid w:val="3A155D47"/>
    <w:rsid w:val="3B002B7C"/>
    <w:rsid w:val="3D7A473B"/>
    <w:rsid w:val="3EC14DCA"/>
    <w:rsid w:val="3EDF7B5A"/>
    <w:rsid w:val="3EF757D7"/>
    <w:rsid w:val="3F794BDA"/>
    <w:rsid w:val="41431D95"/>
    <w:rsid w:val="41717D14"/>
    <w:rsid w:val="41A870F1"/>
    <w:rsid w:val="43EB28A9"/>
    <w:rsid w:val="444D69AF"/>
    <w:rsid w:val="44942BEF"/>
    <w:rsid w:val="45D636A5"/>
    <w:rsid w:val="495E2059"/>
    <w:rsid w:val="49CF5B75"/>
    <w:rsid w:val="4A2E27D8"/>
    <w:rsid w:val="4B7122DD"/>
    <w:rsid w:val="4BE930B0"/>
    <w:rsid w:val="4DF267BC"/>
    <w:rsid w:val="508825A3"/>
    <w:rsid w:val="50901C87"/>
    <w:rsid w:val="5099641F"/>
    <w:rsid w:val="539011C5"/>
    <w:rsid w:val="53DA23BC"/>
    <w:rsid w:val="53E47AF0"/>
    <w:rsid w:val="541C5F97"/>
    <w:rsid w:val="54714A29"/>
    <w:rsid w:val="55731FB9"/>
    <w:rsid w:val="558821CD"/>
    <w:rsid w:val="5745560C"/>
    <w:rsid w:val="57671164"/>
    <w:rsid w:val="57CE47C7"/>
    <w:rsid w:val="58B629CB"/>
    <w:rsid w:val="59401951"/>
    <w:rsid w:val="594253B7"/>
    <w:rsid w:val="59DB7BE7"/>
    <w:rsid w:val="5B2D3245"/>
    <w:rsid w:val="5B71396D"/>
    <w:rsid w:val="5DFB7A90"/>
    <w:rsid w:val="5F443AD7"/>
    <w:rsid w:val="60884935"/>
    <w:rsid w:val="61F52ED8"/>
    <w:rsid w:val="6213192F"/>
    <w:rsid w:val="63267838"/>
    <w:rsid w:val="667523D3"/>
    <w:rsid w:val="66F31915"/>
    <w:rsid w:val="674A2C89"/>
    <w:rsid w:val="6A0A3D2C"/>
    <w:rsid w:val="6AC63F9C"/>
    <w:rsid w:val="6B311A3F"/>
    <w:rsid w:val="7030084F"/>
    <w:rsid w:val="703B4AE4"/>
    <w:rsid w:val="718A5132"/>
    <w:rsid w:val="71A92322"/>
    <w:rsid w:val="71C86016"/>
    <w:rsid w:val="71CD28BF"/>
    <w:rsid w:val="726C367A"/>
    <w:rsid w:val="732B5B1E"/>
    <w:rsid w:val="745C607B"/>
    <w:rsid w:val="75CC2D87"/>
    <w:rsid w:val="7877401B"/>
    <w:rsid w:val="78CC1807"/>
    <w:rsid w:val="792579EC"/>
    <w:rsid w:val="7AAD6DF1"/>
    <w:rsid w:val="7B5E6224"/>
    <w:rsid w:val="7B6F5025"/>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4"/>
    <w:qFormat/>
    <w:uiPriority w:val="0"/>
    <w:pPr>
      <w:jc w:val="left"/>
    </w:pPr>
    <w:rPr>
      <w:rFonts w:ascii="Calibri" w:hAnsi="Calibri" w:eastAsia="宋体" w:cs="Times New Roman"/>
    </w:rPr>
  </w:style>
  <w:style w:type="paragraph" w:styleId="4">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Body Text Indent"/>
    <w:basedOn w:val="1"/>
    <w:link w:val="29"/>
    <w:semiHidden/>
    <w:unhideWhenUsed/>
    <w:qFormat/>
    <w:uiPriority w:val="99"/>
    <w:pPr>
      <w:spacing w:after="120"/>
      <w:ind w:left="420" w:leftChars="200"/>
    </w:pPr>
  </w:style>
  <w:style w:type="paragraph" w:styleId="6">
    <w:name w:val="Plain Text"/>
    <w:basedOn w:val="1"/>
    <w:next w:val="2"/>
    <w:link w:val="22"/>
    <w:unhideWhenUsed/>
    <w:qFormat/>
    <w:uiPriority w:val="0"/>
    <w:rPr>
      <w:rFonts w:ascii="宋体" w:hAnsi="Courier New" w:eastAsia="宋体" w:cs="Times New Roman"/>
      <w:szCs w:val="20"/>
    </w:rPr>
  </w:style>
  <w:style w:type="paragraph" w:styleId="7">
    <w:name w:val="Date"/>
    <w:basedOn w:val="1"/>
    <w:next w:val="1"/>
    <w:link w:val="31"/>
    <w:semiHidden/>
    <w:unhideWhenUsed/>
    <w:qFormat/>
    <w:uiPriority w:val="99"/>
    <w:pPr>
      <w:ind w:left="100" w:leftChars="2500"/>
    </w:pPr>
  </w:style>
  <w:style w:type="paragraph" w:styleId="8">
    <w:name w:val="Balloon Text"/>
    <w:basedOn w:val="1"/>
    <w:link w:val="25"/>
    <w:semiHidden/>
    <w:unhideWhenUsed/>
    <w:qFormat/>
    <w:uiPriority w:val="99"/>
    <w:rPr>
      <w:sz w:val="18"/>
      <w:szCs w:val="18"/>
    </w:rPr>
  </w:style>
  <w:style w:type="paragraph" w:styleId="9">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hAnsi="宋体" w:cs="宋体"/>
      <w:szCs w:val="24"/>
    </w:rPr>
  </w:style>
  <w:style w:type="paragraph" w:styleId="12">
    <w:name w:val="Body Text First Indent"/>
    <w:basedOn w:val="4"/>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3">
    <w:name w:val="Body Text First Indent 2"/>
    <w:basedOn w:val="5"/>
    <w:link w:val="30"/>
    <w:semiHidden/>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4"/>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6"/>
    <w:qFormat/>
    <w:uiPriority w:val="99"/>
    <w:rPr>
      <w:rFonts w:ascii="宋体" w:hAnsi="Courier New" w:eastAsia="宋体" w:cs="Times New Roman"/>
      <w:szCs w:val="20"/>
    </w:rPr>
  </w:style>
  <w:style w:type="character" w:customStyle="1" w:styleId="23">
    <w:name w:val="页脚 Char"/>
    <w:basedOn w:val="16"/>
    <w:link w:val="9"/>
    <w:qFormat/>
    <w:uiPriority w:val="0"/>
    <w:rPr>
      <w:rFonts w:ascii="Calibri" w:hAnsi="Calibri" w:eastAsia="宋体" w:cs="Times New Roman"/>
      <w:sz w:val="18"/>
      <w:szCs w:val="18"/>
    </w:rPr>
  </w:style>
  <w:style w:type="character" w:customStyle="1" w:styleId="24">
    <w:name w:val="批注文字 Char"/>
    <w:basedOn w:val="16"/>
    <w:link w:val="3"/>
    <w:qFormat/>
    <w:uiPriority w:val="0"/>
    <w:rPr>
      <w:rFonts w:ascii="Calibri" w:hAnsi="Calibri" w:eastAsia="宋体" w:cs="Times New Roman"/>
    </w:rPr>
  </w:style>
  <w:style w:type="character" w:customStyle="1" w:styleId="25">
    <w:name w:val="批注框文本 Char"/>
    <w:basedOn w:val="16"/>
    <w:link w:val="8"/>
    <w:semiHidden/>
    <w:qFormat/>
    <w:uiPriority w:val="99"/>
    <w:rPr>
      <w:sz w:val="18"/>
      <w:szCs w:val="18"/>
    </w:rPr>
  </w:style>
  <w:style w:type="character" w:customStyle="1" w:styleId="26">
    <w:name w:val="标题 4 Char"/>
    <w:basedOn w:val="16"/>
    <w:link w:val="2"/>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5"/>
    <w:semiHidden/>
    <w:qFormat/>
    <w:uiPriority w:val="99"/>
  </w:style>
  <w:style w:type="character" w:customStyle="1" w:styleId="30">
    <w:name w:val="正文首行缩进 2 Char"/>
    <w:basedOn w:val="29"/>
    <w:link w:val="13"/>
    <w:semiHidden/>
    <w:qFormat/>
    <w:uiPriority w:val="99"/>
  </w:style>
  <w:style w:type="character" w:customStyle="1" w:styleId="31">
    <w:name w:val="日期 Char"/>
    <w:basedOn w:val="16"/>
    <w:link w:val="7"/>
    <w:semiHidden/>
    <w:qFormat/>
    <w:uiPriority w:val="99"/>
  </w:style>
  <w:style w:type="character" w:customStyle="1" w:styleId="32">
    <w:name w:val="正文首行缩进 Char"/>
    <w:basedOn w:val="20"/>
    <w:link w:val="12"/>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0"/>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10082</Words>
  <Characters>10644</Characters>
  <Lines>39</Lines>
  <Paragraphs>11</Paragraphs>
  <TotalTime>3</TotalTime>
  <ScaleCrop>false</ScaleCrop>
  <LinksUpToDate>false</LinksUpToDate>
  <CharactersWithSpaces>12003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2025-04-16T03:03:18Z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