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left="2244" w:leftChars="304" w:hanging="1606" w:hangingChars="5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项目名称：南宁中心血站朝阳捐血屋（机采）、站内采血点改造设计服务采购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highlight w:val="none"/>
          <w:lang w:val="zh-TW" w:eastAsia="zh-TW"/>
        </w:rPr>
        <w:t>NNBCCG20250</w:t>
      </w:r>
      <w:r>
        <w:rPr>
          <w:rFonts w:hint="eastAsia" w:ascii="仿宋_GB2312" w:hAnsi="Courier New" w:eastAsia="仿宋_GB2312" w:cs="Courier New"/>
          <w:b/>
          <w:bCs/>
          <w:color w:val="auto"/>
          <w:kern w:val="0"/>
          <w:sz w:val="32"/>
          <w:szCs w:val="32"/>
          <w:highlight w:val="none"/>
          <w:lang w:val="en-US" w:eastAsia="zh-CN"/>
        </w:rPr>
        <w:t>21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26</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南宁中心血站朝阳捐血屋（机采）、站内采血室改造设计服务采购二次公告</w:t>
      </w:r>
    </w:p>
    <w:p w14:paraId="2B8B4A59">
      <w:pPr>
        <w:keepNext w:val="0"/>
        <w:keepLines w:val="0"/>
        <w:pageBreakBefore w:val="0"/>
        <w:widowControl/>
        <w:kinsoku/>
        <w:wordWrap/>
        <w:overflowPunct/>
        <w:topLinePunct w:val="0"/>
        <w:autoSpaceDE/>
        <w:autoSpaceDN/>
        <w:bidi w:val="0"/>
        <w:adjustRightInd/>
        <w:snapToGrid/>
        <w:spacing w:line="520" w:lineRule="exact"/>
        <w:ind w:left="0" w:leftChars="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因第一次公告实际响应采购需求的供应商不足三家，南宁中心血站按采购计划再次对南宁中心血站朝阳捐血屋（机采）、站内采血点改造设计服务采购，现就该项目邀请具有资质的供应商进行报价，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项目基本情况:</w:t>
      </w:r>
      <w:bookmarkStart w:id="10" w:name="_GoBack"/>
      <w:bookmarkEnd w:id="10"/>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yellow"/>
          <w:lang w:val="en-US" w:eastAsia="zh-CN"/>
        </w:rPr>
      </w:pPr>
      <w:r>
        <w:rPr>
          <w:rFonts w:hint="eastAsia" w:ascii="仿宋_GB2312" w:hAnsi="Courier New" w:eastAsia="仿宋_GB2312" w:cs="Courier New"/>
          <w:color w:val="auto"/>
          <w:kern w:val="0"/>
          <w:sz w:val="32"/>
          <w:szCs w:val="32"/>
          <w:highlight w:val="none"/>
          <w:lang w:val="zh-TW" w:eastAsia="zh-TW"/>
        </w:rPr>
        <w:t>项目编号：</w:t>
      </w:r>
      <w:r>
        <w:rPr>
          <w:rFonts w:hint="eastAsia" w:ascii="仿宋_GB2312" w:hAnsi="Courier New" w:eastAsia="仿宋_GB2312" w:cs="Courier New"/>
          <w:color w:val="auto"/>
          <w:kern w:val="0"/>
          <w:sz w:val="32"/>
          <w:szCs w:val="32"/>
          <w:highlight w:val="none"/>
          <w:lang w:val="zh-TW" w:eastAsia="zh-TW"/>
        </w:rPr>
        <w:t>NNBCCG20250</w:t>
      </w:r>
      <w:r>
        <w:rPr>
          <w:rFonts w:hint="eastAsia" w:ascii="仿宋_GB2312" w:hAnsi="Courier New" w:eastAsia="仿宋_GB2312" w:cs="Courier New"/>
          <w:color w:val="auto"/>
          <w:kern w:val="0"/>
          <w:sz w:val="32"/>
          <w:szCs w:val="32"/>
          <w:highlight w:val="none"/>
          <w:lang w:val="en-US" w:eastAsia="zh-CN"/>
        </w:rPr>
        <w:t xml:space="preserve">21 </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1598" w:leftChars="304" w:hanging="960" w:hangingChars="300"/>
        <w:jc w:val="left"/>
        <w:textAlignment w:val="auto"/>
        <w:rPr>
          <w:rFonts w:hint="eastAsia" w:ascii="仿宋_GB2312" w:hAnsi="Courier New" w:eastAsia="仿宋_GB2312" w:cs="Courier New"/>
          <w:color w:val="auto"/>
          <w:kern w:val="0"/>
          <w:sz w:val="32"/>
          <w:szCs w:val="32"/>
          <w:highlight w:val="none"/>
          <w:lang w:val="zh-TW" w:eastAsia="zh-CN"/>
        </w:rPr>
      </w:pPr>
      <w:r>
        <w:rPr>
          <w:rFonts w:hint="eastAsia" w:ascii="仿宋_GB2312" w:hAnsi="Courier New" w:eastAsia="仿宋_GB2312" w:cs="Courier New"/>
          <w:color w:val="auto"/>
          <w:kern w:val="0"/>
          <w:sz w:val="32"/>
          <w:szCs w:val="32"/>
          <w:highlight w:val="none"/>
          <w:lang w:val="zh-TW" w:eastAsia="zh-TW"/>
        </w:rPr>
        <w:t>项目名称：南宁中心血站朝阳捐血屋（机采）、站内采血点改造设计服务采购</w:t>
      </w:r>
      <w:r>
        <w:rPr>
          <w:rFonts w:hint="eastAsia" w:ascii="仿宋_GB2312" w:hAnsi="Courier New" w:eastAsia="仿宋_GB2312" w:cs="Courier New"/>
          <w:color w:val="auto"/>
          <w:kern w:val="0"/>
          <w:sz w:val="32"/>
          <w:szCs w:val="32"/>
          <w:highlight w:val="none"/>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zh-TW" w:eastAsia="zh-CN"/>
        </w:rPr>
      </w:pPr>
      <w:r>
        <w:rPr>
          <w:rFonts w:hint="eastAsia" w:ascii="仿宋_GB2312" w:hAnsi="Courier New" w:eastAsia="仿宋_GB2312" w:cs="Courier New"/>
          <w:color w:val="auto"/>
          <w:kern w:val="0"/>
          <w:sz w:val="32"/>
          <w:szCs w:val="32"/>
          <w:highlight w:val="none"/>
          <w:lang w:val="zh-TW" w:eastAsia="zh-TW"/>
        </w:rPr>
        <w:t>项目预算：</w:t>
      </w:r>
      <w:r>
        <w:rPr>
          <w:rFonts w:hint="eastAsia" w:ascii="仿宋_GB2312" w:hAnsi="Courier New" w:eastAsia="仿宋_GB2312" w:cs="Courier New"/>
          <w:color w:val="auto"/>
          <w:kern w:val="0"/>
          <w:sz w:val="32"/>
          <w:szCs w:val="32"/>
          <w:highlight w:val="none"/>
          <w:lang w:val="en-US" w:eastAsia="zh-CN"/>
        </w:rPr>
        <w:t>肆万元</w:t>
      </w:r>
      <w:r>
        <w:rPr>
          <w:rFonts w:hint="eastAsia" w:ascii="仿宋_GB2312" w:hAnsi="Courier New" w:eastAsia="仿宋_GB2312" w:cs="Courier New"/>
          <w:color w:val="auto"/>
          <w:kern w:val="0"/>
          <w:sz w:val="32"/>
          <w:szCs w:val="32"/>
          <w:highlight w:val="none"/>
          <w:lang w:val="zh-TW" w:eastAsia="zh-TW"/>
        </w:rPr>
        <w:t>整（￥</w:t>
      </w:r>
      <w:r>
        <w:rPr>
          <w:rFonts w:hint="eastAsia" w:ascii="仿宋_GB2312" w:hAnsi="Courier New" w:eastAsia="仿宋_GB2312" w:cs="Courier New"/>
          <w:color w:val="auto"/>
          <w:kern w:val="0"/>
          <w:sz w:val="32"/>
          <w:szCs w:val="32"/>
          <w:highlight w:val="none"/>
          <w:lang w:val="en-US" w:eastAsia="zh-CN"/>
        </w:rPr>
        <w:t>40000</w:t>
      </w:r>
      <w:r>
        <w:rPr>
          <w:rFonts w:hint="eastAsia" w:ascii="仿宋_GB2312" w:hAnsi="Courier New" w:eastAsia="仿宋_GB2312" w:cs="Courier New"/>
          <w:color w:val="auto"/>
          <w:kern w:val="0"/>
          <w:sz w:val="32"/>
          <w:szCs w:val="32"/>
          <w:highlight w:val="none"/>
          <w:lang w:val="zh-TW" w:eastAsia="zh-TW"/>
        </w:rPr>
        <w:t>.00）</w:t>
      </w:r>
      <w:r>
        <w:rPr>
          <w:rFonts w:hint="eastAsia" w:ascii="仿宋_GB2312" w:hAnsi="Courier New" w:eastAsia="仿宋_GB2312" w:cs="Courier New"/>
          <w:color w:val="auto"/>
          <w:kern w:val="0"/>
          <w:sz w:val="32"/>
          <w:szCs w:val="32"/>
          <w:highlight w:val="none"/>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zh-TW" w:eastAsia="zh-CN"/>
        </w:rPr>
      </w:pPr>
      <w:r>
        <w:rPr>
          <w:rFonts w:hint="eastAsia" w:ascii="仿宋_GB2312" w:hAnsi="Courier New" w:eastAsia="仿宋_GB2312" w:cs="Courier New"/>
          <w:color w:val="auto"/>
          <w:kern w:val="0"/>
          <w:sz w:val="32"/>
          <w:szCs w:val="32"/>
          <w:highlight w:val="none"/>
          <w:lang w:val="zh-TW" w:eastAsia="zh-TW"/>
        </w:rPr>
        <w:t>最高限价：</w:t>
      </w:r>
      <w:r>
        <w:rPr>
          <w:rFonts w:hint="eastAsia" w:ascii="仿宋_GB2312" w:hAnsi="Courier New" w:eastAsia="仿宋_GB2312" w:cs="Courier New"/>
          <w:color w:val="auto"/>
          <w:kern w:val="0"/>
          <w:sz w:val="32"/>
          <w:szCs w:val="32"/>
          <w:highlight w:val="none"/>
          <w:lang w:val="en-US" w:eastAsia="zh-CN"/>
        </w:rPr>
        <w:t>肆万元</w:t>
      </w:r>
      <w:r>
        <w:rPr>
          <w:rFonts w:hint="eastAsia" w:ascii="仿宋_GB2312" w:hAnsi="Courier New" w:eastAsia="仿宋_GB2312" w:cs="Courier New"/>
          <w:color w:val="auto"/>
          <w:kern w:val="0"/>
          <w:sz w:val="32"/>
          <w:szCs w:val="32"/>
          <w:highlight w:val="none"/>
          <w:lang w:val="zh-TW" w:eastAsia="zh-TW"/>
        </w:rPr>
        <w:t>整（￥</w:t>
      </w:r>
      <w:r>
        <w:rPr>
          <w:rFonts w:hint="eastAsia" w:ascii="仿宋_GB2312" w:hAnsi="Courier New" w:eastAsia="仿宋_GB2312" w:cs="Courier New"/>
          <w:color w:val="auto"/>
          <w:kern w:val="0"/>
          <w:sz w:val="32"/>
          <w:szCs w:val="32"/>
          <w:highlight w:val="none"/>
          <w:lang w:val="en-US" w:eastAsia="zh-CN"/>
        </w:rPr>
        <w:t>40000</w:t>
      </w:r>
      <w:r>
        <w:rPr>
          <w:rFonts w:hint="eastAsia" w:ascii="仿宋_GB2312" w:hAnsi="Courier New" w:eastAsia="仿宋_GB2312" w:cs="Courier New"/>
          <w:color w:val="auto"/>
          <w:kern w:val="0"/>
          <w:sz w:val="32"/>
          <w:szCs w:val="32"/>
          <w:highlight w:val="none"/>
          <w:lang w:val="zh-TW" w:eastAsia="zh-TW"/>
        </w:rPr>
        <w:t>.00）</w:t>
      </w:r>
      <w:r>
        <w:rPr>
          <w:rFonts w:hint="eastAsia" w:ascii="仿宋_GB2312" w:hAnsi="Courier New" w:eastAsia="仿宋_GB2312" w:cs="Courier New"/>
          <w:color w:val="auto"/>
          <w:kern w:val="0"/>
          <w:sz w:val="32"/>
          <w:szCs w:val="32"/>
          <w:highlight w:val="none"/>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zh-TW" w:eastAsia="zh-CN"/>
        </w:rPr>
      </w:pPr>
      <w:r>
        <w:rPr>
          <w:rFonts w:hint="eastAsia" w:ascii="仿宋_GB2312" w:hAnsi="Courier New" w:eastAsia="仿宋_GB2312" w:cs="Courier New"/>
          <w:color w:val="auto"/>
          <w:kern w:val="0"/>
          <w:sz w:val="32"/>
          <w:szCs w:val="32"/>
          <w:highlight w:val="none"/>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（一）具有</w:t>
      </w:r>
      <w:r>
        <w:rPr>
          <w:rFonts w:hint="eastAsia" w:ascii="仿宋_GB2312" w:hAnsi="Courier New" w:eastAsia="仿宋_GB2312" w:cs="Courier New"/>
          <w:color w:val="auto"/>
          <w:kern w:val="0"/>
          <w:sz w:val="32"/>
          <w:szCs w:val="32"/>
          <w:lang w:val="en-US" w:eastAsia="zh-CN"/>
        </w:rPr>
        <w:t>独立承担民事责任的能力法人、其他组织或自然人</w:t>
      </w:r>
      <w:r>
        <w:rPr>
          <w:rFonts w:hint="eastAsia" w:ascii="仿宋_GB2312" w:hAnsi="Courier New" w:eastAsia="仿宋_GB2312" w:cs="Courier New"/>
          <w:color w:val="auto"/>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（三）本项目不接受联合体报价，不允许分包、转包</w:t>
      </w:r>
      <w:r>
        <w:rPr>
          <w:rFonts w:hint="eastAsia" w:ascii="仿宋_GB2312" w:hAnsi="Courier New" w:eastAsia="仿宋_GB2312" w:cs="Courier New"/>
          <w:color w:val="auto"/>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（五）未违反本单位投标廉政承诺的供应商。</w:t>
      </w:r>
    </w:p>
    <w:p w14:paraId="1F76971F">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b/>
          <w:bCs/>
          <w:color w:val="auto"/>
          <w:kern w:val="0"/>
          <w:sz w:val="32"/>
          <w:szCs w:val="32"/>
          <w:lang w:val="zh-TW" w:eastAsia="zh-CN"/>
        </w:rPr>
        <w:t>（</w:t>
      </w:r>
      <w:r>
        <w:rPr>
          <w:rFonts w:hint="eastAsia" w:ascii="仿宋_GB2312" w:hAnsi="Courier New" w:eastAsia="仿宋_GB2312" w:cs="Courier New"/>
          <w:b/>
          <w:bCs/>
          <w:color w:val="auto"/>
          <w:kern w:val="0"/>
          <w:sz w:val="32"/>
          <w:szCs w:val="32"/>
          <w:lang w:val="en-US" w:eastAsia="zh-CN"/>
        </w:rPr>
        <w:t>六</w:t>
      </w:r>
      <w:r>
        <w:rPr>
          <w:rFonts w:hint="eastAsia" w:ascii="仿宋_GB2312" w:hAnsi="Courier New" w:eastAsia="仿宋_GB2312" w:cs="Courier New"/>
          <w:b/>
          <w:bCs/>
          <w:color w:val="auto"/>
          <w:kern w:val="0"/>
          <w:sz w:val="32"/>
          <w:szCs w:val="32"/>
          <w:lang w:val="zh-TW" w:eastAsia="zh-CN"/>
        </w:rPr>
        <w:t>）</w:t>
      </w:r>
      <w:r>
        <w:rPr>
          <w:rFonts w:hint="eastAsia" w:ascii="仿宋_GB2312" w:hAnsi="Courier New" w:eastAsia="仿宋_GB2312" w:cs="Courier New"/>
          <w:b/>
          <w:bCs/>
          <w:color w:val="auto"/>
          <w:kern w:val="0"/>
          <w:sz w:val="32"/>
          <w:szCs w:val="32"/>
          <w:lang w:val="en-US" w:eastAsia="zh-CN"/>
        </w:rPr>
        <w:t>特定资格要求：</w:t>
      </w:r>
      <w:r>
        <w:rPr>
          <w:rFonts w:hint="eastAsia" w:ascii="仿宋_GB2312" w:hAnsi="Courier New" w:eastAsia="仿宋_GB2312" w:cs="Courier New"/>
          <w:b w:val="0"/>
          <w:bCs w:val="0"/>
          <w:color w:val="auto"/>
          <w:kern w:val="0"/>
          <w:sz w:val="32"/>
          <w:szCs w:val="32"/>
          <w:lang w:val="en-US" w:eastAsia="zh-CN"/>
        </w:rPr>
        <w:t>本项目</w:t>
      </w:r>
      <w:r>
        <w:rPr>
          <w:rFonts w:hint="eastAsia" w:ascii="仿宋_GB2312" w:hAnsi="Courier New" w:eastAsia="仿宋_GB2312" w:cs="Courier New"/>
          <w:color w:val="auto"/>
          <w:kern w:val="0"/>
          <w:sz w:val="32"/>
          <w:szCs w:val="32"/>
          <w:lang w:val="en-US" w:eastAsia="zh-CN"/>
        </w:rPr>
        <w:t>要求投标人须具备建筑装修工程设计丙级及以上资质。</w:t>
      </w:r>
    </w:p>
    <w:p w14:paraId="3621F1B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zh-TW" w:eastAsia="zh-TW"/>
        </w:rPr>
        <w:t>三、评选方式：</w:t>
      </w:r>
      <w:r>
        <w:rPr>
          <w:rFonts w:hint="eastAsia" w:ascii="黑体" w:hAnsi="黑体" w:eastAsia="黑体" w:cs="黑体"/>
          <w:color w:val="auto"/>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评选标准：</w:t>
      </w:r>
      <w:r>
        <w:rPr>
          <w:rFonts w:hint="eastAsia" w:ascii="仿宋_GB2312" w:hAnsi="Courier New" w:eastAsia="仿宋_GB2312" w:cs="Courier New"/>
          <w:color w:val="auto"/>
          <w:kern w:val="0"/>
          <w:sz w:val="32"/>
          <w:szCs w:val="32"/>
          <w:lang w:val="en-US" w:eastAsia="zh-CN"/>
        </w:rPr>
        <w:t>评选</w:t>
      </w:r>
      <w:r>
        <w:rPr>
          <w:rFonts w:hint="eastAsia" w:ascii="仿宋_GB2312" w:hAnsi="Courier New" w:eastAsia="仿宋_GB2312" w:cs="Courier New"/>
          <w:color w:val="auto"/>
          <w:kern w:val="0"/>
          <w:sz w:val="32"/>
          <w:szCs w:val="32"/>
          <w:lang w:val="zh-TW" w:eastAsia="zh-TW"/>
        </w:rPr>
        <w:t>小组根据服务质量、</w:t>
      </w:r>
      <w:r>
        <w:rPr>
          <w:rFonts w:hint="eastAsia" w:ascii="仿宋_GB2312" w:hAnsi="Courier New" w:eastAsia="仿宋_GB2312" w:cs="Courier New"/>
          <w:color w:val="auto"/>
          <w:kern w:val="0"/>
          <w:sz w:val="32"/>
          <w:szCs w:val="32"/>
          <w:lang w:val="en-US" w:eastAsia="zh-CN"/>
        </w:rPr>
        <w:t>服务</w:t>
      </w:r>
      <w:r>
        <w:rPr>
          <w:rFonts w:hint="eastAsia" w:ascii="仿宋_GB2312" w:hAnsi="Courier New" w:eastAsia="仿宋_GB2312" w:cs="Courier New"/>
          <w:color w:val="auto"/>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黑体" w:hAnsi="黑体" w:eastAsia="黑体" w:cs="黑体"/>
          <w:color w:val="auto"/>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（一）</w:t>
      </w:r>
      <w:r>
        <w:rPr>
          <w:rFonts w:hint="eastAsia" w:ascii="仿宋_GB2312" w:hAnsi="Courier New" w:eastAsia="仿宋_GB2312" w:cs="Courier New"/>
          <w:color w:val="auto"/>
          <w:kern w:val="0"/>
          <w:sz w:val="32"/>
          <w:szCs w:val="32"/>
          <w:lang w:val="en-US" w:eastAsia="zh-CN"/>
        </w:rPr>
        <w:t>响应人</w:t>
      </w:r>
      <w:r>
        <w:rPr>
          <w:rFonts w:hint="eastAsia" w:ascii="仿宋_GB2312" w:hAnsi="Courier New" w:eastAsia="仿宋_GB2312" w:cs="Courier New"/>
          <w:color w:val="auto"/>
          <w:kern w:val="0"/>
          <w:sz w:val="32"/>
          <w:szCs w:val="32"/>
          <w:lang w:val="zh-TW" w:eastAsia="zh-CN"/>
        </w:rPr>
        <w:t>为法人或者其他组织的提供其营业执照</w:t>
      </w:r>
      <w:r>
        <w:rPr>
          <w:rFonts w:hint="eastAsia" w:ascii="仿宋_GB2312" w:hAnsi="Courier New" w:eastAsia="仿宋_GB2312" w:cs="Courier New"/>
          <w:color w:val="auto"/>
          <w:kern w:val="0"/>
          <w:sz w:val="32"/>
          <w:szCs w:val="32"/>
          <w:lang w:val="en-US" w:eastAsia="zh-CN"/>
        </w:rPr>
        <w:t>正本或副本复印件</w:t>
      </w:r>
      <w:r>
        <w:rPr>
          <w:rFonts w:hint="eastAsia" w:ascii="仿宋_GB2312" w:hAnsi="Courier New" w:eastAsia="仿宋_GB2312" w:cs="Courier New"/>
          <w:color w:val="auto"/>
          <w:kern w:val="0"/>
          <w:sz w:val="32"/>
          <w:szCs w:val="32"/>
          <w:lang w:val="zh-TW" w:eastAsia="zh-CN"/>
        </w:rPr>
        <w:t>（如营业执照或者事业单位法人证书或者执业许可证等），</w:t>
      </w:r>
      <w:r>
        <w:rPr>
          <w:rFonts w:hint="eastAsia" w:ascii="仿宋_GB2312" w:hAnsi="Courier New" w:eastAsia="仿宋_GB2312" w:cs="Courier New"/>
          <w:color w:val="auto"/>
          <w:kern w:val="0"/>
          <w:sz w:val="32"/>
          <w:szCs w:val="32"/>
          <w:lang w:val="en-US" w:eastAsia="zh-CN"/>
        </w:rPr>
        <w:t>响应人</w:t>
      </w:r>
      <w:r>
        <w:rPr>
          <w:rFonts w:hint="eastAsia" w:ascii="仿宋_GB2312" w:hAnsi="Courier New" w:eastAsia="仿宋_GB2312" w:cs="Courier New"/>
          <w:color w:val="auto"/>
          <w:kern w:val="0"/>
          <w:sz w:val="32"/>
          <w:szCs w:val="32"/>
          <w:lang w:val="zh-TW" w:eastAsia="zh-CN"/>
        </w:rPr>
        <w:t>为自然人的提供其身份证复印件）</w:t>
      </w:r>
      <w:r>
        <w:rPr>
          <w:rFonts w:hint="eastAsia" w:ascii="仿宋_GB2312" w:hAnsi="Courier New" w:eastAsia="仿宋_GB2312" w:cs="Courier New"/>
          <w:color w:val="auto"/>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（二）</w:t>
      </w:r>
      <w:r>
        <w:rPr>
          <w:rFonts w:hint="eastAsia" w:ascii="仿宋_GB2312" w:hAnsi="Courier New" w:eastAsia="仿宋_GB2312" w:cs="Courier New"/>
          <w:color w:val="auto"/>
          <w:kern w:val="0"/>
          <w:sz w:val="32"/>
          <w:szCs w:val="32"/>
          <w:lang w:val="en-US" w:eastAsia="zh-CN"/>
        </w:rPr>
        <w:t>响应人</w:t>
      </w:r>
      <w:r>
        <w:rPr>
          <w:rFonts w:hint="eastAsia" w:ascii="仿宋_GB2312" w:hAnsi="Courier New" w:eastAsia="仿宋_GB2312" w:cs="Courier New"/>
          <w:color w:val="auto"/>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auto"/>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auto"/>
          <w:kern w:val="0"/>
          <w:sz w:val="32"/>
          <w:szCs w:val="32"/>
          <w:lang w:val="en-US" w:eastAsia="zh-CN"/>
        </w:rPr>
        <w:t>2</w:t>
      </w:r>
      <w:r>
        <w:rPr>
          <w:rFonts w:hint="eastAsia" w:ascii="仿宋_GB2312" w:hAnsi="Courier New" w:eastAsia="仿宋_GB2312" w:cs="Courier New"/>
          <w:color w:val="auto"/>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（六）</w:t>
      </w:r>
      <w:r>
        <w:rPr>
          <w:rFonts w:hint="eastAsia" w:ascii="仿宋_GB2312" w:hAnsi="Courier New" w:eastAsia="仿宋_GB2312" w:cs="Courier New"/>
          <w:color w:val="auto"/>
          <w:kern w:val="0"/>
          <w:sz w:val="32"/>
          <w:szCs w:val="32"/>
          <w:lang w:val="zh-TW" w:eastAsia="zh-TW" w:bidi="ar-SA"/>
        </w:rPr>
        <w:t>报价表（格式详见附件</w:t>
      </w:r>
      <w:r>
        <w:rPr>
          <w:rFonts w:hint="eastAsia" w:ascii="仿宋_GB2312" w:hAnsi="Courier New" w:eastAsia="仿宋_GB2312" w:cs="Courier New"/>
          <w:color w:val="auto"/>
          <w:kern w:val="0"/>
          <w:sz w:val="32"/>
          <w:szCs w:val="32"/>
          <w:lang w:val="en-US" w:eastAsia="zh-CN" w:bidi="ar-SA"/>
        </w:rPr>
        <w:t>4</w:t>
      </w:r>
      <w:r>
        <w:rPr>
          <w:rFonts w:hint="eastAsia" w:ascii="仿宋_GB2312" w:hAnsi="Courier New" w:eastAsia="仿宋_GB2312" w:cs="Courier New"/>
          <w:color w:val="auto"/>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auto"/>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七</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响应技术资料表（格式详见附件</w:t>
      </w:r>
      <w:r>
        <w:rPr>
          <w:rFonts w:hint="eastAsia" w:ascii="仿宋_GB2312" w:hAnsi="Courier New" w:eastAsia="仿宋_GB2312" w:cs="Courier New"/>
          <w:color w:val="auto"/>
          <w:kern w:val="0"/>
          <w:sz w:val="32"/>
          <w:szCs w:val="32"/>
          <w:lang w:val="en-US" w:eastAsia="zh-CN"/>
        </w:rPr>
        <w:t>5</w:t>
      </w:r>
      <w:r>
        <w:rPr>
          <w:rFonts w:hint="eastAsia" w:ascii="仿宋_GB2312" w:hAnsi="Courier New" w:eastAsia="仿宋_GB2312" w:cs="Courier New"/>
          <w:color w:val="auto"/>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八</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商务条款响应及偏离情况说明表（格式详见附件</w:t>
      </w:r>
      <w:r>
        <w:rPr>
          <w:rFonts w:hint="eastAsia" w:ascii="仿宋_GB2312" w:hAnsi="Courier New" w:eastAsia="仿宋_GB2312" w:cs="Courier New"/>
          <w:color w:val="auto"/>
          <w:kern w:val="0"/>
          <w:sz w:val="32"/>
          <w:szCs w:val="32"/>
          <w:lang w:val="en-US" w:eastAsia="zh-CN"/>
        </w:rPr>
        <w:t>6</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九</w:t>
      </w:r>
      <w:r>
        <w:rPr>
          <w:rFonts w:hint="eastAsia" w:ascii="仿宋_GB2312" w:hAnsi="Courier New" w:eastAsia="仿宋_GB2312" w:cs="Courier New"/>
          <w:color w:val="auto"/>
          <w:kern w:val="0"/>
          <w:sz w:val="32"/>
          <w:szCs w:val="32"/>
          <w:lang w:val="zh-TW" w:eastAsia="zh-TW"/>
        </w:rPr>
        <w:t>）廉洁响应承诺书（详见附件</w:t>
      </w:r>
      <w:r>
        <w:rPr>
          <w:rFonts w:hint="eastAsia" w:ascii="仿宋_GB2312" w:hAnsi="Courier New" w:eastAsia="仿宋_GB2312" w:cs="Courier New"/>
          <w:color w:val="auto"/>
          <w:kern w:val="0"/>
          <w:sz w:val="32"/>
          <w:szCs w:val="32"/>
          <w:lang w:val="en-US" w:eastAsia="zh-CN"/>
        </w:rPr>
        <w:t>7</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四</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五</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六、现场查勘时间及地点</w:t>
      </w:r>
    </w:p>
    <w:p w14:paraId="7A8F9F8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（一）现场踏勘时间：自本项目公告之日起至响应文件提交截止日止，踏勘前可联系踏勘科室预约踏勘时间；</w:t>
      </w:r>
    </w:p>
    <w:p w14:paraId="184B315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（二）踏勘地址：项目踏勘有两个踏勘地点，供应商预约后自行前往：</w:t>
      </w:r>
    </w:p>
    <w:p w14:paraId="6DA78B3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踏勘地点一：南宁市西乡塘区科园大道18号南宁中心血站业务大楼2楼；</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踏勘地点二：南宁市兴宁区民生街道新华路5号卫生大厦一层朝阳捐血屋（机采）。</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（三）我站对是否现场踏勘不做强制要求，参与投标供应商可根据自身情况选择是否现场踏勘；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（四）供应商代表持单位授权书、个人有效身份证原件前往；</w:t>
      </w:r>
    </w:p>
    <w:p w14:paraId="24F8226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（五）为保证踏勘顺利，供应商须提前预约，联系人：苏老师、罗老师，联系电话0771-3219687。</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en-US" w:eastAsia="zh-CN"/>
        </w:rPr>
        <w:t>七、</w:t>
      </w:r>
      <w:r>
        <w:rPr>
          <w:rFonts w:hint="eastAsia" w:ascii="黑体" w:hAnsi="黑体" w:eastAsia="黑体" w:cs="黑体"/>
          <w:color w:val="auto"/>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一</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采购人与成交供应商应当在</w:t>
      </w:r>
      <w:r>
        <w:rPr>
          <w:rFonts w:hint="eastAsia" w:ascii="仿宋_GB2312" w:hAnsi="Courier New" w:eastAsia="仿宋_GB2312" w:cs="Courier New"/>
          <w:color w:val="auto"/>
          <w:kern w:val="0"/>
          <w:sz w:val="32"/>
          <w:szCs w:val="32"/>
          <w:lang w:val="en-US" w:eastAsia="zh-CN"/>
        </w:rPr>
        <w:t>采购商务条款</w:t>
      </w:r>
      <w:r>
        <w:rPr>
          <w:rFonts w:hint="eastAsia" w:ascii="仿宋_GB2312" w:hAnsi="Courier New" w:eastAsia="仿宋_GB2312" w:cs="Courier New"/>
          <w:color w:val="auto"/>
          <w:kern w:val="0"/>
          <w:sz w:val="32"/>
          <w:szCs w:val="32"/>
          <w:lang w:val="zh-TW" w:eastAsia="zh-TW"/>
        </w:rPr>
        <w:t>规定的时间内，按照</w:t>
      </w:r>
      <w:r>
        <w:rPr>
          <w:rFonts w:hint="eastAsia" w:ascii="仿宋_GB2312" w:hAnsi="Courier New" w:eastAsia="仿宋_GB2312" w:cs="Courier New"/>
          <w:color w:val="auto"/>
          <w:kern w:val="0"/>
          <w:sz w:val="32"/>
          <w:szCs w:val="32"/>
          <w:lang w:val="en-US" w:eastAsia="zh-CN"/>
        </w:rPr>
        <w:t>采购</w:t>
      </w:r>
      <w:r>
        <w:rPr>
          <w:rFonts w:hint="eastAsia" w:ascii="仿宋_GB2312" w:hAnsi="Courier New" w:eastAsia="仿宋_GB2312" w:cs="Courier New"/>
          <w:color w:val="auto"/>
          <w:kern w:val="0"/>
          <w:sz w:val="32"/>
          <w:szCs w:val="32"/>
          <w:lang w:val="zh-TW" w:eastAsia="zh-TW"/>
        </w:rPr>
        <w:t>文件确定的合同文本以及采购</w:t>
      </w:r>
      <w:r>
        <w:rPr>
          <w:rFonts w:hint="eastAsia" w:ascii="仿宋_GB2312" w:hAnsi="Courier New" w:eastAsia="仿宋_GB2312" w:cs="Courier New"/>
          <w:color w:val="auto"/>
          <w:kern w:val="0"/>
          <w:sz w:val="32"/>
          <w:szCs w:val="32"/>
          <w:lang w:val="en-US" w:eastAsia="zh-CN"/>
        </w:rPr>
        <w:t>文件要求</w:t>
      </w:r>
      <w:r>
        <w:rPr>
          <w:rFonts w:hint="eastAsia" w:ascii="仿宋_GB2312" w:hAnsi="Courier New" w:eastAsia="仿宋_GB2312" w:cs="Courier New"/>
          <w:color w:val="auto"/>
          <w:kern w:val="0"/>
          <w:sz w:val="32"/>
          <w:szCs w:val="32"/>
          <w:lang w:val="zh-TW" w:eastAsia="zh-TW"/>
        </w:rPr>
        <w:t>等事项签订采购合同</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详见附件</w:t>
      </w:r>
      <w:r>
        <w:rPr>
          <w:rFonts w:hint="eastAsia" w:ascii="仿宋_GB2312" w:hAnsi="Courier New" w:eastAsia="仿宋_GB2312" w:cs="Courier New"/>
          <w:color w:val="auto"/>
          <w:kern w:val="0"/>
          <w:sz w:val="32"/>
          <w:szCs w:val="32"/>
          <w:lang w:val="en-US" w:eastAsia="zh-CN"/>
        </w:rPr>
        <w:t>8</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CN" w:bidi="ar-SA"/>
        </w:rPr>
        <w:t>（</w:t>
      </w:r>
      <w:r>
        <w:rPr>
          <w:rFonts w:hint="eastAsia" w:ascii="仿宋_GB2312" w:hAnsi="Courier New" w:eastAsia="仿宋_GB2312" w:cs="Courier New"/>
          <w:color w:val="auto"/>
          <w:kern w:val="0"/>
          <w:sz w:val="32"/>
          <w:szCs w:val="32"/>
          <w:lang w:val="en-US" w:eastAsia="zh-CN" w:bidi="ar-SA"/>
        </w:rPr>
        <w:t>二</w:t>
      </w:r>
      <w:r>
        <w:rPr>
          <w:rFonts w:hint="eastAsia" w:ascii="仿宋_GB2312" w:hAnsi="Courier New" w:eastAsia="仿宋_GB2312" w:cs="Courier New"/>
          <w:color w:val="auto"/>
          <w:kern w:val="0"/>
          <w:sz w:val="32"/>
          <w:szCs w:val="32"/>
          <w:lang w:val="zh-TW" w:eastAsia="zh-CN" w:bidi="ar-SA"/>
        </w:rPr>
        <w:t>）</w:t>
      </w:r>
      <w:r>
        <w:rPr>
          <w:rFonts w:hint="eastAsia" w:ascii="仿宋_GB2312" w:hAnsi="Courier New" w:eastAsia="仿宋_GB2312" w:cs="Courier New"/>
          <w:color w:val="auto"/>
          <w:kern w:val="0"/>
          <w:sz w:val="32"/>
          <w:szCs w:val="32"/>
          <w:lang w:val="zh-TW" w:eastAsia="zh-TW" w:bidi="ar-SA"/>
        </w:rPr>
        <w:t>成交供应商拒绝签订采购合同的，采购人可以按照评</w:t>
      </w:r>
      <w:r>
        <w:rPr>
          <w:rFonts w:hint="eastAsia" w:ascii="仿宋_GB2312" w:hAnsi="Courier New" w:eastAsia="仿宋_GB2312" w:cs="Courier New"/>
          <w:color w:val="auto"/>
          <w:kern w:val="0"/>
          <w:sz w:val="32"/>
          <w:szCs w:val="32"/>
          <w:lang w:val="en-US" w:eastAsia="zh-CN" w:bidi="ar-SA"/>
        </w:rPr>
        <w:t>选结果</w:t>
      </w:r>
      <w:r>
        <w:rPr>
          <w:rFonts w:hint="eastAsia" w:ascii="仿宋_GB2312" w:hAnsi="Courier New" w:eastAsia="仿宋_GB2312" w:cs="Courier New"/>
          <w:color w:val="auto"/>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en-US" w:eastAsia="zh-CN"/>
        </w:rPr>
        <w:t>八、</w:t>
      </w:r>
      <w:r>
        <w:rPr>
          <w:rFonts w:hint="eastAsia" w:ascii="黑体" w:hAnsi="黑体" w:eastAsia="黑体" w:cs="黑体"/>
          <w:color w:val="auto"/>
          <w:kern w:val="0"/>
          <w:sz w:val="32"/>
          <w:szCs w:val="32"/>
          <w:lang w:val="zh-TW" w:eastAsia="zh-TW"/>
        </w:rPr>
        <w:t>其他要求：</w:t>
      </w:r>
    </w:p>
    <w:p w14:paraId="1862BAE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一</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zh-TW" w:eastAsia="zh-TW" w:bidi="ar-SA"/>
        </w:rPr>
        <w:t>资格文件</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一份</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外包封面需留有以下信息：</w:t>
      </w:r>
    </w:p>
    <w:p w14:paraId="65EE0A2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1.文件类型：资格文件；</w:t>
      </w:r>
    </w:p>
    <w:p w14:paraId="60698E3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2.</w:t>
      </w:r>
      <w:r>
        <w:rPr>
          <w:rFonts w:hint="eastAsia" w:ascii="仿宋_GB2312" w:hAnsi="Courier New" w:eastAsia="仿宋_GB2312" w:cs="Courier New"/>
          <w:color w:val="auto"/>
          <w:kern w:val="0"/>
          <w:sz w:val="32"/>
          <w:szCs w:val="32"/>
          <w:lang w:val="zh-TW" w:eastAsia="zh-TW" w:bidi="ar-SA"/>
        </w:rPr>
        <w:t>项目名称</w:t>
      </w:r>
      <w:r>
        <w:rPr>
          <w:rFonts w:hint="eastAsia" w:ascii="仿宋_GB2312" w:hAnsi="Courier New" w:eastAsia="仿宋_GB2312" w:cs="Courier New"/>
          <w:color w:val="auto"/>
          <w:kern w:val="0"/>
          <w:sz w:val="32"/>
          <w:szCs w:val="32"/>
          <w:lang w:val="zh-TW" w:eastAsia="zh-CN" w:bidi="ar-SA"/>
        </w:rPr>
        <w:t>；</w:t>
      </w:r>
    </w:p>
    <w:p w14:paraId="6DE90964">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3.</w:t>
      </w:r>
      <w:r>
        <w:rPr>
          <w:rFonts w:hint="eastAsia" w:ascii="仿宋_GB2312" w:hAnsi="Courier New" w:eastAsia="仿宋_GB2312" w:cs="Courier New"/>
          <w:color w:val="auto"/>
          <w:kern w:val="0"/>
          <w:sz w:val="32"/>
          <w:szCs w:val="32"/>
          <w:lang w:val="zh-TW" w:eastAsia="zh-TW" w:bidi="ar-SA"/>
        </w:rPr>
        <w:t>项目编号</w:t>
      </w:r>
      <w:r>
        <w:rPr>
          <w:rFonts w:hint="eastAsia" w:ascii="仿宋_GB2312" w:hAnsi="Courier New" w:eastAsia="仿宋_GB2312" w:cs="Courier New"/>
          <w:color w:val="auto"/>
          <w:kern w:val="0"/>
          <w:sz w:val="32"/>
          <w:szCs w:val="32"/>
          <w:lang w:val="zh-TW" w:eastAsia="zh-CN" w:bidi="ar-SA"/>
        </w:rPr>
        <w:t>；</w:t>
      </w:r>
    </w:p>
    <w:p w14:paraId="04315DA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4.</w:t>
      </w:r>
      <w:r>
        <w:rPr>
          <w:rFonts w:hint="eastAsia" w:ascii="仿宋_GB2312" w:hAnsi="Courier New" w:eastAsia="仿宋_GB2312" w:cs="Courier New"/>
          <w:color w:val="auto"/>
          <w:kern w:val="0"/>
          <w:sz w:val="32"/>
          <w:szCs w:val="32"/>
          <w:lang w:val="zh-TW" w:eastAsia="zh-TW" w:bidi="ar-SA"/>
        </w:rPr>
        <w:t>响应人</w:t>
      </w:r>
      <w:r>
        <w:rPr>
          <w:rFonts w:hint="eastAsia" w:ascii="仿宋_GB2312" w:hAnsi="Courier New" w:eastAsia="仿宋_GB2312" w:cs="Courier New"/>
          <w:color w:val="auto"/>
          <w:kern w:val="0"/>
          <w:sz w:val="32"/>
          <w:szCs w:val="32"/>
          <w:lang w:val="en-US" w:eastAsia="zh-CN" w:bidi="ar-SA"/>
        </w:rPr>
        <w:t>单位</w:t>
      </w:r>
      <w:r>
        <w:rPr>
          <w:rFonts w:hint="eastAsia" w:ascii="仿宋_GB2312" w:hAnsi="Courier New" w:eastAsia="仿宋_GB2312" w:cs="Courier New"/>
          <w:color w:val="auto"/>
          <w:kern w:val="0"/>
          <w:sz w:val="32"/>
          <w:szCs w:val="32"/>
          <w:lang w:val="zh-TW" w:eastAsia="zh-TW" w:bidi="ar-SA"/>
        </w:rPr>
        <w:t>名称（加盖公章）</w:t>
      </w:r>
      <w:r>
        <w:rPr>
          <w:rFonts w:hint="eastAsia" w:ascii="仿宋_GB2312" w:hAnsi="Courier New" w:eastAsia="仿宋_GB2312" w:cs="Courier New"/>
          <w:color w:val="auto"/>
          <w:kern w:val="0"/>
          <w:sz w:val="32"/>
          <w:szCs w:val="32"/>
          <w:lang w:val="zh-TW" w:eastAsia="zh-CN" w:bidi="ar-SA"/>
        </w:rPr>
        <w:t>；</w:t>
      </w:r>
    </w:p>
    <w:p w14:paraId="2FEEB94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5.联系人及联系电话；</w:t>
      </w:r>
    </w:p>
    <w:p w14:paraId="42E3D1F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6.响应日期。</w:t>
      </w:r>
    </w:p>
    <w:p w14:paraId="0954C57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auto"/>
          <w:kern w:val="0"/>
          <w:sz w:val="32"/>
          <w:szCs w:val="32"/>
          <w:lang w:val="zh-TW" w:eastAsia="zh-CN"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二</w:t>
      </w:r>
      <w:r>
        <w:rPr>
          <w:rFonts w:hint="eastAsia" w:ascii="方正楷体_GB2312" w:hAnsi="方正楷体_GB2312" w:eastAsia="方正楷体_GB2312" w:cs="方正楷体_GB2312"/>
          <w:b/>
          <w:bCs/>
          <w:color w:val="auto"/>
          <w:kern w:val="0"/>
          <w:sz w:val="32"/>
          <w:szCs w:val="32"/>
          <w:lang w:val="zh-TW" w:eastAsia="zh-CN" w:bidi="ar-SA"/>
        </w:rPr>
        <w:t>）响应文件（</w:t>
      </w:r>
      <w:r>
        <w:rPr>
          <w:rFonts w:hint="eastAsia" w:ascii="方正楷体_GB2312" w:hAnsi="方正楷体_GB2312" w:eastAsia="方正楷体_GB2312" w:cs="方正楷体_GB2312"/>
          <w:b/>
          <w:bCs/>
          <w:color w:val="auto"/>
          <w:kern w:val="0"/>
          <w:sz w:val="32"/>
          <w:szCs w:val="32"/>
          <w:lang w:val="en-US" w:eastAsia="zh-CN" w:bidi="ar-SA"/>
        </w:rPr>
        <w:t>四</w:t>
      </w:r>
      <w:r>
        <w:rPr>
          <w:rFonts w:hint="eastAsia" w:ascii="方正楷体_GB2312" w:hAnsi="方正楷体_GB2312" w:eastAsia="方正楷体_GB2312" w:cs="方正楷体_GB2312"/>
          <w:b/>
          <w:bCs/>
          <w:color w:val="auto"/>
          <w:kern w:val="0"/>
          <w:sz w:val="32"/>
          <w:szCs w:val="32"/>
          <w:lang w:val="zh-TW" w:eastAsia="zh-CN" w:bidi="ar-SA"/>
        </w:rPr>
        <w:t>份（一正</w:t>
      </w:r>
      <w:r>
        <w:rPr>
          <w:rFonts w:hint="eastAsia" w:ascii="方正楷体_GB2312" w:hAnsi="方正楷体_GB2312" w:eastAsia="方正楷体_GB2312" w:cs="方正楷体_GB2312"/>
          <w:b/>
          <w:bCs/>
          <w:color w:val="auto"/>
          <w:kern w:val="0"/>
          <w:sz w:val="32"/>
          <w:szCs w:val="32"/>
          <w:lang w:val="en-US" w:eastAsia="zh-CN" w:bidi="ar-SA"/>
        </w:rPr>
        <w:t>三</w:t>
      </w:r>
      <w:r>
        <w:rPr>
          <w:rFonts w:hint="eastAsia" w:ascii="方正楷体_GB2312" w:hAnsi="方正楷体_GB2312" w:eastAsia="方正楷体_GB2312" w:cs="方正楷体_GB2312"/>
          <w:b/>
          <w:bCs/>
          <w:color w:val="auto"/>
          <w:kern w:val="0"/>
          <w:sz w:val="32"/>
          <w:szCs w:val="32"/>
          <w:lang w:val="zh-TW" w:eastAsia="zh-CN" w:bidi="ar-SA"/>
        </w:rPr>
        <w:t>副））外包封面需留有以下信息：</w:t>
      </w:r>
    </w:p>
    <w:p w14:paraId="76E23D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2.</w:t>
      </w:r>
      <w:r>
        <w:rPr>
          <w:rFonts w:hint="eastAsia" w:ascii="仿宋_GB2312" w:hAnsi="Courier New" w:eastAsia="仿宋_GB2312" w:cs="Courier New"/>
          <w:color w:val="auto"/>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3.</w:t>
      </w:r>
      <w:r>
        <w:rPr>
          <w:rFonts w:hint="eastAsia" w:ascii="仿宋_GB2312" w:hAnsi="Courier New" w:eastAsia="仿宋_GB2312" w:cs="Courier New"/>
          <w:color w:val="auto"/>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4.授权人或委托代理人</w:t>
      </w:r>
      <w:r>
        <w:rPr>
          <w:rFonts w:hint="eastAsia" w:ascii="仿宋_GB2312" w:hAnsi="Courier New" w:eastAsia="仿宋_GB2312" w:cs="Courier New"/>
          <w:color w:val="auto"/>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auto"/>
          <w:kern w:val="0"/>
          <w:sz w:val="32"/>
          <w:szCs w:val="32"/>
          <w:lang w:val="zh-TW" w:eastAsia="zh-CN"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三</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包装</w:t>
      </w:r>
      <w:r>
        <w:rPr>
          <w:rFonts w:hint="eastAsia" w:ascii="方正楷体_GB2312" w:hAnsi="方正楷体_GB2312" w:eastAsia="方正楷体_GB2312" w:cs="方正楷体_GB2312"/>
          <w:b/>
          <w:bCs/>
          <w:color w:val="auto"/>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zh-TW" w:eastAsia="zh-CN" w:bidi="ar-SA"/>
        </w:rPr>
        <w:t>资格文件与响应文件</w:t>
      </w:r>
      <w:r>
        <w:rPr>
          <w:rFonts w:hint="eastAsia" w:ascii="仿宋_GB2312" w:hAnsi="Courier New" w:eastAsia="仿宋_GB2312" w:cs="Courier New"/>
          <w:color w:val="auto"/>
          <w:kern w:val="0"/>
          <w:sz w:val="32"/>
          <w:szCs w:val="32"/>
          <w:lang w:val="en-US" w:eastAsia="zh-CN" w:bidi="ar-SA"/>
        </w:rPr>
        <w:t>要求单独密封装订。</w:t>
      </w:r>
    </w:p>
    <w:p w14:paraId="056007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auto"/>
          <w:kern w:val="0"/>
          <w:sz w:val="32"/>
          <w:szCs w:val="32"/>
          <w:lang w:val="zh-TW" w:eastAsia="zh-TW"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四</w:t>
      </w:r>
      <w:r>
        <w:rPr>
          <w:rFonts w:hint="eastAsia" w:ascii="方正楷体_GB2312" w:hAnsi="方正楷体_GB2312" w:eastAsia="方正楷体_GB2312" w:cs="方正楷体_GB2312"/>
          <w:b/>
          <w:bCs/>
          <w:color w:val="auto"/>
          <w:kern w:val="0"/>
          <w:sz w:val="32"/>
          <w:szCs w:val="32"/>
          <w:lang w:val="zh-TW" w:eastAsia="zh-CN" w:bidi="ar-SA"/>
        </w:rPr>
        <w:t>）文件提交截止时间：</w:t>
      </w:r>
    </w:p>
    <w:p w14:paraId="5549107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1.</w:t>
      </w:r>
      <w:r>
        <w:rPr>
          <w:rFonts w:hint="eastAsia" w:ascii="仿宋_GB2312" w:hAnsi="Courier New" w:eastAsia="仿宋_GB2312" w:cs="Courier New"/>
          <w:color w:val="auto"/>
          <w:kern w:val="0"/>
          <w:sz w:val="32"/>
          <w:szCs w:val="32"/>
          <w:lang w:val="zh-TW" w:eastAsia="zh-CN" w:bidi="ar-SA"/>
        </w:rPr>
        <w:t>请于202</w:t>
      </w:r>
      <w:r>
        <w:rPr>
          <w:rFonts w:hint="eastAsia" w:ascii="仿宋_GB2312" w:hAnsi="Courier New" w:eastAsia="仿宋_GB2312" w:cs="Courier New"/>
          <w:color w:val="auto"/>
          <w:kern w:val="0"/>
          <w:sz w:val="32"/>
          <w:szCs w:val="32"/>
          <w:lang w:val="en-US" w:eastAsia="zh-CN" w:bidi="ar-SA"/>
        </w:rPr>
        <w:t>5</w:t>
      </w:r>
      <w:r>
        <w:rPr>
          <w:rFonts w:hint="eastAsia" w:ascii="仿宋_GB2312" w:hAnsi="Courier New" w:eastAsia="仿宋_GB2312" w:cs="Courier New"/>
          <w:color w:val="auto"/>
          <w:kern w:val="0"/>
          <w:sz w:val="32"/>
          <w:szCs w:val="32"/>
          <w:lang w:val="zh-TW" w:eastAsia="zh-CN" w:bidi="ar-SA"/>
        </w:rPr>
        <w:t>年</w:t>
      </w:r>
      <w:r>
        <w:rPr>
          <w:rFonts w:hint="eastAsia" w:ascii="仿宋_GB2312" w:hAnsi="Courier New" w:eastAsia="仿宋_GB2312" w:cs="Courier New"/>
          <w:color w:val="auto"/>
          <w:kern w:val="0"/>
          <w:sz w:val="32"/>
          <w:szCs w:val="32"/>
          <w:lang w:val="en-US" w:eastAsia="zh-CN" w:bidi="ar-SA"/>
        </w:rPr>
        <w:t>6</w:t>
      </w:r>
      <w:r>
        <w:rPr>
          <w:rFonts w:hint="eastAsia" w:ascii="仿宋_GB2312" w:hAnsi="Courier New" w:eastAsia="仿宋_GB2312" w:cs="Courier New"/>
          <w:color w:val="auto"/>
          <w:kern w:val="0"/>
          <w:sz w:val="32"/>
          <w:szCs w:val="32"/>
          <w:lang w:val="zh-TW" w:eastAsia="zh-CN" w:bidi="ar-SA"/>
        </w:rPr>
        <w:t>月</w:t>
      </w:r>
      <w:r>
        <w:rPr>
          <w:rFonts w:hint="eastAsia" w:ascii="仿宋_GB2312" w:hAnsi="Courier New" w:eastAsia="仿宋_GB2312" w:cs="Courier New"/>
          <w:color w:val="auto"/>
          <w:kern w:val="0"/>
          <w:sz w:val="32"/>
          <w:szCs w:val="32"/>
          <w:lang w:val="en-US" w:eastAsia="zh-CN" w:bidi="ar-SA"/>
        </w:rPr>
        <w:t>5</w:t>
      </w:r>
      <w:r>
        <w:rPr>
          <w:rFonts w:hint="eastAsia" w:ascii="仿宋_GB2312" w:hAnsi="Courier New" w:eastAsia="仿宋_GB2312" w:cs="Courier New"/>
          <w:color w:val="auto"/>
          <w:kern w:val="0"/>
          <w:sz w:val="32"/>
          <w:szCs w:val="32"/>
          <w:lang w:val="zh-TW" w:eastAsia="zh-CN" w:bidi="ar-SA"/>
        </w:rPr>
        <w:t>日17时前以密封形式（封口处必须加盖公司公章）快件投递或直接送达方式送达。</w:t>
      </w:r>
    </w:p>
    <w:p w14:paraId="0E5104A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default" w:ascii="仿宋_GB2312" w:hAnsi="Courier New" w:eastAsia="仿宋_GB2312" w:cs="Courier New"/>
          <w:color w:val="auto"/>
          <w:kern w:val="0"/>
          <w:sz w:val="32"/>
          <w:szCs w:val="32"/>
          <w:lang w:val="en-US" w:eastAsia="zh-TW" w:bidi="ar-SA"/>
        </w:rPr>
      </w:pPr>
      <w:r>
        <w:rPr>
          <w:rFonts w:hint="eastAsia" w:ascii="仿宋_GB2312" w:hAnsi="Courier New" w:eastAsia="仿宋_GB2312" w:cs="Courier New"/>
          <w:color w:val="auto"/>
          <w:kern w:val="0"/>
          <w:sz w:val="32"/>
          <w:szCs w:val="32"/>
          <w:lang w:val="en-US" w:eastAsia="zh-CN" w:bidi="ar-SA"/>
        </w:rPr>
        <w:t>2.第一次采购公告已响应的供应商响应文件如无需撤回、变更响应内容的仍继续有效，如需撤回响应文件可自行到文件递交地点取回，撤回后再次响应的需在本次公告规定的文件递交截止时间前响应，撤回后未在规定时间递交的供应商视为放弃本项目响应。</w:t>
      </w:r>
    </w:p>
    <w:p w14:paraId="2D6C1C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482C2F40">
      <w:pPr>
        <w:pStyle w:val="2"/>
        <w:rPr>
          <w:rFonts w:hint="eastAsia"/>
          <w:lang w:val="zh-TW" w:eastAsia="zh-TW"/>
        </w:rPr>
      </w:pPr>
    </w:p>
    <w:p w14:paraId="6BA6483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720" w:firstLineChars="21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5AC441E">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A1A6A8">
      <w:pPr>
        <w:pStyle w:val="2"/>
        <w:rPr>
          <w:rFonts w:hint="eastAsia" w:ascii="仿宋_GB2312" w:hAnsi="Courier New" w:eastAsia="仿宋_GB2312" w:cs="Courier New"/>
          <w:color w:val="000000"/>
          <w:kern w:val="0"/>
          <w:sz w:val="32"/>
          <w:szCs w:val="32"/>
          <w:lang w:val="zh-TW" w:eastAsia="zh-TW" w:bidi="ar-SA"/>
        </w:rPr>
      </w:pPr>
    </w:p>
    <w:p w14:paraId="08792155">
      <w:pPr>
        <w:pStyle w:val="2"/>
        <w:rPr>
          <w:rFonts w:hint="eastAsia" w:ascii="仿宋_GB2312" w:hAnsi="Courier New" w:eastAsia="仿宋_GB2312" w:cs="Courier New"/>
          <w:color w:val="000000"/>
          <w:kern w:val="0"/>
          <w:sz w:val="32"/>
          <w:szCs w:val="32"/>
          <w:lang w:val="zh-TW" w:eastAsia="zh-TW" w:bidi="ar-SA"/>
        </w:rPr>
      </w:pPr>
    </w:p>
    <w:p w14:paraId="68EDD1BD">
      <w:pPr>
        <w:pStyle w:val="2"/>
        <w:rPr>
          <w:rFonts w:hint="eastAsia" w:ascii="仿宋_GB2312" w:hAnsi="Courier New" w:eastAsia="仿宋_GB2312" w:cs="Courier New"/>
          <w:color w:val="000000"/>
          <w:kern w:val="0"/>
          <w:sz w:val="32"/>
          <w:szCs w:val="32"/>
          <w:lang w:val="zh-TW" w:eastAsia="zh-TW" w:bidi="ar-SA"/>
        </w:rPr>
      </w:pPr>
    </w:p>
    <w:p w14:paraId="467881A7">
      <w:pPr>
        <w:pStyle w:val="2"/>
        <w:ind w:left="0" w:leftChars="0" w:firstLine="0" w:firstLineChars="0"/>
        <w:rPr>
          <w:rFonts w:hint="eastAsia" w:ascii="仿宋_GB2312" w:hAnsi="Courier New" w:eastAsia="仿宋_GB2312" w:cs="Courier New"/>
          <w:color w:val="000000"/>
          <w:kern w:val="0"/>
          <w:sz w:val="32"/>
          <w:szCs w:val="32"/>
          <w:lang w:val="zh-TW" w:eastAsia="zh-TW" w:bidi="ar-SA"/>
        </w:rPr>
      </w:pPr>
    </w:p>
    <w:p w14:paraId="5B8AB9E3">
      <w:pPr>
        <w:pStyle w:val="2"/>
        <w:rPr>
          <w:rFonts w:hint="eastAsia" w:ascii="仿宋_GB2312" w:hAnsi="Courier New" w:eastAsia="仿宋_GB2312" w:cs="Courier New"/>
          <w:color w:val="000000"/>
          <w:kern w:val="0"/>
          <w:sz w:val="32"/>
          <w:szCs w:val="32"/>
          <w:lang w:val="zh-TW" w:eastAsia="zh-TW" w:bidi="ar-SA"/>
        </w:rPr>
      </w:pPr>
    </w:p>
    <w:p w14:paraId="5966416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2B358148">
      <w:pPr>
        <w:keepNext w:val="0"/>
        <w:keepLines w:val="0"/>
        <w:pageBreakBefore w:val="0"/>
        <w:kinsoku/>
        <w:wordWrap/>
        <w:overflowPunct/>
        <w:topLinePunct w:val="0"/>
        <w:autoSpaceDE/>
        <w:autoSpaceDN/>
        <w:bidi w:val="0"/>
        <w:adjustRightInd/>
        <w:snapToGrid/>
        <w:spacing w:line="520" w:lineRule="exact"/>
        <w:ind w:left="0" w:leftChars="0"/>
        <w:textAlignment w:val="auto"/>
        <w:rPr>
          <w:rFonts w:hint="eastAsia" w:ascii="仿宋" w:hAnsi="仿宋" w:eastAsia="仿宋"/>
          <w:color w:val="auto"/>
          <w:sz w:val="30"/>
          <w:szCs w:val="30"/>
        </w:rPr>
        <w:sectPr>
          <w:footerReference r:id="rId3" w:type="default"/>
          <w:pgSz w:w="11906" w:h="16838"/>
          <w:pgMar w:top="1984" w:right="1279" w:bottom="1701" w:left="1587" w:header="851" w:footer="992" w:gutter="0"/>
          <w:pgNumType w:fmt="numberInDash"/>
          <w:cols w:space="425" w:num="1"/>
          <w:docGrid w:type="lines" w:linePitch="312" w:charSpace="0"/>
        </w:sectPr>
      </w:pPr>
    </w:p>
    <w:p w14:paraId="35DE613F">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ascii="仿宋" w:hAnsi="仿宋" w:eastAsia="仿宋"/>
          <w:color w:val="auto"/>
          <w:sz w:val="30"/>
          <w:szCs w:val="30"/>
        </w:rPr>
      </w:pPr>
      <w:r>
        <w:rPr>
          <w:rFonts w:hint="eastAsia" w:ascii="仿宋" w:hAnsi="仿宋" w:eastAsia="仿宋"/>
          <w:color w:val="auto"/>
          <w:sz w:val="30"/>
          <w:szCs w:val="30"/>
        </w:rPr>
        <w:t>附件1</w:t>
      </w:r>
    </w:p>
    <w:p w14:paraId="3222BADA">
      <w:pPr>
        <w:pStyle w:val="6"/>
        <w:keepNext w:val="0"/>
        <w:keepLines w:val="0"/>
        <w:pageBreakBefore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hAnsi="宋体" w:cs="宋体"/>
          <w:b/>
          <w:sz w:val="36"/>
        </w:rPr>
      </w:pPr>
      <w:r>
        <w:rPr>
          <w:rFonts w:hint="eastAsia" w:hAnsi="宋体" w:cs="宋体"/>
          <w:b/>
          <w:sz w:val="36"/>
        </w:rPr>
        <w:t>采购需求一览表</w:t>
      </w:r>
    </w:p>
    <w:p w14:paraId="155AEF08">
      <w:pPr>
        <w:pStyle w:val="36"/>
        <w:ind w:firstLine="462" w:firstLineChars="200"/>
        <w:rPr>
          <w:rFonts w:hint="eastAsia" w:hAnsi="宋体" w:cs="宋体"/>
          <w:b/>
          <w:sz w:val="36"/>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761"/>
        <w:gridCol w:w="5677"/>
        <w:gridCol w:w="692"/>
        <w:gridCol w:w="670"/>
        <w:gridCol w:w="755"/>
      </w:tblGrid>
      <w:tr w14:paraId="7513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6" w:type="dxa"/>
            <w:vAlign w:val="center"/>
          </w:tcPr>
          <w:p w14:paraId="73220AE2">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序号</w:t>
            </w:r>
          </w:p>
        </w:tc>
        <w:tc>
          <w:tcPr>
            <w:tcW w:w="761" w:type="dxa"/>
            <w:vAlign w:val="center"/>
          </w:tcPr>
          <w:p w14:paraId="7C087F40">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需求名称</w:t>
            </w:r>
          </w:p>
        </w:tc>
        <w:tc>
          <w:tcPr>
            <w:tcW w:w="5677" w:type="dxa"/>
            <w:vAlign w:val="center"/>
          </w:tcPr>
          <w:p w14:paraId="6D06C3E4">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服务需求</w:t>
            </w:r>
          </w:p>
        </w:tc>
        <w:tc>
          <w:tcPr>
            <w:tcW w:w="692" w:type="dxa"/>
            <w:vAlign w:val="center"/>
          </w:tcPr>
          <w:p w14:paraId="3795F598">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数量</w:t>
            </w:r>
          </w:p>
        </w:tc>
        <w:tc>
          <w:tcPr>
            <w:tcW w:w="670" w:type="dxa"/>
            <w:vAlign w:val="center"/>
          </w:tcPr>
          <w:p w14:paraId="0EFB9420">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单位</w:t>
            </w:r>
          </w:p>
        </w:tc>
        <w:tc>
          <w:tcPr>
            <w:tcW w:w="755" w:type="dxa"/>
            <w:vAlign w:val="center"/>
          </w:tcPr>
          <w:p w14:paraId="646E432C">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预算（元）</w:t>
            </w:r>
          </w:p>
        </w:tc>
      </w:tr>
      <w:tr w14:paraId="0D3B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506" w:type="dxa"/>
            <w:vAlign w:val="center"/>
          </w:tcPr>
          <w:p w14:paraId="7A7B2B75">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761" w:type="dxa"/>
            <w:vAlign w:val="center"/>
          </w:tcPr>
          <w:p w14:paraId="623F2408">
            <w:pPr>
              <w:spacing w:line="300" w:lineRule="exact"/>
              <w:jc w:val="center"/>
              <w:rPr>
                <w:rFonts w:hint="eastAsia" w:ascii="仿宋_GB2312" w:hAnsi="仿宋_GB2312" w:eastAsia="仿宋_GB2312" w:cs="仿宋_GB2312"/>
                <w:sz w:val="24"/>
              </w:rPr>
            </w:pPr>
            <w:r>
              <w:rPr>
                <w:rFonts w:hint="eastAsia" w:ascii="宋体" w:hAnsi="宋体"/>
                <w:szCs w:val="21"/>
              </w:rPr>
              <w:t>南宁中心血站朝阳捐血屋（机采）、站内采血点改造设计服务</w:t>
            </w:r>
          </w:p>
        </w:tc>
        <w:tc>
          <w:tcPr>
            <w:tcW w:w="5677" w:type="dxa"/>
            <w:vAlign w:val="center"/>
          </w:tcPr>
          <w:p w14:paraId="603EFCF8">
            <w:pPr>
              <w:jc w:val="left"/>
              <w:rPr>
                <w:rFonts w:hint="default" w:ascii="宋体" w:hAnsi="宋体" w:eastAsia="宋体"/>
                <w:b/>
                <w:bCs/>
                <w:szCs w:val="21"/>
                <w:lang w:val="en-US" w:eastAsia="zh-CN"/>
              </w:rPr>
            </w:pPr>
            <w:r>
              <w:rPr>
                <w:rFonts w:hint="eastAsia" w:ascii="宋体" w:hAnsi="宋体"/>
                <w:b/>
                <w:bCs/>
                <w:szCs w:val="21"/>
                <w:lang w:val="en-US" w:eastAsia="zh-CN"/>
              </w:rPr>
              <w:t>一、项目概况：</w:t>
            </w:r>
          </w:p>
          <w:p w14:paraId="326A0FD5">
            <w:pPr>
              <w:jc w:val="left"/>
              <w:rPr>
                <w:rFonts w:hint="eastAsia" w:ascii="宋体" w:hAnsi="宋体"/>
                <w:szCs w:val="21"/>
              </w:rPr>
            </w:pPr>
            <w:r>
              <w:rPr>
                <w:rFonts w:hint="eastAsia" w:ascii="宋体" w:hAnsi="宋体"/>
                <w:szCs w:val="21"/>
              </w:rPr>
              <w:t>为优化献血环境提升献血服务质量与效率，计划对南宁市兴宁区民生街道新华路5号卫生大厦一层朝阳捐血屋（机采）采血点</w:t>
            </w:r>
            <w:r>
              <w:rPr>
                <w:rFonts w:hint="eastAsia" w:ascii="宋体" w:hAnsi="宋体"/>
                <w:szCs w:val="21"/>
                <w:lang w:val="en-US" w:eastAsia="zh-CN"/>
              </w:rPr>
              <w:t>和</w:t>
            </w:r>
            <w:r>
              <w:rPr>
                <w:rFonts w:hint="eastAsia" w:ascii="宋体" w:hAnsi="宋体"/>
                <w:szCs w:val="21"/>
              </w:rPr>
              <w:t>南宁中心血站站内采血点的进行装修改造，改造范围包括献血点室内布局的重新规划，作业场所的功能完善，献血者休息区域的舒适化建设，配套办公家具、展示柜的更新，装饰装修的整体提升，外部的广告形象及亮化设计，设计面积约共计800平方米（其中：朝阳机采区350平方米、站内450平方米，具体设计面积以实际为准），设计费预算4万元</w:t>
            </w:r>
            <w:r>
              <w:rPr>
                <w:rFonts w:hint="eastAsia" w:ascii="宋体" w:hAnsi="宋体"/>
                <w:szCs w:val="21"/>
                <w:lang w:eastAsia="zh-CN"/>
              </w:rPr>
              <w:t>（</w:t>
            </w:r>
            <w:r>
              <w:rPr>
                <w:rFonts w:hint="eastAsia" w:ascii="宋体" w:hAnsi="宋体"/>
                <w:szCs w:val="21"/>
              </w:rPr>
              <w:t>装修费预算为45万元</w:t>
            </w:r>
            <w:r>
              <w:rPr>
                <w:rFonts w:hint="eastAsia" w:ascii="宋体" w:hAnsi="宋体"/>
                <w:szCs w:val="21"/>
                <w:lang w:eastAsia="zh-CN"/>
              </w:rPr>
              <w:t>）</w:t>
            </w:r>
            <w:r>
              <w:rPr>
                <w:rFonts w:hint="eastAsia" w:ascii="宋体" w:hAnsi="宋体"/>
                <w:szCs w:val="21"/>
              </w:rPr>
              <w:t>。</w:t>
            </w:r>
          </w:p>
          <w:p w14:paraId="2CA3A669">
            <w:pPr>
              <w:jc w:val="left"/>
              <w:rPr>
                <w:rFonts w:hint="eastAsia" w:ascii="宋体" w:hAnsi="宋体"/>
                <w:b/>
                <w:bCs/>
                <w:szCs w:val="21"/>
              </w:rPr>
            </w:pPr>
            <w:r>
              <w:rPr>
                <w:rFonts w:hint="eastAsia" w:ascii="宋体" w:hAnsi="宋体"/>
                <w:b/>
                <w:bCs/>
                <w:szCs w:val="21"/>
                <w:lang w:val="en-US" w:eastAsia="zh-CN"/>
              </w:rPr>
              <w:t>二</w:t>
            </w:r>
            <w:r>
              <w:rPr>
                <w:rFonts w:hint="eastAsia" w:ascii="宋体" w:hAnsi="宋体"/>
                <w:b/>
                <w:bCs/>
                <w:szCs w:val="21"/>
              </w:rPr>
              <w:t>、设计范围:</w:t>
            </w:r>
          </w:p>
          <w:p w14:paraId="0F512EF1">
            <w:pPr>
              <w:jc w:val="left"/>
              <w:rPr>
                <w:rFonts w:ascii="宋体" w:hAnsi="宋体"/>
                <w:szCs w:val="21"/>
              </w:rPr>
            </w:pPr>
            <w:r>
              <w:rPr>
                <w:rFonts w:hint="eastAsia" w:ascii="宋体" w:hAnsi="宋体"/>
                <w:szCs w:val="21"/>
              </w:rPr>
              <w:t>方案设计及使用功能区域划分、平面布置图、各区域效果图、电路、水路、弱电、暖通各专业的施工图设计图（包含施工图预算及设计效果图）。</w:t>
            </w:r>
          </w:p>
          <w:p w14:paraId="612D5BD5">
            <w:pPr>
              <w:jc w:val="left"/>
              <w:rPr>
                <w:rFonts w:hint="eastAsia" w:ascii="宋体" w:hAnsi="宋体"/>
                <w:b/>
                <w:bCs/>
                <w:szCs w:val="21"/>
              </w:rPr>
            </w:pPr>
            <w:r>
              <w:rPr>
                <w:rFonts w:hint="eastAsia" w:ascii="宋体" w:hAnsi="宋体"/>
                <w:b/>
                <w:bCs/>
                <w:szCs w:val="21"/>
                <w:lang w:val="en-US" w:eastAsia="zh-CN"/>
              </w:rPr>
              <w:t>三</w:t>
            </w:r>
            <w:r>
              <w:rPr>
                <w:rFonts w:hint="eastAsia" w:ascii="宋体" w:hAnsi="宋体"/>
                <w:b/>
                <w:bCs/>
                <w:szCs w:val="21"/>
              </w:rPr>
              <w:t>、设计及布局要求</w:t>
            </w:r>
          </w:p>
          <w:p w14:paraId="2428F3EA">
            <w:pPr>
              <w:jc w:val="left"/>
              <w:rPr>
                <w:rFonts w:hint="eastAsia" w:ascii="宋体" w:hAnsi="宋体"/>
                <w:szCs w:val="21"/>
              </w:rPr>
            </w:pPr>
            <w:r>
              <w:rPr>
                <w:rFonts w:hint="eastAsia" w:ascii="宋体" w:hAnsi="宋体"/>
                <w:szCs w:val="21"/>
              </w:rPr>
              <w:t>（一）需要了解行业特点和项目诉求，对无偿献血屋的应用场景进行多维度规划，包括但不限于包括献血屋及献血招募的后期运营、推广、宣传等</w:t>
            </w:r>
          </w:p>
          <w:p w14:paraId="5222234F">
            <w:pPr>
              <w:jc w:val="left"/>
              <w:rPr>
                <w:rFonts w:hint="eastAsia" w:ascii="宋体" w:hAnsi="宋体"/>
                <w:szCs w:val="21"/>
              </w:rPr>
            </w:pPr>
            <w:r>
              <w:rPr>
                <w:rFonts w:hint="eastAsia" w:ascii="宋体" w:hAnsi="宋体"/>
                <w:szCs w:val="21"/>
              </w:rPr>
              <w:t xml:space="preserve">（二）捐血屋环境舒适、外观时尚、与周边环境相契合的和无偿献血宣传阵地献血屋，体现创新性、特色性，有效影响周边人群，起到促进采血的作用。内部设计流程符合《血站质量管理规范》及（《献血场所配置要求》WS/T401-2012）的要求，所有内部设施符合国家相应环保要求。 </w:t>
            </w:r>
          </w:p>
          <w:p w14:paraId="02B17C99">
            <w:pPr>
              <w:jc w:val="left"/>
              <w:rPr>
                <w:rFonts w:hint="eastAsia" w:ascii="宋体" w:hAnsi="宋体"/>
                <w:szCs w:val="21"/>
              </w:rPr>
            </w:pPr>
            <w:r>
              <w:rPr>
                <w:rFonts w:hint="eastAsia" w:ascii="宋体" w:hAnsi="宋体"/>
                <w:szCs w:val="21"/>
              </w:rPr>
              <w:t>（三）、屋内布局</w:t>
            </w:r>
          </w:p>
          <w:p w14:paraId="6E05A676">
            <w:pPr>
              <w:jc w:val="left"/>
              <w:rPr>
                <w:rFonts w:hint="eastAsia" w:ascii="宋体" w:hAnsi="宋体"/>
                <w:szCs w:val="21"/>
              </w:rPr>
            </w:pPr>
            <w:r>
              <w:rPr>
                <w:rFonts w:hint="eastAsia" w:ascii="宋体" w:hAnsi="宋体"/>
                <w:szCs w:val="21"/>
              </w:rPr>
              <w:t xml:space="preserve">1.内部设置、布局和工作流程符合采血现场专业规范和卫生要求； </w:t>
            </w:r>
          </w:p>
          <w:p w14:paraId="69CFF580">
            <w:pPr>
              <w:jc w:val="left"/>
              <w:rPr>
                <w:rFonts w:hint="eastAsia" w:ascii="宋体" w:hAnsi="宋体"/>
                <w:szCs w:val="21"/>
              </w:rPr>
            </w:pPr>
            <w:r>
              <w:rPr>
                <w:rFonts w:hint="eastAsia" w:ascii="宋体" w:hAnsi="宋体"/>
                <w:szCs w:val="21"/>
              </w:rPr>
              <w:t>2.业务工作区域内污染区与非污染区分开，安全区域与公共活动区域分开；</w:t>
            </w:r>
          </w:p>
          <w:p w14:paraId="6A0A3159">
            <w:pPr>
              <w:jc w:val="left"/>
              <w:rPr>
                <w:rFonts w:hint="eastAsia" w:ascii="宋体" w:hAnsi="宋体"/>
                <w:szCs w:val="21"/>
              </w:rPr>
            </w:pPr>
            <w:r>
              <w:rPr>
                <w:rFonts w:hint="eastAsia" w:ascii="宋体" w:hAnsi="宋体"/>
                <w:szCs w:val="21"/>
              </w:rPr>
              <w:t xml:space="preserve">3.区域配备生活、医疗废物暂时存放设施，体检区域要求具有良好的私密性； </w:t>
            </w:r>
          </w:p>
          <w:p w14:paraId="24141B38">
            <w:pPr>
              <w:jc w:val="left"/>
              <w:rPr>
                <w:rFonts w:hint="eastAsia" w:ascii="宋体" w:hAnsi="宋体"/>
                <w:szCs w:val="21"/>
              </w:rPr>
            </w:pPr>
            <w:r>
              <w:rPr>
                <w:rFonts w:hint="eastAsia" w:ascii="宋体" w:hAnsi="宋体"/>
                <w:szCs w:val="21"/>
              </w:rPr>
              <w:t>4.内外视觉设计及规划：外观设计温馨，具有行业特色，内部装饰、元素、点缀呼应外部形象设计，内外融合；配备与血液行业 相关的装饰与宣传内容，要求时尚、专业。</w:t>
            </w:r>
          </w:p>
          <w:p w14:paraId="678FAE93">
            <w:pPr>
              <w:jc w:val="left"/>
              <w:rPr>
                <w:rFonts w:hint="eastAsia" w:ascii="宋体" w:hAnsi="宋体"/>
                <w:b/>
                <w:bCs/>
                <w:szCs w:val="21"/>
              </w:rPr>
            </w:pPr>
            <w:r>
              <w:rPr>
                <w:rFonts w:hint="eastAsia" w:ascii="宋体" w:hAnsi="宋体"/>
                <w:b/>
                <w:bCs/>
                <w:szCs w:val="21"/>
                <w:lang w:val="en-US" w:eastAsia="zh-CN"/>
              </w:rPr>
              <w:t>四</w:t>
            </w:r>
            <w:r>
              <w:rPr>
                <w:rFonts w:hint="eastAsia" w:ascii="宋体" w:hAnsi="宋体"/>
                <w:b/>
                <w:bCs/>
                <w:szCs w:val="21"/>
              </w:rPr>
              <w:t>、投标人资格要求</w:t>
            </w:r>
          </w:p>
          <w:p w14:paraId="0E292EC6">
            <w:pPr>
              <w:jc w:val="left"/>
              <w:rPr>
                <w:rFonts w:hint="eastAsia" w:ascii="宋体" w:hAnsi="宋体"/>
                <w:szCs w:val="21"/>
              </w:rPr>
            </w:pPr>
            <w:r>
              <w:rPr>
                <w:rFonts w:hint="eastAsia" w:ascii="宋体" w:hAnsi="宋体"/>
                <w:szCs w:val="21"/>
              </w:rPr>
              <w:t xml:space="preserve">（一）竞标人未被列入失信被执行人、重大税收违法案件当事人名单、严重违法失信行为记录名单。 </w:t>
            </w:r>
          </w:p>
          <w:p w14:paraId="5CF40E96">
            <w:pPr>
              <w:jc w:val="left"/>
              <w:rPr>
                <w:rFonts w:hint="eastAsia" w:ascii="宋体" w:hAnsi="宋体"/>
                <w:szCs w:val="21"/>
              </w:rPr>
            </w:pPr>
            <w:r>
              <w:rPr>
                <w:rFonts w:hint="eastAsia" w:ascii="宋体" w:hAnsi="宋体"/>
                <w:szCs w:val="21"/>
              </w:rPr>
              <w:t>（二）具有国内法人资格，本次招标要求投标人须具备建筑装修工程设计丙级及以上资质。</w:t>
            </w:r>
          </w:p>
          <w:p w14:paraId="19E07439">
            <w:pPr>
              <w:jc w:val="left"/>
              <w:rPr>
                <w:rFonts w:hint="eastAsia" w:ascii="宋体" w:hAnsi="宋体"/>
                <w:b/>
                <w:bCs/>
                <w:szCs w:val="21"/>
              </w:rPr>
            </w:pPr>
            <w:r>
              <w:rPr>
                <w:rFonts w:hint="eastAsia" w:ascii="宋体" w:hAnsi="宋体"/>
                <w:b/>
                <w:bCs/>
                <w:szCs w:val="21"/>
                <w:lang w:val="en-US" w:eastAsia="zh-CN"/>
              </w:rPr>
              <w:t>五</w:t>
            </w:r>
            <w:r>
              <w:rPr>
                <w:rFonts w:hint="eastAsia" w:ascii="宋体" w:hAnsi="宋体"/>
                <w:b/>
                <w:bCs/>
                <w:szCs w:val="21"/>
              </w:rPr>
              <w:t>、其他要求</w:t>
            </w:r>
          </w:p>
          <w:p w14:paraId="77EB43F9">
            <w:pPr>
              <w:jc w:val="left"/>
              <w:rPr>
                <w:rFonts w:hint="eastAsia" w:ascii="宋体" w:hAnsi="宋体"/>
                <w:szCs w:val="21"/>
                <w:lang w:val="en-US" w:eastAsia="zh-CN"/>
              </w:rPr>
            </w:pPr>
            <w:r>
              <w:rPr>
                <w:rFonts w:hint="eastAsia" w:ascii="宋体" w:hAnsi="宋体"/>
                <w:szCs w:val="21"/>
                <w:lang w:val="en-US" w:eastAsia="zh-CN"/>
              </w:rPr>
              <w:t>1.投标时响应人需提交各捐血屋设计图各一份，设计图仅用于采购评选参考，不作为最终的设计样式，最终设计样式须经采购人确认。</w:t>
            </w:r>
          </w:p>
          <w:p w14:paraId="125EE3EB">
            <w:pPr>
              <w:jc w:val="left"/>
              <w:rPr>
                <w:rFonts w:hint="default"/>
                <w:lang w:val="en-US" w:eastAsia="zh-CN"/>
              </w:rPr>
            </w:pPr>
            <w:r>
              <w:rPr>
                <w:rFonts w:hint="eastAsia" w:ascii="宋体" w:hAnsi="宋体"/>
                <w:szCs w:val="21"/>
                <w:lang w:val="en-US" w:eastAsia="zh-CN"/>
              </w:rPr>
              <w:t>2.响应供应商结合采购人需求提供响应服务方案，需包含设计出稿时间、交付时间的进度措施、</w:t>
            </w:r>
            <w:r>
              <w:rPr>
                <w:rFonts w:hint="eastAsia" w:ascii="宋体" w:hAnsi="宋体"/>
                <w:szCs w:val="21"/>
              </w:rPr>
              <w:t>类似设计</w:t>
            </w:r>
            <w:r>
              <w:rPr>
                <w:rFonts w:hint="eastAsia" w:ascii="宋体" w:hAnsi="宋体"/>
                <w:szCs w:val="21"/>
                <w:lang w:val="en-US" w:eastAsia="zh-CN"/>
              </w:rPr>
              <w:t>业绩</w:t>
            </w:r>
            <w:r>
              <w:rPr>
                <w:rFonts w:hint="eastAsia" w:ascii="宋体" w:hAnsi="宋体"/>
                <w:szCs w:val="21"/>
              </w:rPr>
              <w:t>案例</w:t>
            </w:r>
            <w:r>
              <w:rPr>
                <w:rFonts w:hint="eastAsia" w:ascii="宋体" w:hAnsi="宋体"/>
                <w:szCs w:val="21"/>
                <w:lang w:eastAsia="zh-CN"/>
              </w:rPr>
              <w:t>、</w:t>
            </w:r>
            <w:r>
              <w:rPr>
                <w:rFonts w:hint="eastAsia" w:ascii="宋体" w:hAnsi="宋体"/>
                <w:szCs w:val="21"/>
              </w:rPr>
              <w:t>相关设计证明或设计类资质。</w:t>
            </w:r>
            <w:r>
              <w:rPr>
                <w:rFonts w:hint="eastAsia" w:ascii="宋体" w:hAnsi="宋体"/>
                <w:szCs w:val="21"/>
                <w:lang w:eastAsia="zh-CN"/>
              </w:rPr>
              <w:t>（</w:t>
            </w:r>
            <w:r>
              <w:rPr>
                <w:rFonts w:hint="eastAsia" w:ascii="宋体" w:hAnsi="宋体"/>
                <w:szCs w:val="21"/>
              </w:rPr>
              <w:t>如有请提供</w:t>
            </w:r>
            <w:r>
              <w:rPr>
                <w:rFonts w:hint="eastAsia" w:ascii="宋体" w:hAnsi="宋体"/>
                <w:szCs w:val="21"/>
                <w:lang w:eastAsia="zh-CN"/>
              </w:rPr>
              <w:t>。）</w:t>
            </w:r>
          </w:p>
        </w:tc>
        <w:tc>
          <w:tcPr>
            <w:tcW w:w="692" w:type="dxa"/>
            <w:vAlign w:val="center"/>
          </w:tcPr>
          <w:p w14:paraId="3CE89496">
            <w:pPr>
              <w:spacing w:line="300" w:lineRule="exact"/>
              <w:jc w:val="center"/>
              <w:rPr>
                <w:rFonts w:hint="eastAsia" w:ascii="宋体" w:hAnsi="宋体"/>
                <w:szCs w:val="21"/>
              </w:rPr>
            </w:pPr>
            <w:r>
              <w:rPr>
                <w:rFonts w:hint="eastAsia" w:ascii="宋体" w:hAnsi="宋体"/>
                <w:szCs w:val="21"/>
              </w:rPr>
              <w:t>1</w:t>
            </w:r>
          </w:p>
        </w:tc>
        <w:tc>
          <w:tcPr>
            <w:tcW w:w="670" w:type="dxa"/>
            <w:vAlign w:val="center"/>
          </w:tcPr>
          <w:p w14:paraId="41990C91">
            <w:pPr>
              <w:spacing w:line="300" w:lineRule="exact"/>
              <w:jc w:val="center"/>
              <w:rPr>
                <w:rFonts w:hint="eastAsia" w:ascii="宋体" w:hAnsi="宋体"/>
                <w:szCs w:val="21"/>
              </w:rPr>
            </w:pPr>
            <w:r>
              <w:rPr>
                <w:rFonts w:hint="eastAsia" w:ascii="宋体" w:hAnsi="宋体"/>
                <w:szCs w:val="21"/>
              </w:rPr>
              <w:t>项</w:t>
            </w:r>
          </w:p>
        </w:tc>
        <w:tc>
          <w:tcPr>
            <w:tcW w:w="755" w:type="dxa"/>
            <w:vAlign w:val="center"/>
          </w:tcPr>
          <w:p w14:paraId="2783FADB">
            <w:pPr>
              <w:spacing w:line="300" w:lineRule="exact"/>
              <w:jc w:val="center"/>
              <w:rPr>
                <w:rFonts w:hint="default" w:ascii="宋体" w:hAnsi="宋体" w:eastAsia="宋体"/>
                <w:szCs w:val="21"/>
                <w:lang w:val="en-US" w:eastAsia="zh-CN"/>
              </w:rPr>
            </w:pPr>
            <w:r>
              <w:rPr>
                <w:rFonts w:hint="eastAsia" w:ascii="宋体" w:hAnsi="宋体"/>
                <w:color w:val="auto"/>
                <w:szCs w:val="21"/>
                <w:highlight w:val="none"/>
                <w:lang w:val="en-US" w:eastAsia="zh-CN"/>
              </w:rPr>
              <w:t>40000</w:t>
            </w:r>
          </w:p>
        </w:tc>
      </w:tr>
      <w:tr w14:paraId="0938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506" w:type="dxa"/>
            <w:vAlign w:val="center"/>
          </w:tcPr>
          <w:p w14:paraId="63974A28">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商务条款</w:t>
            </w:r>
          </w:p>
        </w:tc>
        <w:tc>
          <w:tcPr>
            <w:tcW w:w="8555" w:type="dxa"/>
            <w:gridSpan w:val="5"/>
            <w:vAlign w:val="center"/>
          </w:tcPr>
          <w:p w14:paraId="3E04DF63">
            <w:pPr>
              <w:widowControl/>
              <w:shd w:val="clear" w:color="auto" w:fill="FFFFFF"/>
              <w:spacing w:line="360" w:lineRule="auto"/>
              <w:rPr>
                <w:rFonts w:hint="eastAsia" w:ascii="宋体" w:hAnsi="宋体"/>
                <w:szCs w:val="21"/>
              </w:rPr>
            </w:pPr>
            <w:r>
              <w:rPr>
                <w:rFonts w:hint="eastAsia" w:ascii="宋体" w:hAnsi="宋体"/>
                <w:b/>
                <w:bCs/>
                <w:szCs w:val="21"/>
              </w:rPr>
              <w:t>一、合同签订期:</w:t>
            </w:r>
            <w:r>
              <w:rPr>
                <w:rFonts w:hint="eastAsia" w:ascii="宋体" w:hAnsi="宋体"/>
                <w:szCs w:val="21"/>
              </w:rPr>
              <w:t>自采购结果公告结束之日起10个工作日内。</w:t>
            </w:r>
          </w:p>
          <w:p w14:paraId="5BFAA04C">
            <w:pPr>
              <w:widowControl/>
              <w:shd w:val="clear" w:color="auto" w:fill="FFFFFF"/>
              <w:spacing w:line="360" w:lineRule="auto"/>
              <w:rPr>
                <w:rFonts w:hint="eastAsia" w:ascii="宋体" w:hAnsi="宋体"/>
                <w:b/>
                <w:bCs/>
                <w:szCs w:val="21"/>
              </w:rPr>
            </w:pPr>
            <w:r>
              <w:rPr>
                <w:rFonts w:hint="eastAsia" w:ascii="宋体" w:hAnsi="宋体"/>
                <w:b/>
                <w:bCs/>
                <w:szCs w:val="21"/>
              </w:rPr>
              <w:t>二、</w:t>
            </w:r>
            <w:r>
              <w:rPr>
                <w:rFonts w:hint="eastAsia" w:ascii="宋体" w:hAnsi="宋体"/>
                <w:b/>
                <w:bCs/>
                <w:szCs w:val="21"/>
                <w:lang w:val="en-US" w:eastAsia="zh-CN"/>
              </w:rPr>
              <w:t>服务成果提交</w:t>
            </w:r>
            <w:r>
              <w:rPr>
                <w:rFonts w:hint="eastAsia" w:ascii="宋体" w:hAnsi="宋体"/>
                <w:b/>
                <w:bCs/>
                <w:szCs w:val="21"/>
              </w:rPr>
              <w:t>期:</w:t>
            </w:r>
            <w:r>
              <w:rPr>
                <w:rFonts w:hint="eastAsia" w:ascii="宋体" w:hAnsi="宋体"/>
                <w:szCs w:val="21"/>
              </w:rPr>
              <w:t>自合同签订之日起15个工作日内。</w:t>
            </w:r>
          </w:p>
          <w:p w14:paraId="38E45A74">
            <w:pPr>
              <w:widowControl/>
              <w:shd w:val="clear" w:color="auto" w:fill="FFFFFF"/>
              <w:spacing w:line="360" w:lineRule="auto"/>
              <w:rPr>
                <w:rFonts w:hint="eastAsia" w:ascii="宋体" w:hAnsi="宋体"/>
                <w:b/>
                <w:bCs/>
                <w:szCs w:val="21"/>
              </w:rPr>
            </w:pPr>
            <w:r>
              <w:rPr>
                <w:rFonts w:hint="eastAsia" w:ascii="宋体" w:hAnsi="宋体"/>
                <w:b/>
                <w:bCs/>
                <w:szCs w:val="21"/>
              </w:rPr>
              <w:t>三、</w:t>
            </w:r>
            <w:r>
              <w:rPr>
                <w:rFonts w:hint="eastAsia" w:ascii="宋体" w:hAnsi="宋体"/>
                <w:b/>
                <w:bCs/>
                <w:szCs w:val="21"/>
                <w:lang w:val="en-US" w:eastAsia="zh-CN"/>
              </w:rPr>
              <w:t>服务成果提交</w:t>
            </w:r>
            <w:r>
              <w:rPr>
                <w:rFonts w:hint="eastAsia" w:ascii="宋体" w:hAnsi="宋体"/>
                <w:b/>
                <w:bCs/>
                <w:szCs w:val="21"/>
              </w:rPr>
              <w:t>地点:</w:t>
            </w:r>
            <w:r>
              <w:rPr>
                <w:rFonts w:hint="eastAsia" w:ascii="宋体" w:hAnsi="宋体"/>
                <w:szCs w:val="21"/>
              </w:rPr>
              <w:t>采购人指定地点。</w:t>
            </w:r>
          </w:p>
          <w:p w14:paraId="2B6EDBA0">
            <w:pPr>
              <w:widowControl/>
              <w:shd w:val="clear" w:color="auto" w:fill="FFFFFF"/>
              <w:spacing w:line="360" w:lineRule="auto"/>
              <w:rPr>
                <w:rFonts w:hint="eastAsia" w:ascii="宋体" w:hAnsi="宋体"/>
                <w:b/>
                <w:bCs/>
                <w:szCs w:val="21"/>
              </w:rPr>
            </w:pPr>
            <w:r>
              <w:rPr>
                <w:rFonts w:hint="eastAsia" w:ascii="宋体" w:hAnsi="宋体"/>
                <w:b/>
                <w:bCs/>
                <w:szCs w:val="21"/>
              </w:rPr>
              <w:t>四、</w:t>
            </w:r>
            <w:r>
              <w:rPr>
                <w:rFonts w:hint="eastAsia" w:ascii="宋体" w:hAnsi="宋体"/>
                <w:b/>
                <w:bCs/>
                <w:szCs w:val="21"/>
                <w:lang w:val="en-US" w:eastAsia="zh-CN"/>
              </w:rPr>
              <w:t>服务成果提交</w:t>
            </w:r>
            <w:r>
              <w:rPr>
                <w:rFonts w:hint="eastAsia" w:ascii="宋体" w:hAnsi="宋体"/>
                <w:b/>
                <w:bCs/>
                <w:szCs w:val="21"/>
              </w:rPr>
              <w:t>方式及要求</w:t>
            </w:r>
          </w:p>
          <w:p w14:paraId="41815EBC">
            <w:pPr>
              <w:widowControl/>
              <w:shd w:val="clear" w:color="auto" w:fill="FFFFFF"/>
              <w:spacing w:line="360" w:lineRule="auto"/>
              <w:ind w:firstLine="420" w:firstLineChars="200"/>
              <w:rPr>
                <w:rFonts w:hint="eastAsia" w:ascii="宋体" w:hAnsi="宋体"/>
                <w:szCs w:val="21"/>
              </w:rPr>
            </w:pPr>
            <w:r>
              <w:rPr>
                <w:rFonts w:hint="eastAsia" w:ascii="宋体" w:hAnsi="宋体"/>
                <w:szCs w:val="21"/>
              </w:rPr>
              <w:t>服务提交方式:设计单位应在合同约定的时间内，向采购方同时交付纸质版和电子版施工图，纸质版施工图、施工图预算、效果图3套（A3）,按标准折叠装订成册，确保图纸清晰、完整且不易损坏；电子版图纸应提供可编辑格式CAD源文件）及通用的PDF格式，存储于光盘交付:</w:t>
            </w:r>
          </w:p>
          <w:p w14:paraId="3B8E924C">
            <w:pPr>
              <w:widowControl/>
              <w:shd w:val="clear" w:color="auto" w:fill="FFFFFF"/>
              <w:spacing w:line="360" w:lineRule="auto"/>
              <w:rPr>
                <w:rFonts w:hint="eastAsia" w:ascii="宋体" w:hAnsi="宋体"/>
                <w:b/>
                <w:bCs/>
                <w:szCs w:val="21"/>
              </w:rPr>
            </w:pPr>
            <w:r>
              <w:rPr>
                <w:rFonts w:hint="eastAsia" w:ascii="宋体" w:hAnsi="宋体"/>
                <w:b/>
                <w:bCs/>
                <w:szCs w:val="21"/>
              </w:rPr>
              <w:t>五、验收方式及要求</w:t>
            </w:r>
          </w:p>
          <w:p w14:paraId="4A2513A6">
            <w:pPr>
              <w:widowControl/>
              <w:shd w:val="clear" w:color="auto" w:fill="FFFFFF"/>
              <w:spacing w:line="360" w:lineRule="auto"/>
              <w:ind w:firstLine="420" w:firstLineChars="200"/>
              <w:rPr>
                <w:rFonts w:ascii="宋体" w:hAnsi="宋体"/>
                <w:szCs w:val="21"/>
              </w:rPr>
            </w:pPr>
            <w:r>
              <w:rPr>
                <w:rFonts w:hint="eastAsia" w:ascii="宋体" w:hAnsi="宋体"/>
                <w:szCs w:val="21"/>
              </w:rPr>
              <w:t xml:space="preserve"> 验收标准：施工设计图应严格符合国家及地方现行的建筑设计规范、行业标准，以及采购方在合同中明确提出的技术要求、功能需求和设计要点。设计内容需涵盖建筑、结构、给排水、电气、暖通等所有与施工相关的专业，确保各专业之间的设计协调统一，无冲突矛盾之处。</w:t>
            </w:r>
          </w:p>
          <w:p w14:paraId="7FF9A9D5">
            <w:pPr>
              <w:widowControl/>
              <w:shd w:val="clear" w:color="auto" w:fill="FFFFFF"/>
              <w:spacing w:line="360" w:lineRule="auto"/>
              <w:rPr>
                <w:rFonts w:hint="eastAsia" w:ascii="宋体" w:hAnsi="宋体"/>
                <w:b/>
                <w:bCs/>
                <w:szCs w:val="21"/>
              </w:rPr>
            </w:pPr>
            <w:r>
              <w:rPr>
                <w:rFonts w:hint="eastAsia" w:ascii="宋体" w:hAnsi="宋体"/>
                <w:b/>
                <w:bCs/>
                <w:szCs w:val="21"/>
              </w:rPr>
              <w:t>六、其他要求：</w:t>
            </w:r>
          </w:p>
          <w:p w14:paraId="6005ED54">
            <w:pPr>
              <w:widowControl/>
              <w:shd w:val="clear" w:color="auto" w:fill="FFFFFF"/>
              <w:spacing w:line="360" w:lineRule="auto"/>
              <w:rPr>
                <w:rFonts w:hint="eastAsia" w:ascii="宋体" w:hAnsi="宋体"/>
                <w:szCs w:val="21"/>
              </w:rPr>
            </w:pPr>
            <w:r>
              <w:rPr>
                <w:rFonts w:hint="eastAsia" w:ascii="宋体" w:hAnsi="宋体"/>
                <w:szCs w:val="21"/>
              </w:rPr>
              <w:t>1.报价须包含以下部分</w:t>
            </w:r>
          </w:p>
          <w:p w14:paraId="5E6E8ED3">
            <w:pPr>
              <w:widowControl/>
              <w:shd w:val="clear" w:color="auto" w:fill="FFFFFF"/>
              <w:spacing w:line="360" w:lineRule="auto"/>
              <w:rPr>
                <w:rFonts w:hint="eastAsia" w:ascii="宋体" w:hAnsi="宋体"/>
                <w:szCs w:val="21"/>
              </w:rPr>
            </w:pPr>
            <w:r>
              <w:rPr>
                <w:rFonts w:hint="eastAsia" w:ascii="宋体" w:hAnsi="宋体"/>
                <w:szCs w:val="21"/>
              </w:rPr>
              <w:t>（1）设计服务价格；</w:t>
            </w:r>
          </w:p>
          <w:p w14:paraId="526A104A">
            <w:pPr>
              <w:widowControl/>
              <w:shd w:val="clear" w:color="auto" w:fill="FFFFFF"/>
              <w:spacing w:line="360" w:lineRule="auto"/>
              <w:rPr>
                <w:rFonts w:hint="eastAsia" w:ascii="宋体" w:hAnsi="宋体"/>
                <w:szCs w:val="21"/>
              </w:rPr>
            </w:pPr>
            <w:r>
              <w:rPr>
                <w:rFonts w:hint="eastAsia" w:ascii="宋体" w:hAnsi="宋体"/>
                <w:szCs w:val="21"/>
              </w:rPr>
              <w:t>（2）必要的保险费用和各项税金；</w:t>
            </w:r>
          </w:p>
          <w:p w14:paraId="49FFC657">
            <w:pPr>
              <w:widowControl/>
              <w:shd w:val="clear" w:color="auto" w:fill="FFFFFF"/>
              <w:spacing w:line="360" w:lineRule="auto"/>
              <w:rPr>
                <w:rFonts w:hint="eastAsia" w:ascii="宋体" w:hAnsi="宋体"/>
                <w:szCs w:val="21"/>
              </w:rPr>
            </w:pPr>
            <w:r>
              <w:rPr>
                <w:rFonts w:hint="eastAsia" w:ascii="宋体" w:hAnsi="宋体"/>
                <w:szCs w:val="21"/>
              </w:rPr>
              <w:t>（3）为采购人注册版权产生的所有费用；</w:t>
            </w:r>
          </w:p>
          <w:p w14:paraId="7468E12D">
            <w:pPr>
              <w:widowControl/>
              <w:shd w:val="clear" w:color="auto" w:fill="FFFFFF"/>
              <w:spacing w:line="360" w:lineRule="auto"/>
              <w:rPr>
                <w:rFonts w:hint="eastAsia" w:ascii="宋体" w:hAnsi="宋体"/>
                <w:szCs w:val="21"/>
              </w:rPr>
            </w:pPr>
            <w:r>
              <w:rPr>
                <w:rFonts w:hint="eastAsia" w:ascii="宋体" w:hAnsi="宋体"/>
                <w:szCs w:val="21"/>
              </w:rPr>
              <w:t>（4）其他（包括不限于术支持、售后服务等与本服相关的各费用）。</w:t>
            </w:r>
          </w:p>
          <w:p w14:paraId="769378ED">
            <w:pPr>
              <w:widowControl/>
              <w:shd w:val="clear" w:color="auto" w:fill="FFFFFF"/>
              <w:spacing w:line="360" w:lineRule="auto"/>
              <w:rPr>
                <w:rFonts w:hint="eastAsia" w:ascii="宋体" w:hAnsi="宋体"/>
                <w:szCs w:val="21"/>
              </w:rPr>
            </w:pPr>
            <w:r>
              <w:rPr>
                <w:rFonts w:hint="eastAsia" w:ascii="宋体" w:hAnsi="宋体"/>
                <w:szCs w:val="21"/>
              </w:rPr>
              <w:t>2.付款方式：签订合同之日起10个工作日内支付50%合同款，项目通过验收后支付剩余的50%合同款。（付款前服务方需提供等额合规的增值税普通发票）</w:t>
            </w:r>
          </w:p>
          <w:p w14:paraId="636A89E3">
            <w:pPr>
              <w:widowControl/>
              <w:shd w:val="clear" w:color="auto" w:fill="FFFFFF"/>
              <w:spacing w:line="360" w:lineRule="auto"/>
              <w:rPr>
                <w:rFonts w:hint="eastAsia" w:ascii="宋体" w:hAnsi="宋体"/>
                <w:szCs w:val="21"/>
              </w:rPr>
            </w:pPr>
            <w:r>
              <w:rPr>
                <w:rFonts w:hint="eastAsia" w:ascii="宋体" w:hAnsi="宋体"/>
                <w:szCs w:val="21"/>
              </w:rPr>
              <w:t>3.成交供应商未按采购公告中《采购项目需求一览表》中的内容提供服务或服务未达标准的采购人可解除本合同。</w:t>
            </w:r>
          </w:p>
        </w:tc>
      </w:tr>
    </w:tbl>
    <w:p w14:paraId="14AA3432">
      <w:pPr>
        <w:pStyle w:val="7"/>
        <w:spacing w:line="500" w:lineRule="exact"/>
        <w:jc w:val="left"/>
        <w:rPr>
          <w:rFonts w:hint="eastAsia" w:ascii="仿宋" w:hAnsi="仿宋" w:eastAsia="仿宋"/>
          <w:color w:val="auto"/>
          <w:sz w:val="30"/>
          <w:szCs w:val="30"/>
        </w:rPr>
      </w:pPr>
    </w:p>
    <w:p w14:paraId="1FE4E8ED">
      <w:pPr>
        <w:pStyle w:val="7"/>
        <w:spacing w:line="500" w:lineRule="exact"/>
        <w:jc w:val="left"/>
        <w:rPr>
          <w:rFonts w:hint="eastAsia" w:ascii="仿宋" w:hAnsi="仿宋" w:eastAsia="仿宋"/>
          <w:color w:val="auto"/>
          <w:sz w:val="30"/>
          <w:szCs w:val="30"/>
        </w:rPr>
      </w:pPr>
    </w:p>
    <w:p w14:paraId="661F2B90">
      <w:pPr>
        <w:pStyle w:val="7"/>
        <w:spacing w:line="500" w:lineRule="exact"/>
        <w:jc w:val="left"/>
        <w:rPr>
          <w:rFonts w:hint="eastAsia" w:ascii="仿宋" w:hAnsi="仿宋" w:eastAsia="仿宋"/>
          <w:color w:val="auto"/>
          <w:sz w:val="30"/>
          <w:szCs w:val="30"/>
        </w:rPr>
      </w:pPr>
    </w:p>
    <w:p w14:paraId="1BCFEDEA">
      <w:pPr>
        <w:pStyle w:val="7"/>
        <w:spacing w:line="500" w:lineRule="exact"/>
        <w:jc w:val="left"/>
        <w:rPr>
          <w:rFonts w:hint="eastAsia" w:ascii="仿宋" w:hAnsi="仿宋" w:eastAsia="仿宋"/>
          <w:color w:val="auto"/>
          <w:sz w:val="30"/>
          <w:szCs w:val="30"/>
        </w:rPr>
      </w:pPr>
    </w:p>
    <w:p w14:paraId="79FDFA87">
      <w:pPr>
        <w:pStyle w:val="7"/>
        <w:spacing w:line="500" w:lineRule="exact"/>
        <w:jc w:val="left"/>
        <w:rPr>
          <w:rFonts w:hint="eastAsia" w:ascii="仿宋" w:hAnsi="仿宋" w:eastAsia="仿宋"/>
          <w:color w:val="auto"/>
          <w:sz w:val="30"/>
          <w:szCs w:val="30"/>
        </w:rPr>
      </w:pPr>
    </w:p>
    <w:p w14:paraId="160A28D1">
      <w:pPr>
        <w:pStyle w:val="7"/>
        <w:spacing w:line="500" w:lineRule="exact"/>
        <w:jc w:val="left"/>
        <w:rPr>
          <w:rFonts w:hint="eastAsia" w:ascii="仿宋" w:hAnsi="仿宋" w:eastAsia="仿宋"/>
          <w:color w:val="auto"/>
          <w:sz w:val="30"/>
          <w:szCs w:val="30"/>
        </w:rPr>
      </w:pPr>
    </w:p>
    <w:p w14:paraId="5E7F4812">
      <w:pPr>
        <w:pStyle w:val="7"/>
        <w:spacing w:line="500" w:lineRule="exact"/>
        <w:jc w:val="left"/>
        <w:rPr>
          <w:rFonts w:hint="eastAsia" w:ascii="仿宋" w:hAnsi="仿宋" w:eastAsia="仿宋"/>
          <w:color w:val="auto"/>
          <w:sz w:val="30"/>
          <w:szCs w:val="30"/>
        </w:rPr>
      </w:pPr>
    </w:p>
    <w:p w14:paraId="04579D32">
      <w:pPr>
        <w:pStyle w:val="7"/>
        <w:spacing w:line="500" w:lineRule="exact"/>
        <w:jc w:val="left"/>
        <w:rPr>
          <w:rFonts w:hint="eastAsia" w:ascii="仿宋" w:hAnsi="仿宋" w:eastAsia="仿宋"/>
          <w:color w:val="auto"/>
          <w:sz w:val="30"/>
          <w:szCs w:val="30"/>
        </w:rPr>
      </w:pPr>
    </w:p>
    <w:p w14:paraId="62CB715F">
      <w:pPr>
        <w:pStyle w:val="7"/>
        <w:spacing w:line="500" w:lineRule="exact"/>
        <w:jc w:val="left"/>
        <w:rPr>
          <w:rFonts w:hint="eastAsia" w:ascii="仿宋" w:hAnsi="仿宋" w:eastAsia="仿宋"/>
          <w:color w:val="auto"/>
          <w:sz w:val="30"/>
          <w:szCs w:val="30"/>
        </w:rPr>
      </w:pPr>
    </w:p>
    <w:p w14:paraId="34AF048D">
      <w:pPr>
        <w:pStyle w:val="7"/>
        <w:spacing w:line="500" w:lineRule="exact"/>
        <w:jc w:val="left"/>
        <w:rPr>
          <w:rFonts w:hint="eastAsia" w:ascii="仿宋" w:hAnsi="仿宋" w:eastAsia="仿宋"/>
          <w:color w:val="auto"/>
          <w:sz w:val="30"/>
          <w:szCs w:val="30"/>
        </w:rPr>
      </w:pPr>
    </w:p>
    <w:p w14:paraId="023BC598">
      <w:pPr>
        <w:pStyle w:val="7"/>
        <w:spacing w:line="500" w:lineRule="exact"/>
        <w:jc w:val="left"/>
        <w:rPr>
          <w:rFonts w:hint="eastAsia" w:ascii="仿宋" w:hAnsi="仿宋" w:eastAsia="仿宋"/>
          <w:color w:val="auto"/>
          <w:sz w:val="30"/>
          <w:szCs w:val="30"/>
        </w:rPr>
      </w:pPr>
    </w:p>
    <w:p w14:paraId="694BB6B1">
      <w:pPr>
        <w:pStyle w:val="7"/>
        <w:spacing w:line="500" w:lineRule="exact"/>
        <w:jc w:val="left"/>
        <w:rPr>
          <w:rFonts w:hint="eastAsia" w:ascii="仿宋" w:hAnsi="仿宋" w:eastAsia="仿宋"/>
          <w:color w:val="auto"/>
          <w:sz w:val="30"/>
          <w:szCs w:val="30"/>
        </w:rPr>
      </w:pPr>
    </w:p>
    <w:p w14:paraId="4501C3C4">
      <w:pPr>
        <w:pStyle w:val="7"/>
        <w:spacing w:line="500" w:lineRule="exact"/>
        <w:jc w:val="left"/>
        <w:rPr>
          <w:rFonts w:hint="eastAsia" w:ascii="仿宋" w:hAnsi="仿宋" w:eastAsia="仿宋"/>
          <w:color w:val="auto"/>
          <w:sz w:val="30"/>
          <w:szCs w:val="30"/>
        </w:rPr>
      </w:pPr>
    </w:p>
    <w:p w14:paraId="3F95E395">
      <w:pPr>
        <w:pStyle w:val="7"/>
        <w:spacing w:line="500" w:lineRule="exact"/>
        <w:jc w:val="left"/>
        <w:rPr>
          <w:rFonts w:hint="eastAsia" w:ascii="仿宋" w:hAnsi="仿宋" w:eastAsia="仿宋"/>
          <w:color w:val="auto"/>
          <w:sz w:val="30"/>
          <w:szCs w:val="30"/>
        </w:rPr>
      </w:pPr>
    </w:p>
    <w:p w14:paraId="41B7FC49">
      <w:pPr>
        <w:pStyle w:val="7"/>
        <w:spacing w:line="500" w:lineRule="exact"/>
        <w:jc w:val="left"/>
        <w:rPr>
          <w:rFonts w:hint="eastAsia" w:ascii="仿宋" w:hAnsi="仿宋" w:eastAsia="仿宋"/>
          <w:color w:val="auto"/>
          <w:sz w:val="30"/>
          <w:szCs w:val="30"/>
        </w:rPr>
      </w:pPr>
    </w:p>
    <w:p w14:paraId="1DC0F130">
      <w:pPr>
        <w:pStyle w:val="7"/>
        <w:spacing w:line="500" w:lineRule="exact"/>
        <w:jc w:val="left"/>
        <w:rPr>
          <w:rFonts w:hint="eastAsia" w:ascii="仿宋" w:hAnsi="仿宋" w:eastAsia="仿宋"/>
          <w:color w:val="auto"/>
          <w:sz w:val="30"/>
          <w:szCs w:val="30"/>
        </w:rPr>
      </w:pPr>
    </w:p>
    <w:p w14:paraId="1C921BA8">
      <w:pPr>
        <w:pStyle w:val="7"/>
        <w:spacing w:line="500" w:lineRule="exact"/>
        <w:jc w:val="left"/>
        <w:rPr>
          <w:rFonts w:hint="eastAsia" w:ascii="仿宋" w:hAnsi="仿宋" w:eastAsia="仿宋"/>
          <w:color w:val="auto"/>
          <w:sz w:val="30"/>
          <w:szCs w:val="30"/>
        </w:rPr>
      </w:pPr>
    </w:p>
    <w:p w14:paraId="014684B2">
      <w:pPr>
        <w:pStyle w:val="7"/>
        <w:spacing w:line="500" w:lineRule="exact"/>
        <w:jc w:val="left"/>
        <w:rPr>
          <w:rFonts w:hint="eastAsia" w:ascii="仿宋" w:hAnsi="仿宋" w:eastAsia="仿宋"/>
          <w:color w:val="auto"/>
          <w:sz w:val="30"/>
          <w:szCs w:val="30"/>
        </w:rPr>
      </w:pPr>
    </w:p>
    <w:p w14:paraId="7E6569BA">
      <w:pPr>
        <w:pStyle w:val="7"/>
        <w:spacing w:line="500" w:lineRule="exact"/>
        <w:jc w:val="left"/>
        <w:rPr>
          <w:rFonts w:hint="eastAsia" w:ascii="仿宋" w:hAnsi="仿宋" w:eastAsia="仿宋"/>
          <w:color w:val="auto"/>
          <w:sz w:val="30"/>
          <w:szCs w:val="30"/>
        </w:rPr>
      </w:pPr>
    </w:p>
    <w:p w14:paraId="7DFEF6E2">
      <w:pPr>
        <w:pStyle w:val="7"/>
        <w:spacing w:line="500" w:lineRule="exact"/>
        <w:jc w:val="left"/>
        <w:rPr>
          <w:rFonts w:hint="eastAsia" w:ascii="仿宋" w:hAnsi="仿宋" w:eastAsia="仿宋"/>
          <w:color w:val="auto"/>
          <w:sz w:val="30"/>
          <w:szCs w:val="30"/>
        </w:rPr>
      </w:pPr>
    </w:p>
    <w:p w14:paraId="72B6EB84">
      <w:pPr>
        <w:pStyle w:val="7"/>
        <w:spacing w:line="500" w:lineRule="exact"/>
        <w:jc w:val="left"/>
        <w:rPr>
          <w:rFonts w:hint="eastAsia" w:ascii="仿宋" w:hAnsi="仿宋" w:eastAsia="仿宋"/>
          <w:color w:val="auto"/>
          <w:sz w:val="30"/>
          <w:szCs w:val="30"/>
        </w:rPr>
      </w:pPr>
    </w:p>
    <w:p w14:paraId="065DBEB8">
      <w:pPr>
        <w:pStyle w:val="7"/>
        <w:spacing w:line="500" w:lineRule="exact"/>
        <w:jc w:val="left"/>
        <w:rPr>
          <w:rFonts w:hint="eastAsia" w:ascii="仿宋" w:hAnsi="仿宋" w:eastAsia="仿宋"/>
          <w:color w:val="auto"/>
          <w:sz w:val="30"/>
          <w:szCs w:val="30"/>
        </w:rPr>
      </w:pPr>
    </w:p>
    <w:p w14:paraId="7C867B78">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eastAsia="zh-CN"/>
        </w:rPr>
        <w:t>（</w:t>
      </w:r>
      <w:r>
        <w:rPr>
          <w:rFonts w:hint="eastAsia" w:asciiTheme="minorEastAsia" w:hAnsiTheme="minorEastAsia" w:eastAsiaTheme="minorEastAsia"/>
          <w:color w:val="auto"/>
          <w:sz w:val="21"/>
          <w:szCs w:val="21"/>
          <w:u w:val="single"/>
        </w:rPr>
        <w:t>项目</w:t>
      </w:r>
      <w:r>
        <w:rPr>
          <w:rFonts w:hint="eastAsia" w:asciiTheme="minorEastAsia" w:hAnsiTheme="minorEastAsia" w:eastAsiaTheme="minorEastAsia"/>
          <w:color w:val="auto"/>
          <w:sz w:val="21"/>
          <w:szCs w:val="21"/>
          <w:u w:val="single"/>
          <w:lang w:val="en-US" w:eastAsia="zh-CN"/>
        </w:rPr>
        <w:t>名称</w:t>
      </w:r>
      <w:r>
        <w:rPr>
          <w:rFonts w:hint="eastAsia" w:asciiTheme="minorEastAsia" w:hAnsiTheme="minorEastAsia" w:eastAsiaTheme="minorEastAsia"/>
          <w:color w:val="auto"/>
          <w:sz w:val="21"/>
          <w:szCs w:val="21"/>
          <w:u w:val="single"/>
          <w:lang w:eastAsia="zh-CN"/>
        </w:rPr>
        <w:t>）</w:t>
      </w:r>
      <w:r>
        <w:rPr>
          <w:rFonts w:hint="eastAsia" w:asciiTheme="minorEastAsia" w:hAnsiTheme="minorEastAsia" w:eastAsiaTheme="minorEastAsia"/>
          <w:color w:val="auto"/>
          <w:sz w:val="21"/>
          <w:szCs w:val="21"/>
        </w:rPr>
        <w:t>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78978C51">
      <w:pPr>
        <w:snapToGrid w:val="0"/>
        <w:spacing w:before="156" w:beforeLines="50" w:after="50" w:line="400" w:lineRule="exact"/>
        <w:jc w:val="left"/>
        <w:rPr>
          <w:rFonts w:hint="eastAsia" w:ascii="仿宋" w:hAnsi="仿宋" w:eastAsia="仿宋"/>
          <w:color w:val="auto"/>
          <w:sz w:val="30"/>
          <w:szCs w:val="30"/>
        </w:rPr>
        <w:sectPr>
          <w:pgSz w:w="11906" w:h="16838"/>
          <w:pgMar w:top="1984" w:right="1279" w:bottom="1701" w:left="1587" w:header="851" w:footer="992" w:gutter="0"/>
          <w:pgNumType w:fmt="numberInDash"/>
          <w:cols w:space="425" w:num="1"/>
          <w:docGrid w:type="lines" w:linePitch="312" w:charSpace="0"/>
        </w:sect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0759081C">
      <w:pPr>
        <w:pStyle w:val="4"/>
        <w:numPr>
          <w:ilvl w:val="3"/>
          <w:numId w:val="0"/>
        </w:numPr>
        <w:ind w:left="1077" w:leftChars="0"/>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3CD5DE49">
      <w:pPr>
        <w:rPr>
          <w:rFonts w:hint="eastAsia" w:ascii="仿宋" w:hAnsi="仿宋" w:eastAsia="仿宋"/>
          <w:color w:val="auto"/>
          <w:sz w:val="30"/>
          <w:szCs w:val="30"/>
        </w:rPr>
        <w:sectPr>
          <w:pgSz w:w="11906" w:h="16838"/>
          <w:pgMar w:top="1984" w:right="1279" w:bottom="1701" w:left="1587" w:header="851" w:footer="992" w:gutter="0"/>
          <w:pgNumType w:fmt="numberInDash"/>
          <w:cols w:space="425" w:num="1"/>
          <w:docGrid w:type="lines" w:linePitch="312" w:charSpace="0"/>
        </w:sect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hint="default" w:ascii="宋体" w:hAnsi="宋体" w:eastAsia="宋体" w:cs="宋体"/>
                <w:kern w:val="0"/>
                <w:sz w:val="20"/>
                <w:szCs w:val="21"/>
                <w:lang w:val="en-US" w:eastAsia="zh-CN"/>
              </w:rPr>
            </w:pPr>
            <w:r>
              <w:rPr>
                <w:rFonts w:hint="eastAsia" w:ascii="宋体" w:hAnsi="宋体"/>
                <w:szCs w:val="21"/>
              </w:rPr>
              <w:t>南宁中心血站朝阳捐血屋（机采）、站内采血点改造设计服务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2307793D">
      <w:pPr>
        <w:pStyle w:val="6"/>
        <w:rPr>
          <w:rFonts w:hint="eastAsia"/>
        </w:rPr>
      </w:pPr>
    </w:p>
    <w:p w14:paraId="222F3671">
      <w:pPr>
        <w:rPr>
          <w:rFonts w:hint="eastAsia" w:ascii="仿宋" w:hAnsi="仿宋" w:eastAsia="仿宋"/>
          <w:color w:val="auto"/>
          <w:sz w:val="30"/>
          <w:szCs w:val="30"/>
        </w:rPr>
        <w:sectPr>
          <w:pgSz w:w="11906" w:h="16838"/>
          <w:pgMar w:top="1984" w:right="1279" w:bottom="1701" w:left="1587" w:header="851" w:footer="992" w:gutter="0"/>
          <w:pgNumType w:fmt="numberInDash"/>
          <w:cols w:space="425" w:num="1"/>
          <w:docGrid w:type="lines" w:linePitch="312" w:charSpace="0"/>
        </w:sect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A1CC8D2">
      <w:pPr>
        <w:pStyle w:val="7"/>
        <w:spacing w:line="500" w:lineRule="exact"/>
        <w:jc w:val="center"/>
        <w:rPr>
          <w:rFonts w:hAnsi="宋体"/>
          <w:color w:val="auto"/>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8E8BB94">
      <w:pPr>
        <w:pStyle w:val="36"/>
        <w:ind w:firstLine="462" w:firstLineChars="200"/>
        <w:rPr>
          <w:rFonts w:hint="eastAsia"/>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642"/>
        <w:gridCol w:w="3208"/>
        <w:gridCol w:w="76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954" w:type="dxa"/>
            <w:vMerge w:val="restart"/>
            <w:vAlign w:val="center"/>
          </w:tcPr>
          <w:p w14:paraId="1E864251">
            <w:pPr>
              <w:jc w:val="center"/>
              <w:rPr>
                <w:rFonts w:hint="eastAsia" w:ascii="宋体" w:hAnsi="宋体"/>
                <w:color w:val="auto"/>
                <w:szCs w:val="21"/>
                <w:lang w:val="en-US" w:eastAsia="zh-CN"/>
              </w:rPr>
            </w:pPr>
            <w:r>
              <w:rPr>
                <w:rFonts w:hint="eastAsia" w:ascii="宋体" w:hAnsi="宋体"/>
                <w:color w:val="auto"/>
                <w:szCs w:val="21"/>
                <w:lang w:val="en-US" w:eastAsia="zh-CN"/>
              </w:rPr>
              <w:t>项目</w:t>
            </w:r>
          </w:p>
          <w:p w14:paraId="0DE12347">
            <w:pPr>
              <w:jc w:val="center"/>
              <w:rPr>
                <w:rFonts w:ascii="宋体"/>
                <w:color w:val="auto"/>
                <w:szCs w:val="21"/>
              </w:rPr>
            </w:pPr>
            <w:r>
              <w:rPr>
                <w:rFonts w:hint="eastAsia" w:ascii="宋体" w:hAnsi="宋体"/>
                <w:color w:val="auto"/>
                <w:szCs w:val="21"/>
              </w:rPr>
              <w:t>名称</w:t>
            </w:r>
          </w:p>
        </w:tc>
        <w:tc>
          <w:tcPr>
            <w:tcW w:w="3642" w:type="dxa"/>
            <w:vAlign w:val="center"/>
          </w:tcPr>
          <w:p w14:paraId="6EA02D8D">
            <w:pPr>
              <w:jc w:val="center"/>
              <w:rPr>
                <w:rFonts w:hint="eastAsia" w:ascii="宋体" w:hAnsi="宋体"/>
                <w:color w:val="auto"/>
                <w:szCs w:val="21"/>
              </w:rPr>
            </w:pPr>
            <w:r>
              <w:rPr>
                <w:rFonts w:hint="eastAsia" w:ascii="宋体" w:hAnsi="宋体"/>
                <w:color w:val="auto"/>
                <w:szCs w:val="21"/>
              </w:rPr>
              <w:t>采购文件</w:t>
            </w:r>
          </w:p>
        </w:tc>
        <w:tc>
          <w:tcPr>
            <w:tcW w:w="3208" w:type="dxa"/>
            <w:vAlign w:val="center"/>
          </w:tcPr>
          <w:p w14:paraId="643763B8">
            <w:pPr>
              <w:jc w:val="center"/>
              <w:rPr>
                <w:rFonts w:ascii="宋体"/>
                <w:color w:val="auto"/>
                <w:szCs w:val="21"/>
              </w:rPr>
            </w:pPr>
            <w:r>
              <w:rPr>
                <w:rFonts w:hint="eastAsia" w:ascii="宋体" w:hAnsi="宋体"/>
                <w:color w:val="auto"/>
                <w:szCs w:val="21"/>
              </w:rPr>
              <w:t>响应文件</w:t>
            </w:r>
          </w:p>
        </w:tc>
        <w:tc>
          <w:tcPr>
            <w:tcW w:w="76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518" w:type="dxa"/>
            <w:vMerge w:val="continue"/>
            <w:vAlign w:val="center"/>
          </w:tcPr>
          <w:p w14:paraId="250F1D49">
            <w:pPr>
              <w:pStyle w:val="7"/>
              <w:jc w:val="center"/>
              <w:rPr>
                <w:rFonts w:hAnsi="宋体"/>
                <w:color w:val="auto"/>
                <w:spacing w:val="-20"/>
                <w:szCs w:val="21"/>
              </w:rPr>
            </w:pPr>
          </w:p>
        </w:tc>
        <w:tc>
          <w:tcPr>
            <w:tcW w:w="954" w:type="dxa"/>
            <w:vMerge w:val="continue"/>
            <w:vAlign w:val="center"/>
          </w:tcPr>
          <w:p w14:paraId="3B7AC663">
            <w:pPr>
              <w:jc w:val="center"/>
              <w:rPr>
                <w:rFonts w:ascii="宋体"/>
                <w:color w:val="auto"/>
                <w:szCs w:val="21"/>
              </w:rPr>
            </w:pPr>
          </w:p>
        </w:tc>
        <w:tc>
          <w:tcPr>
            <w:tcW w:w="3642" w:type="dxa"/>
            <w:vAlign w:val="center"/>
          </w:tcPr>
          <w:p w14:paraId="34BC4A96">
            <w:pPr>
              <w:jc w:val="center"/>
              <w:rPr>
                <w:rFonts w:hint="default" w:ascii="宋体" w:eastAsiaTheme="minorEastAsia"/>
                <w:color w:val="auto"/>
                <w:szCs w:val="21"/>
                <w:lang w:val="en-US" w:eastAsia="zh-CN"/>
              </w:rPr>
            </w:pPr>
            <w:r>
              <w:rPr>
                <w:rFonts w:hint="eastAsia" w:ascii="宋体"/>
                <w:color w:val="auto"/>
                <w:szCs w:val="21"/>
                <w:lang w:val="en-US" w:eastAsia="zh-CN"/>
              </w:rPr>
              <w:t>采购项目服务要求</w:t>
            </w:r>
          </w:p>
        </w:tc>
        <w:tc>
          <w:tcPr>
            <w:tcW w:w="3208" w:type="dxa"/>
            <w:vAlign w:val="center"/>
          </w:tcPr>
          <w:p w14:paraId="31A59E2D">
            <w:pPr>
              <w:jc w:val="center"/>
              <w:rPr>
                <w:rFonts w:hint="default" w:ascii="宋体" w:eastAsiaTheme="minorEastAsia"/>
                <w:color w:val="auto"/>
                <w:szCs w:val="21"/>
                <w:lang w:val="en-US" w:eastAsia="zh-CN"/>
              </w:rPr>
            </w:pPr>
            <w:r>
              <w:rPr>
                <w:rFonts w:hint="eastAsia" w:ascii="宋体"/>
                <w:color w:val="auto"/>
                <w:szCs w:val="21"/>
                <w:lang w:val="en-US" w:eastAsia="zh-CN"/>
              </w:rPr>
              <w:t>响应服务要求</w:t>
            </w:r>
          </w:p>
        </w:tc>
        <w:tc>
          <w:tcPr>
            <w:tcW w:w="76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954" w:type="dxa"/>
            <w:vAlign w:val="center"/>
          </w:tcPr>
          <w:p w14:paraId="5EF1D8C3">
            <w:pPr>
              <w:rPr>
                <w:rFonts w:ascii="仿宋" w:hAnsi="仿宋" w:eastAsia="仿宋" w:cs="宋体"/>
                <w:color w:val="auto"/>
                <w:szCs w:val="21"/>
              </w:rPr>
            </w:pPr>
            <w:r>
              <w:rPr>
                <w:rFonts w:hint="eastAsia" w:ascii="宋体" w:hAnsi="宋体"/>
                <w:szCs w:val="21"/>
              </w:rPr>
              <w:t>南宁中心血站朝阳捐血屋（机采）、站内采血点改造设计服务</w:t>
            </w:r>
          </w:p>
        </w:tc>
        <w:tc>
          <w:tcPr>
            <w:tcW w:w="3642" w:type="dxa"/>
            <w:vAlign w:val="center"/>
          </w:tcPr>
          <w:p w14:paraId="3AAA8291">
            <w:pPr>
              <w:jc w:val="left"/>
              <w:rPr>
                <w:rFonts w:hint="default" w:ascii="宋体" w:hAnsi="宋体" w:eastAsia="宋体"/>
                <w:b/>
                <w:bCs/>
                <w:szCs w:val="21"/>
                <w:lang w:val="en-US" w:eastAsia="zh-CN"/>
              </w:rPr>
            </w:pPr>
            <w:r>
              <w:rPr>
                <w:rFonts w:hint="eastAsia" w:ascii="宋体" w:hAnsi="宋体"/>
                <w:b/>
                <w:bCs/>
                <w:szCs w:val="21"/>
                <w:lang w:val="en-US" w:eastAsia="zh-CN"/>
              </w:rPr>
              <w:t>一、项目概况：</w:t>
            </w:r>
          </w:p>
          <w:p w14:paraId="5C99AA2D">
            <w:pPr>
              <w:jc w:val="left"/>
              <w:rPr>
                <w:rFonts w:hint="eastAsia" w:ascii="宋体" w:hAnsi="宋体"/>
                <w:szCs w:val="21"/>
              </w:rPr>
            </w:pPr>
            <w:r>
              <w:rPr>
                <w:rFonts w:hint="eastAsia" w:ascii="宋体" w:hAnsi="宋体"/>
                <w:szCs w:val="21"/>
              </w:rPr>
              <w:t>为优化献血环境提升献血服务质量与效率，计划对南宁市兴宁区民生街道新华路5号卫生大厦一层朝阳捐血屋（机采）采血点</w:t>
            </w:r>
            <w:r>
              <w:rPr>
                <w:rFonts w:hint="eastAsia" w:ascii="宋体" w:hAnsi="宋体"/>
                <w:szCs w:val="21"/>
                <w:lang w:val="en-US" w:eastAsia="zh-CN"/>
              </w:rPr>
              <w:t>和</w:t>
            </w:r>
            <w:r>
              <w:rPr>
                <w:rFonts w:hint="eastAsia" w:ascii="宋体" w:hAnsi="宋体"/>
                <w:szCs w:val="21"/>
              </w:rPr>
              <w:t>南宁中心血站站内采血点的进行装修改造，改造范围包括献血点室内布局的重新规划，作业场所的功能完善，献血者休息区域的舒适化建设，配套办公家具、展示柜的更新，装饰装修的整体提升，外部的广告形象及亮化设计，设计面积约共计800平方米（其中：朝阳机采区350平方米、站内450平方米，具体设计面积以实际为准），设计费预算4万元</w:t>
            </w:r>
            <w:r>
              <w:rPr>
                <w:rFonts w:hint="eastAsia" w:ascii="宋体" w:hAnsi="宋体"/>
                <w:szCs w:val="21"/>
                <w:lang w:eastAsia="zh-CN"/>
              </w:rPr>
              <w:t>（</w:t>
            </w:r>
            <w:r>
              <w:rPr>
                <w:rFonts w:hint="eastAsia" w:ascii="宋体" w:hAnsi="宋体"/>
                <w:szCs w:val="21"/>
              </w:rPr>
              <w:t>装修费预算为45万元</w:t>
            </w:r>
            <w:r>
              <w:rPr>
                <w:rFonts w:hint="eastAsia" w:ascii="宋体" w:hAnsi="宋体"/>
                <w:szCs w:val="21"/>
                <w:lang w:eastAsia="zh-CN"/>
              </w:rPr>
              <w:t>）</w:t>
            </w:r>
            <w:r>
              <w:rPr>
                <w:rFonts w:hint="eastAsia" w:ascii="宋体" w:hAnsi="宋体"/>
                <w:szCs w:val="21"/>
              </w:rPr>
              <w:t>。</w:t>
            </w:r>
          </w:p>
          <w:p w14:paraId="4AB56F26">
            <w:pPr>
              <w:jc w:val="left"/>
              <w:rPr>
                <w:rFonts w:hint="eastAsia" w:ascii="宋体" w:hAnsi="宋体"/>
                <w:b/>
                <w:bCs/>
                <w:szCs w:val="21"/>
              </w:rPr>
            </w:pPr>
            <w:r>
              <w:rPr>
                <w:rFonts w:hint="eastAsia" w:ascii="宋体" w:hAnsi="宋体"/>
                <w:b/>
                <w:bCs/>
                <w:szCs w:val="21"/>
                <w:lang w:val="en-US" w:eastAsia="zh-CN"/>
              </w:rPr>
              <w:t>二</w:t>
            </w:r>
            <w:r>
              <w:rPr>
                <w:rFonts w:hint="eastAsia" w:ascii="宋体" w:hAnsi="宋体"/>
                <w:b/>
                <w:bCs/>
                <w:szCs w:val="21"/>
              </w:rPr>
              <w:t>、设计范围:</w:t>
            </w:r>
          </w:p>
          <w:p w14:paraId="4AEE453C">
            <w:pPr>
              <w:jc w:val="left"/>
              <w:rPr>
                <w:rFonts w:ascii="宋体" w:hAnsi="宋体"/>
                <w:szCs w:val="21"/>
              </w:rPr>
            </w:pPr>
            <w:r>
              <w:rPr>
                <w:rFonts w:hint="eastAsia" w:ascii="宋体" w:hAnsi="宋体"/>
                <w:szCs w:val="21"/>
              </w:rPr>
              <w:t>方案设计及使用功能区域划分、平面布置图、各区域效果图、电路、水路、弱电、暖通各专业的施工图设计图（包含施工图预算及设计效果图）。</w:t>
            </w:r>
          </w:p>
          <w:p w14:paraId="315E70FF">
            <w:pPr>
              <w:jc w:val="left"/>
              <w:rPr>
                <w:rFonts w:hint="eastAsia" w:ascii="宋体" w:hAnsi="宋体"/>
                <w:b/>
                <w:bCs/>
                <w:szCs w:val="21"/>
              </w:rPr>
            </w:pPr>
            <w:r>
              <w:rPr>
                <w:rFonts w:hint="eastAsia" w:ascii="宋体" w:hAnsi="宋体"/>
                <w:b/>
                <w:bCs/>
                <w:szCs w:val="21"/>
                <w:lang w:val="en-US" w:eastAsia="zh-CN"/>
              </w:rPr>
              <w:t>三</w:t>
            </w:r>
            <w:r>
              <w:rPr>
                <w:rFonts w:hint="eastAsia" w:ascii="宋体" w:hAnsi="宋体"/>
                <w:b/>
                <w:bCs/>
                <w:szCs w:val="21"/>
              </w:rPr>
              <w:t>、设计及布局要求</w:t>
            </w:r>
          </w:p>
          <w:p w14:paraId="40E64DF2">
            <w:pPr>
              <w:jc w:val="left"/>
              <w:rPr>
                <w:rFonts w:hint="eastAsia" w:ascii="宋体" w:hAnsi="宋体"/>
                <w:szCs w:val="21"/>
              </w:rPr>
            </w:pPr>
            <w:r>
              <w:rPr>
                <w:rFonts w:hint="eastAsia" w:ascii="宋体" w:hAnsi="宋体"/>
                <w:szCs w:val="21"/>
              </w:rPr>
              <w:t>（一）需要了解行业特点和项目诉求，对无偿献血屋的应用场景进行多维度规划，包括但不限于包括献血屋及献血招募的后期运营、推广、宣传等</w:t>
            </w:r>
          </w:p>
          <w:p w14:paraId="419252FB">
            <w:pPr>
              <w:jc w:val="left"/>
              <w:rPr>
                <w:rFonts w:hint="eastAsia" w:ascii="宋体" w:hAnsi="宋体"/>
                <w:szCs w:val="21"/>
              </w:rPr>
            </w:pPr>
            <w:r>
              <w:rPr>
                <w:rFonts w:hint="eastAsia" w:ascii="宋体" w:hAnsi="宋体"/>
                <w:szCs w:val="21"/>
              </w:rPr>
              <w:t xml:space="preserve">（二）捐血屋环境舒适、外观时尚、与周边环境相契合的和无偿献血宣传阵地献血屋，体现创新性、特色性，有效影响周边人群，起到促进采血的作用。内部设计流程符合《血站质量管理规范》及（《献血场所配置要求》WS/T401-2012）的要求，所有内部设施符合国家相应环保要求。 </w:t>
            </w:r>
          </w:p>
          <w:p w14:paraId="1379E46A">
            <w:pPr>
              <w:jc w:val="left"/>
              <w:rPr>
                <w:rFonts w:hint="eastAsia" w:ascii="宋体" w:hAnsi="宋体"/>
                <w:szCs w:val="21"/>
              </w:rPr>
            </w:pPr>
            <w:r>
              <w:rPr>
                <w:rFonts w:hint="eastAsia" w:ascii="宋体" w:hAnsi="宋体"/>
                <w:szCs w:val="21"/>
              </w:rPr>
              <w:t>（三）、屋内布局</w:t>
            </w:r>
          </w:p>
          <w:p w14:paraId="60824918">
            <w:pPr>
              <w:jc w:val="left"/>
              <w:rPr>
                <w:rFonts w:hint="eastAsia" w:ascii="宋体" w:hAnsi="宋体"/>
                <w:szCs w:val="21"/>
              </w:rPr>
            </w:pPr>
            <w:r>
              <w:rPr>
                <w:rFonts w:hint="eastAsia" w:ascii="宋体" w:hAnsi="宋体"/>
                <w:szCs w:val="21"/>
              </w:rPr>
              <w:t xml:space="preserve">1.内部设置、布局和工作流程符合采血现场专业规范和卫生要求； </w:t>
            </w:r>
          </w:p>
          <w:p w14:paraId="29179CE5">
            <w:pPr>
              <w:jc w:val="left"/>
              <w:rPr>
                <w:rFonts w:hint="eastAsia" w:ascii="宋体" w:hAnsi="宋体"/>
                <w:szCs w:val="21"/>
              </w:rPr>
            </w:pPr>
            <w:r>
              <w:rPr>
                <w:rFonts w:hint="eastAsia" w:ascii="宋体" w:hAnsi="宋体"/>
                <w:szCs w:val="21"/>
              </w:rPr>
              <w:t>2.业务工作区域内污染区与非污染区分开，安全区域与公共活动区域分开；</w:t>
            </w:r>
          </w:p>
          <w:p w14:paraId="374A302C">
            <w:pPr>
              <w:jc w:val="left"/>
              <w:rPr>
                <w:rFonts w:hint="eastAsia" w:ascii="宋体" w:hAnsi="宋体"/>
                <w:szCs w:val="21"/>
              </w:rPr>
            </w:pPr>
            <w:r>
              <w:rPr>
                <w:rFonts w:hint="eastAsia" w:ascii="宋体" w:hAnsi="宋体"/>
                <w:szCs w:val="21"/>
              </w:rPr>
              <w:t xml:space="preserve">3.区域配备生活、医疗废物暂时存放设施，体检区域要求具有良好的私密性； </w:t>
            </w:r>
          </w:p>
          <w:p w14:paraId="3A1E0A2B">
            <w:pPr>
              <w:jc w:val="left"/>
              <w:rPr>
                <w:rFonts w:hint="eastAsia" w:ascii="宋体" w:hAnsi="宋体"/>
                <w:szCs w:val="21"/>
              </w:rPr>
            </w:pPr>
            <w:r>
              <w:rPr>
                <w:rFonts w:hint="eastAsia" w:ascii="宋体" w:hAnsi="宋体"/>
                <w:szCs w:val="21"/>
              </w:rPr>
              <w:t>4.内外视觉设计及规划：外观设计温馨，具有行业特色，内部装饰、元素、点缀呼应外部形象设计，内外融合；配备与血液行业 相关的装饰与宣传内容，要求时尚、专业。</w:t>
            </w:r>
          </w:p>
          <w:p w14:paraId="4B204A49">
            <w:pPr>
              <w:jc w:val="left"/>
              <w:rPr>
                <w:rFonts w:hint="eastAsia" w:ascii="宋体" w:hAnsi="宋体"/>
                <w:b/>
                <w:bCs/>
                <w:szCs w:val="21"/>
              </w:rPr>
            </w:pPr>
            <w:r>
              <w:rPr>
                <w:rFonts w:hint="eastAsia" w:ascii="宋体" w:hAnsi="宋体"/>
                <w:b/>
                <w:bCs/>
                <w:szCs w:val="21"/>
                <w:lang w:val="en-US" w:eastAsia="zh-CN"/>
              </w:rPr>
              <w:t>四</w:t>
            </w:r>
            <w:r>
              <w:rPr>
                <w:rFonts w:hint="eastAsia" w:ascii="宋体" w:hAnsi="宋体"/>
                <w:b/>
                <w:bCs/>
                <w:szCs w:val="21"/>
              </w:rPr>
              <w:t>、投标人资格要求</w:t>
            </w:r>
          </w:p>
          <w:p w14:paraId="797EBA79">
            <w:pPr>
              <w:jc w:val="left"/>
              <w:rPr>
                <w:rFonts w:hint="eastAsia" w:ascii="宋体" w:hAnsi="宋体"/>
                <w:szCs w:val="21"/>
              </w:rPr>
            </w:pPr>
            <w:r>
              <w:rPr>
                <w:rFonts w:hint="eastAsia" w:ascii="宋体" w:hAnsi="宋体"/>
                <w:szCs w:val="21"/>
              </w:rPr>
              <w:t xml:space="preserve">（一）竞标人未被列入失信被执行人、重大税收违法案件当事人名单、严重违法失信行为记录名单。 </w:t>
            </w:r>
          </w:p>
          <w:p w14:paraId="5E2466F4">
            <w:pPr>
              <w:jc w:val="left"/>
              <w:rPr>
                <w:rFonts w:hint="eastAsia" w:ascii="宋体" w:hAnsi="宋体"/>
                <w:szCs w:val="21"/>
              </w:rPr>
            </w:pPr>
            <w:r>
              <w:rPr>
                <w:rFonts w:hint="eastAsia" w:ascii="宋体" w:hAnsi="宋体"/>
                <w:szCs w:val="21"/>
              </w:rPr>
              <w:t>（二）具有国内法人资格，本次招标要求投标人须具备建筑装修工程设计丙级及以上资质。</w:t>
            </w:r>
          </w:p>
          <w:p w14:paraId="5ADF9DE8">
            <w:pPr>
              <w:jc w:val="left"/>
              <w:rPr>
                <w:rFonts w:hint="eastAsia" w:ascii="宋体" w:hAnsi="宋体"/>
                <w:b/>
                <w:bCs/>
                <w:szCs w:val="21"/>
              </w:rPr>
            </w:pPr>
            <w:r>
              <w:rPr>
                <w:rFonts w:hint="eastAsia" w:ascii="宋体" w:hAnsi="宋体"/>
                <w:b/>
                <w:bCs/>
                <w:szCs w:val="21"/>
                <w:lang w:val="en-US" w:eastAsia="zh-CN"/>
              </w:rPr>
              <w:t>五</w:t>
            </w:r>
            <w:r>
              <w:rPr>
                <w:rFonts w:hint="eastAsia" w:ascii="宋体" w:hAnsi="宋体"/>
                <w:b/>
                <w:bCs/>
                <w:szCs w:val="21"/>
              </w:rPr>
              <w:t>、其他要求</w:t>
            </w:r>
          </w:p>
          <w:p w14:paraId="06906831">
            <w:pPr>
              <w:jc w:val="left"/>
              <w:rPr>
                <w:rFonts w:hint="eastAsia" w:ascii="宋体" w:hAnsi="宋体"/>
                <w:szCs w:val="21"/>
                <w:lang w:val="en-US" w:eastAsia="zh-CN"/>
              </w:rPr>
            </w:pPr>
            <w:r>
              <w:rPr>
                <w:rFonts w:hint="eastAsia" w:ascii="宋体" w:hAnsi="宋体"/>
                <w:szCs w:val="21"/>
                <w:lang w:val="en-US" w:eastAsia="zh-CN"/>
              </w:rPr>
              <w:t>1.投标时响应人需提交各捐血屋设计图各一份，设计图仅用于采购评选参考，不作为最终的交货样式，最终设计样式须经采购人确认。</w:t>
            </w:r>
          </w:p>
          <w:p w14:paraId="0318B2F2">
            <w:pPr>
              <w:pStyle w:val="13"/>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20" w:firstLineChars="200"/>
              <w:textAlignment w:val="auto"/>
              <w:rPr>
                <w:rFonts w:hint="default" w:ascii="仿宋" w:hAnsi="仿宋" w:eastAsia="仿宋" w:cs="宋体"/>
                <w:color w:val="auto"/>
                <w:kern w:val="2"/>
                <w:sz w:val="20"/>
                <w:szCs w:val="20"/>
                <w:lang w:val="en-US" w:eastAsia="zh-CN" w:bidi="ar-SA"/>
              </w:rPr>
            </w:pPr>
            <w:r>
              <w:rPr>
                <w:rFonts w:hint="eastAsia" w:ascii="宋体" w:hAnsi="宋体"/>
                <w:szCs w:val="21"/>
                <w:lang w:val="en-US" w:eastAsia="zh-CN"/>
              </w:rPr>
              <w:t>2.响应供应商结合采购人需求提供响应服务方案，需包含设计出稿时间、交付时间的进度措施、</w:t>
            </w:r>
            <w:r>
              <w:rPr>
                <w:rFonts w:hint="eastAsia" w:ascii="宋体" w:hAnsi="宋体"/>
                <w:szCs w:val="21"/>
              </w:rPr>
              <w:t>类似设计</w:t>
            </w:r>
            <w:r>
              <w:rPr>
                <w:rFonts w:hint="eastAsia" w:ascii="宋体" w:hAnsi="宋体"/>
                <w:szCs w:val="21"/>
                <w:lang w:val="en-US" w:eastAsia="zh-CN"/>
              </w:rPr>
              <w:t>业绩</w:t>
            </w:r>
            <w:r>
              <w:rPr>
                <w:rFonts w:hint="eastAsia" w:ascii="宋体" w:hAnsi="宋体"/>
                <w:szCs w:val="21"/>
              </w:rPr>
              <w:t>案例</w:t>
            </w:r>
            <w:r>
              <w:rPr>
                <w:rFonts w:hint="eastAsia" w:ascii="宋体" w:hAnsi="宋体"/>
                <w:szCs w:val="21"/>
                <w:lang w:eastAsia="zh-CN"/>
              </w:rPr>
              <w:t>、</w:t>
            </w:r>
            <w:r>
              <w:rPr>
                <w:rFonts w:hint="eastAsia" w:ascii="宋体" w:hAnsi="宋体"/>
                <w:szCs w:val="21"/>
              </w:rPr>
              <w:t>相关设计证明或设计类资质。</w:t>
            </w:r>
            <w:r>
              <w:rPr>
                <w:rFonts w:hint="eastAsia" w:ascii="宋体" w:hAnsi="宋体"/>
                <w:szCs w:val="21"/>
                <w:lang w:eastAsia="zh-CN"/>
              </w:rPr>
              <w:t>（</w:t>
            </w:r>
            <w:r>
              <w:rPr>
                <w:rFonts w:hint="eastAsia" w:ascii="宋体" w:hAnsi="宋体"/>
                <w:szCs w:val="21"/>
              </w:rPr>
              <w:t>如有请提供</w:t>
            </w:r>
            <w:r>
              <w:rPr>
                <w:rFonts w:hint="eastAsia" w:ascii="宋体" w:hAnsi="宋体"/>
                <w:szCs w:val="21"/>
                <w:lang w:eastAsia="zh-CN"/>
              </w:rPr>
              <w:t>。）</w:t>
            </w:r>
          </w:p>
        </w:tc>
        <w:tc>
          <w:tcPr>
            <w:tcW w:w="3208"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76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D5BBE00">
      <w:pPr>
        <w:pStyle w:val="7"/>
        <w:spacing w:line="400" w:lineRule="exact"/>
        <w:rPr>
          <w:rFonts w:hint="default"/>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003F1E03">
      <w:pPr>
        <w:rPr>
          <w:rFonts w:hAnsi="宋体" w:cs="宋体"/>
          <w:color w:val="auto"/>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6          </w:t>
      </w:r>
      <w:r>
        <w:rPr>
          <w:rFonts w:hint="eastAsia" w:ascii="宋体" w:hAnsi="宋体"/>
          <w:b/>
          <w:color w:val="auto"/>
          <w:sz w:val="36"/>
          <w:szCs w:val="36"/>
        </w:rPr>
        <w:t>商务条款响应及偏离情况说明表</w:t>
      </w: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11"/>
        <w:gridCol w:w="3450"/>
        <w:gridCol w:w="1129"/>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11"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450"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129"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711" w:type="dxa"/>
            <w:vAlign w:val="center"/>
          </w:tcPr>
          <w:p w14:paraId="57999E83">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b/>
                <w:bCs/>
                <w:sz w:val="20"/>
                <w:szCs w:val="20"/>
              </w:rPr>
              <w:t>一、合同签订期:</w:t>
            </w:r>
            <w:r>
              <w:rPr>
                <w:rFonts w:hint="eastAsia" w:ascii="宋体" w:hAnsi="宋体"/>
                <w:sz w:val="20"/>
                <w:szCs w:val="20"/>
              </w:rPr>
              <w:t>自采购结果公告结束之日起10个工作日内。</w:t>
            </w:r>
          </w:p>
          <w:p w14:paraId="56B6C93D">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二、</w:t>
            </w:r>
            <w:r>
              <w:rPr>
                <w:rFonts w:hint="eastAsia" w:ascii="宋体" w:hAnsi="宋体"/>
                <w:b/>
                <w:bCs/>
                <w:sz w:val="20"/>
                <w:szCs w:val="20"/>
                <w:lang w:val="en-US" w:eastAsia="zh-CN"/>
              </w:rPr>
              <w:t>服务成果提交</w:t>
            </w:r>
            <w:r>
              <w:rPr>
                <w:rFonts w:hint="eastAsia" w:ascii="宋体" w:hAnsi="宋体"/>
                <w:b/>
                <w:bCs/>
                <w:sz w:val="20"/>
                <w:szCs w:val="20"/>
              </w:rPr>
              <w:t>期:</w:t>
            </w:r>
            <w:r>
              <w:rPr>
                <w:rFonts w:hint="eastAsia" w:ascii="宋体" w:hAnsi="宋体"/>
                <w:sz w:val="20"/>
                <w:szCs w:val="20"/>
              </w:rPr>
              <w:t>自合同签订之日起15个工作日内。</w:t>
            </w:r>
          </w:p>
          <w:p w14:paraId="55F80A6D">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三、</w:t>
            </w:r>
            <w:r>
              <w:rPr>
                <w:rFonts w:hint="eastAsia" w:ascii="宋体" w:hAnsi="宋体"/>
                <w:b/>
                <w:bCs/>
                <w:sz w:val="20"/>
                <w:szCs w:val="20"/>
                <w:lang w:val="en-US" w:eastAsia="zh-CN"/>
              </w:rPr>
              <w:t>服务成果提交</w:t>
            </w:r>
            <w:r>
              <w:rPr>
                <w:rFonts w:hint="eastAsia" w:ascii="宋体" w:hAnsi="宋体"/>
                <w:b/>
                <w:bCs/>
                <w:sz w:val="20"/>
                <w:szCs w:val="20"/>
              </w:rPr>
              <w:t>地点:</w:t>
            </w:r>
            <w:r>
              <w:rPr>
                <w:rFonts w:hint="eastAsia" w:ascii="宋体" w:hAnsi="宋体"/>
                <w:sz w:val="20"/>
                <w:szCs w:val="20"/>
              </w:rPr>
              <w:t>采购人指定地点。</w:t>
            </w:r>
          </w:p>
          <w:p w14:paraId="691602E5">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四、</w:t>
            </w:r>
            <w:r>
              <w:rPr>
                <w:rFonts w:hint="eastAsia" w:ascii="宋体" w:hAnsi="宋体"/>
                <w:b/>
                <w:bCs/>
                <w:sz w:val="20"/>
                <w:szCs w:val="20"/>
                <w:lang w:val="en-US" w:eastAsia="zh-CN"/>
              </w:rPr>
              <w:t>服务成果提交</w:t>
            </w:r>
            <w:r>
              <w:rPr>
                <w:rFonts w:hint="eastAsia" w:ascii="宋体" w:hAnsi="宋体"/>
                <w:b/>
                <w:bCs/>
                <w:sz w:val="20"/>
                <w:szCs w:val="20"/>
              </w:rPr>
              <w:t>方式及要求</w:t>
            </w:r>
          </w:p>
          <w:p w14:paraId="5BA117A8">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00" w:firstLineChars="200"/>
              <w:textAlignment w:val="auto"/>
              <w:rPr>
                <w:rFonts w:hint="eastAsia" w:ascii="宋体" w:hAnsi="宋体"/>
                <w:sz w:val="20"/>
                <w:szCs w:val="20"/>
              </w:rPr>
            </w:pPr>
            <w:r>
              <w:rPr>
                <w:rFonts w:hint="eastAsia" w:ascii="宋体" w:hAnsi="宋体"/>
                <w:sz w:val="20"/>
                <w:szCs w:val="20"/>
              </w:rPr>
              <w:t>服务提交方式:设计单位应在合同约定的时间内，向采购方同时交付纸质版和电子版施工图，纸质版施工图、施工图预算、效果图3套（A3）,按标准折叠装订成册，确保图纸清晰、完整且不易损坏；电子版图纸应提供可编辑格式CAD源文件）及通用的PDF格式，存储于光盘交付:</w:t>
            </w:r>
          </w:p>
          <w:p w14:paraId="11B27CE2">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五、验收方式及要求</w:t>
            </w:r>
          </w:p>
          <w:p w14:paraId="3F23ED55">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00" w:firstLineChars="200"/>
              <w:textAlignment w:val="auto"/>
              <w:rPr>
                <w:rFonts w:ascii="宋体" w:hAnsi="宋体"/>
                <w:sz w:val="20"/>
                <w:szCs w:val="20"/>
              </w:rPr>
            </w:pPr>
            <w:r>
              <w:rPr>
                <w:rFonts w:hint="eastAsia" w:ascii="宋体" w:hAnsi="宋体"/>
                <w:sz w:val="20"/>
                <w:szCs w:val="20"/>
              </w:rPr>
              <w:t xml:space="preserve"> 验收标准：施工设计图应严格符合国家及地方现行的建筑设计规范、行业标准，以及采购方在合同中明确提出的技术要求、功能需求和设计要点。设计内容需涵盖建筑、结构、给排水、电气、暖通等所有与施工相关的专业，确保各专业之间的设计协调统一，无冲突矛盾之处。</w:t>
            </w:r>
          </w:p>
          <w:p w14:paraId="7A03E200">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六、其他要求：</w:t>
            </w:r>
          </w:p>
          <w:p w14:paraId="2850BE87">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1.报价须包含以下部分</w:t>
            </w:r>
          </w:p>
          <w:p w14:paraId="6699050C">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（1）设计服务价格；</w:t>
            </w:r>
          </w:p>
          <w:p w14:paraId="716010B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（2）必要的保险费用和各项税金；</w:t>
            </w:r>
          </w:p>
          <w:p w14:paraId="7803AD87">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（3）为采购人注册版权产生的所有费用；</w:t>
            </w:r>
          </w:p>
          <w:p w14:paraId="7C5833D3">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（4）其他（包括不限于术支持、售后服务等与本服相关的各费用）。</w:t>
            </w:r>
          </w:p>
          <w:p w14:paraId="3C7F65A7">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2.付款方式：签订合同之日起10个工作日内支付50%合同款，项目通过验收后支付剩余的50%合同款。（付款前服务方需提供等额合规的增值税普通发票）</w:t>
            </w:r>
          </w:p>
          <w:p w14:paraId="51F06A8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ascii="仿宋" w:hAnsi="仿宋" w:eastAsia="仿宋"/>
                <w:color w:val="auto"/>
                <w:sz w:val="18"/>
                <w:szCs w:val="18"/>
              </w:rPr>
            </w:pPr>
            <w:r>
              <w:rPr>
                <w:rFonts w:hint="eastAsia" w:ascii="宋体" w:hAnsi="宋体"/>
                <w:sz w:val="20"/>
                <w:szCs w:val="20"/>
              </w:rPr>
              <w:t>3.成交供应商未按采购公告中《采购项目需求一览表》中的内容提供服务或服务未达标准的采购人可解除本合同。</w:t>
            </w:r>
          </w:p>
        </w:tc>
        <w:tc>
          <w:tcPr>
            <w:tcW w:w="3450"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29"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3EAA5A05">
      <w:pPr>
        <w:pStyle w:val="7"/>
        <w:spacing w:line="400" w:lineRule="exact"/>
        <w:ind w:left="689" w:leftChars="228" w:hanging="210" w:hangingChars="100"/>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7F80F59B">
      <w:pPr>
        <w:pStyle w:val="7"/>
        <w:spacing w:line="400" w:lineRule="exact"/>
        <w:rPr>
          <w:rFonts w:hAnsi="宋体" w:cs="宋体"/>
          <w:color w:val="auto"/>
        </w:rPr>
      </w:pPr>
      <w:r>
        <w:rPr>
          <w:rFonts w:hint="eastAsia" w:hAnsi="宋体" w:cs="宋体"/>
          <w:color w:val="auto"/>
        </w:rPr>
        <w:t>响应人（盖单位公章）：</w:t>
      </w:r>
    </w:p>
    <w:p w14:paraId="40817C1A">
      <w:pPr>
        <w:pStyle w:val="7"/>
        <w:spacing w:line="400" w:lineRule="exact"/>
        <w:rPr>
          <w:rFonts w:hint="eastAsia"/>
        </w:rPr>
      </w:pPr>
      <w:r>
        <w:rPr>
          <w:rFonts w:hint="eastAsia" w:hAnsi="宋体" w:cs="宋体"/>
          <w:color w:val="auto"/>
        </w:rPr>
        <w:t>法定代表人或其委托代理人（签字或盖章）：</w:t>
      </w:r>
    </w:p>
    <w:p w14:paraId="16C0C1B3">
      <w:pPr>
        <w:rPr>
          <w:rFonts w:hint="eastAsia" w:ascii="仿宋" w:hAnsi="仿宋" w:eastAsia="仿宋" w:cstheme="minorEastAsia"/>
          <w:color w:val="auto"/>
          <w:sz w:val="28"/>
          <w:szCs w:val="28"/>
        </w:rPr>
      </w:pPr>
    </w:p>
    <w:p w14:paraId="50BC4EC5">
      <w:pPr>
        <w:pStyle w:val="7"/>
        <w:spacing w:line="560" w:lineRule="exact"/>
        <w:rPr>
          <w:rFonts w:hint="eastAsia" w:ascii="仿宋" w:hAnsi="仿宋" w:eastAsia="仿宋" w:cstheme="minorEastAsia"/>
          <w:color w:val="auto"/>
          <w:sz w:val="28"/>
          <w:szCs w:val="28"/>
        </w:rPr>
        <w:sectPr>
          <w:pgSz w:w="11906" w:h="16838"/>
          <w:pgMar w:top="1984" w:right="1279" w:bottom="1701" w:left="1587" w:header="851" w:footer="992" w:gutter="0"/>
          <w:pgNumType w:fmt="numberInDash"/>
          <w:cols w:space="425" w:num="1"/>
          <w:docGrid w:type="lines" w:linePitch="312" w:charSpace="0"/>
        </w:sect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37BBA6C5">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default" w:ascii="仿宋_GB2312" w:eastAsia="仿宋_GB2312"/>
          <w:color w:val="000000"/>
          <w:sz w:val="28"/>
          <w:szCs w:val="28"/>
          <w:lang w:val="en-US" w:eastAsia="zh-CN"/>
        </w:rPr>
      </w:pPr>
      <w:r>
        <w:rPr>
          <w:rFonts w:hint="eastAsia" w:ascii="仿宋_GB2312" w:eastAsia="仿宋_GB2312"/>
          <w:color w:val="000000"/>
          <w:sz w:val="28"/>
          <w:szCs w:val="28"/>
          <w:lang w:val="en-US" w:eastAsia="zh-CN"/>
        </w:rPr>
        <w:t>南宁中心血站：</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南宁中心血站朝阳捐血屋（机采）、站内采血点改造设计服务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4760" w:firstLineChars="17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7C244179">
      <w:pPr>
        <w:snapToGrid w:val="0"/>
        <w:spacing w:line="560" w:lineRule="exact"/>
        <w:ind w:firstLine="5320" w:firstLineChars="190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388937F3">
      <w:pPr>
        <w:keepNext w:val="0"/>
        <w:keepLines w:val="0"/>
        <w:pageBreakBefore w:val="0"/>
        <w:widowControl w:val="0"/>
        <w:kinsoku/>
        <w:wordWrap/>
        <w:overflowPunct/>
        <w:topLinePunct w:val="0"/>
        <w:autoSpaceDE/>
        <w:autoSpaceDN/>
        <w:bidi w:val="0"/>
        <w:adjustRightInd/>
        <w:snapToGrid w:val="0"/>
        <w:spacing w:line="500" w:lineRule="exact"/>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联系电话：</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13E23CA3">
      <w:pPr>
        <w:ind w:firstLine="1807" w:firstLineChars="500"/>
        <w:jc w:val="both"/>
        <w:rPr>
          <w:rFonts w:hAnsi="宋体" w:cs="宋体"/>
          <w:sz w:val="44"/>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B0A6942">
      <w:pPr>
        <w:spacing w:line="360" w:lineRule="auto"/>
        <w:jc w:val="center"/>
        <w:rPr>
          <w:rFonts w:hint="eastAsia" w:ascii="宋体" w:hAnsi="宋体" w:cs="宋体"/>
          <w:b/>
          <w:sz w:val="30"/>
          <w:szCs w:val="30"/>
        </w:rPr>
        <w:sectPr>
          <w:pgSz w:w="11906" w:h="16838"/>
          <w:pgMar w:top="1984" w:right="1279" w:bottom="1701" w:left="1587" w:header="851" w:footer="992" w:gutter="0"/>
          <w:pgNumType w:fmt="numberInDash"/>
          <w:cols w:space="425" w:num="1"/>
          <w:docGrid w:type="lines" w:linePitch="312" w:charSpace="0"/>
        </w:sect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279"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5DB359-E96F-471D-A937-856F4BF73AF3}"/>
  </w:font>
  <w:font w:name="Courier New">
    <w:panose1 w:val="02070309020205020404"/>
    <w:charset w:val="01"/>
    <w:family w:val="modern"/>
    <w:pitch w:val="default"/>
    <w:sig w:usb0="E0002EFF" w:usb1="C0007843" w:usb2="00000009" w:usb3="00000000" w:csb0="400001FF" w:csb1="FFFF0000"/>
    <w:embedRegular r:id="rId2" w:fontKey="{4C220731-60AF-4B44-88FB-C8FE1C846C7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42435E2-0502-4DA0-B10A-E41CEE00656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0199649D-1965-47A4-AC52-8D707EF74CE6}"/>
  </w:font>
  <w:font w:name="仿宋_GB2312">
    <w:panose1 w:val="02010609030101010101"/>
    <w:charset w:val="86"/>
    <w:family w:val="modern"/>
    <w:pitch w:val="default"/>
    <w:sig w:usb0="00000001" w:usb1="080E0000" w:usb2="00000000" w:usb3="00000000" w:csb0="00040000" w:csb1="00000000"/>
    <w:embedRegular r:id="rId5" w:fontKey="{8F6D7236-DB0E-4734-95BD-9F83E2BE2692}"/>
  </w:font>
  <w:font w:name="Lucida Sans Unicode">
    <w:panose1 w:val="020B0602030504020204"/>
    <w:charset w:val="00"/>
    <w:family w:val="swiss"/>
    <w:pitch w:val="default"/>
    <w:sig w:usb0="80001AFF" w:usb1="0000396B" w:usb2="00000000" w:usb3="00000000" w:csb0="200000BF" w:csb1="D7F70000"/>
    <w:embedRegular r:id="rId6" w:fontKey="{B1551328-5103-4F60-96E4-CFB8CC64DCE8}"/>
  </w:font>
  <w:font w:name="方正楷体_GB2312">
    <w:panose1 w:val="02000000000000000000"/>
    <w:charset w:val="86"/>
    <w:family w:val="auto"/>
    <w:pitch w:val="default"/>
    <w:sig w:usb0="A00002BF" w:usb1="184F6CFA" w:usb2="00000012" w:usb3="00000000" w:csb0="00040001" w:csb1="00000000"/>
    <w:embedRegular r:id="rId7" w:fontKey="{7434C29C-6504-4759-8210-CCE0952B3583}"/>
  </w:font>
  <w:font w:name="仿宋">
    <w:panose1 w:val="02010609060101010101"/>
    <w:charset w:val="86"/>
    <w:family w:val="modern"/>
    <w:pitch w:val="default"/>
    <w:sig w:usb0="800002BF" w:usb1="38CF7CFA" w:usb2="00000016" w:usb3="00000000" w:csb0="00040001" w:csb1="00000000"/>
    <w:embedRegular r:id="rId8" w:fontKey="{A9362B97-3280-4069-8BEE-CC74B54C7C44}"/>
  </w:font>
  <w:font w:name="Wingdings 2">
    <w:panose1 w:val="05020102010507070707"/>
    <w:charset w:val="02"/>
    <w:family w:val="roman"/>
    <w:pitch w:val="default"/>
    <w:sig w:usb0="00000000" w:usb1="00000000" w:usb2="00000000" w:usb3="00000000" w:csb0="80000000" w:csb1="00000000"/>
    <w:embedRegular r:id="rId9" w:fontKey="{044E505C-9D72-4344-BF6B-E85E813CF7FA}"/>
  </w:font>
  <w:font w:name="方正公文小标宋">
    <w:panose1 w:val="02000500000000000000"/>
    <w:charset w:val="86"/>
    <w:family w:val="auto"/>
    <w:pitch w:val="default"/>
    <w:sig w:usb0="A00002BF" w:usb1="38CF7CFA" w:usb2="00000016" w:usb3="00000000" w:csb0="00040001" w:csb1="00000000"/>
    <w:embedRegular r:id="rId10" w:fontKey="{177DF74C-A461-4F5D-B438-ACA14E25F2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7F1F38"/>
    <w:rsid w:val="01D470D9"/>
    <w:rsid w:val="02D74B40"/>
    <w:rsid w:val="031B2C7F"/>
    <w:rsid w:val="0350496E"/>
    <w:rsid w:val="03670C57"/>
    <w:rsid w:val="044C4196"/>
    <w:rsid w:val="046C750A"/>
    <w:rsid w:val="06654958"/>
    <w:rsid w:val="06B84C89"/>
    <w:rsid w:val="08517143"/>
    <w:rsid w:val="094B004F"/>
    <w:rsid w:val="0AD71602"/>
    <w:rsid w:val="0B656E1E"/>
    <w:rsid w:val="0C096E55"/>
    <w:rsid w:val="0C0A5403"/>
    <w:rsid w:val="0C145497"/>
    <w:rsid w:val="0CC700F8"/>
    <w:rsid w:val="0D855D3D"/>
    <w:rsid w:val="0DBF3613"/>
    <w:rsid w:val="0EDF64BB"/>
    <w:rsid w:val="0FA83AEC"/>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887245A"/>
    <w:rsid w:val="292C7E1A"/>
    <w:rsid w:val="297B6A8D"/>
    <w:rsid w:val="2A3A75DF"/>
    <w:rsid w:val="2A9B5BE2"/>
    <w:rsid w:val="2AAF4914"/>
    <w:rsid w:val="2BAB4636"/>
    <w:rsid w:val="2BF57C61"/>
    <w:rsid w:val="2CED0939"/>
    <w:rsid w:val="2D091F4A"/>
    <w:rsid w:val="2E620CC5"/>
    <w:rsid w:val="2F4A332F"/>
    <w:rsid w:val="32A86C88"/>
    <w:rsid w:val="34806536"/>
    <w:rsid w:val="35234768"/>
    <w:rsid w:val="35AD02FE"/>
    <w:rsid w:val="35C3060D"/>
    <w:rsid w:val="36323860"/>
    <w:rsid w:val="380D6333"/>
    <w:rsid w:val="38575800"/>
    <w:rsid w:val="388C54AA"/>
    <w:rsid w:val="38DD5D05"/>
    <w:rsid w:val="38E946AA"/>
    <w:rsid w:val="39254A49"/>
    <w:rsid w:val="398905B6"/>
    <w:rsid w:val="3A155D47"/>
    <w:rsid w:val="3B8A76DB"/>
    <w:rsid w:val="3D403C07"/>
    <w:rsid w:val="3D48200A"/>
    <w:rsid w:val="3EC14DCA"/>
    <w:rsid w:val="3EDF7B5A"/>
    <w:rsid w:val="3EF757D7"/>
    <w:rsid w:val="3F794BDA"/>
    <w:rsid w:val="3FA92FBE"/>
    <w:rsid w:val="40330CF1"/>
    <w:rsid w:val="405C1C05"/>
    <w:rsid w:val="41431D95"/>
    <w:rsid w:val="41717D14"/>
    <w:rsid w:val="444D69AF"/>
    <w:rsid w:val="44942BEF"/>
    <w:rsid w:val="45D636A5"/>
    <w:rsid w:val="463B050F"/>
    <w:rsid w:val="495E2059"/>
    <w:rsid w:val="49CF5B75"/>
    <w:rsid w:val="4A2E27D8"/>
    <w:rsid w:val="4B2C1386"/>
    <w:rsid w:val="4B7122DD"/>
    <w:rsid w:val="4BE930B0"/>
    <w:rsid w:val="4C9A4355"/>
    <w:rsid w:val="4DF267BC"/>
    <w:rsid w:val="508825A3"/>
    <w:rsid w:val="50901C87"/>
    <w:rsid w:val="5099641F"/>
    <w:rsid w:val="51CE6421"/>
    <w:rsid w:val="520D4567"/>
    <w:rsid w:val="5289743C"/>
    <w:rsid w:val="538B4884"/>
    <w:rsid w:val="539011C5"/>
    <w:rsid w:val="53DA23BC"/>
    <w:rsid w:val="53E47AF0"/>
    <w:rsid w:val="5411630F"/>
    <w:rsid w:val="541C5F97"/>
    <w:rsid w:val="54575778"/>
    <w:rsid w:val="54714A29"/>
    <w:rsid w:val="55731FB9"/>
    <w:rsid w:val="5745560C"/>
    <w:rsid w:val="57671164"/>
    <w:rsid w:val="582C5F09"/>
    <w:rsid w:val="59401951"/>
    <w:rsid w:val="5B2D3245"/>
    <w:rsid w:val="5B71396D"/>
    <w:rsid w:val="5DE76707"/>
    <w:rsid w:val="5DFB7A90"/>
    <w:rsid w:val="5E8720EC"/>
    <w:rsid w:val="5F443AD7"/>
    <w:rsid w:val="60884935"/>
    <w:rsid w:val="61857F0D"/>
    <w:rsid w:val="61F52ED8"/>
    <w:rsid w:val="62084A6A"/>
    <w:rsid w:val="6213192F"/>
    <w:rsid w:val="63267838"/>
    <w:rsid w:val="648A6492"/>
    <w:rsid w:val="65520E89"/>
    <w:rsid w:val="667523D3"/>
    <w:rsid w:val="66DB5200"/>
    <w:rsid w:val="66F31915"/>
    <w:rsid w:val="674A2C89"/>
    <w:rsid w:val="67862278"/>
    <w:rsid w:val="6A062F30"/>
    <w:rsid w:val="6A0A3D2C"/>
    <w:rsid w:val="6A96274A"/>
    <w:rsid w:val="6AC3666E"/>
    <w:rsid w:val="6AC63F9C"/>
    <w:rsid w:val="6B311A3F"/>
    <w:rsid w:val="7030084F"/>
    <w:rsid w:val="703B4AE4"/>
    <w:rsid w:val="718A5132"/>
    <w:rsid w:val="71C86016"/>
    <w:rsid w:val="71CD28BF"/>
    <w:rsid w:val="726C367A"/>
    <w:rsid w:val="732B5B1E"/>
    <w:rsid w:val="732D2F7E"/>
    <w:rsid w:val="745C607B"/>
    <w:rsid w:val="75CC2D87"/>
    <w:rsid w:val="7877401B"/>
    <w:rsid w:val="78CC1807"/>
    <w:rsid w:val="792579EC"/>
    <w:rsid w:val="7AAD6DF1"/>
    <w:rsid w:val="7AE42D81"/>
    <w:rsid w:val="7B2E5971"/>
    <w:rsid w:val="7B5B793F"/>
    <w:rsid w:val="7B5E6224"/>
    <w:rsid w:val="7BD87CB7"/>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0"/>
    <w:semiHidden/>
    <w:unhideWhenUsed/>
    <w:qFormat/>
    <w:uiPriority w:val="99"/>
    <w:pPr>
      <w:ind w:firstLine="420" w:firstLineChars="200"/>
    </w:pPr>
  </w:style>
  <w:style w:type="paragraph" w:styleId="3">
    <w:name w:val="Body Text Indent"/>
    <w:basedOn w:val="1"/>
    <w:link w:val="29"/>
    <w:semiHidden/>
    <w:unhideWhenUsed/>
    <w:qFormat/>
    <w:uiPriority w:val="99"/>
    <w:pPr>
      <w:spacing w:after="120"/>
      <w:ind w:left="420" w:leftChars="200"/>
    </w:p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6"/>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6"/>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3"/>
    <w:semiHidden/>
    <w:qFormat/>
    <w:uiPriority w:val="99"/>
  </w:style>
  <w:style w:type="character" w:customStyle="1" w:styleId="30">
    <w:name w:val="正文首行缩进 2 Char"/>
    <w:basedOn w:val="29"/>
    <w:link w:val="2"/>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13"/>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10586</Words>
  <Characters>11064</Characters>
  <Lines>39</Lines>
  <Paragraphs>11</Paragraphs>
  <TotalTime>32</TotalTime>
  <ScaleCrop>false</ScaleCrop>
  <LinksUpToDate>false</LinksUpToDate>
  <CharactersWithSpaces>12427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2025-04-24T07:22:00Z</cp:lastPrinted>
  <dcterms:modified xsi:type="dcterms:W3CDTF">2025-05-26T01:48:01Z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72E92695418A4B7192B1DC5AAEB7623D_13</vt:lpwstr>
  </property>
  <property fmtid="{D5CDD505-2E9C-101B-9397-08002B2CF9AE}" pid="4" name="KSOTemplateDocerSaveRecord">
    <vt:lpwstr>eyJoZGlkIjoiMTEzZWI4NDMyYWM1NTVmYTViNTkyNDAxYTQ4NmE5OGEiLCJ1c2VySWQiOiIyMjY4OTY5MDYifQ==</vt:lpwstr>
  </property>
</Properties>
</file>