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项目名称：南宁中心血站2025年全自动血液贴签包装机、血液滤白监测仪维保服务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25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bookmarkStart w:id="18" w:name="_GoBack"/>
      <w:bookmarkEnd w:id="18"/>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南宁中心血站2025年全自动血液贴签包装机、血液滤白监测仪维保服务采购公告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南宁中心血站按照采购计划，对南宁中心血站2025年全自动血液贴签包装机、血液滤白监测仪维保服务进行采购，现就该项目邀请具有资质的单位进行响应，采购信息如下：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25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项目名称：南宁中心血站2025年全自动血液贴签包装机、血液滤白监测仪维保服务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全自动血液贴签包装机维保服务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eastAsia" w:ascii="宋体" w:hAnsi="宋体" w:cs="宋体" w:eastAsiaTheme="minorEastAsia"/>
                <w:lang w:eastAsia="zh-CN"/>
              </w:rPr>
            </w:pPr>
            <w:r>
              <w:rPr>
                <w:rFonts w:hint="eastAsia" w:ascii="宋体" w:hAnsi="宋体" w:cs="宋体"/>
              </w:rPr>
              <w:t>1</w:t>
            </w:r>
            <w:r>
              <w:rPr>
                <w:rFonts w:hint="eastAsia" w:ascii="宋体" w:hAnsi="宋体" w:cs="宋体"/>
                <w:lang w:val="en-US" w:eastAsia="zh-CN"/>
              </w:rPr>
              <w:t>台</w:t>
            </w:r>
          </w:p>
        </w:tc>
        <w:tc>
          <w:tcPr>
            <w:tcW w:w="6099" w:type="dxa"/>
            <w:tcBorders>
              <w:top w:val="single" w:color="auto" w:sz="4" w:space="0"/>
              <w:left w:val="single" w:color="auto" w:sz="4" w:space="0"/>
              <w:bottom w:val="single" w:color="auto" w:sz="4" w:space="0"/>
              <w:right w:val="single" w:color="auto" w:sz="4" w:space="0"/>
            </w:tcBorders>
            <w:vAlign w:val="center"/>
          </w:tcPr>
          <w:p w14:paraId="3CC82BE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w:t>
            </w:r>
            <w:r>
              <w:rPr>
                <w:rFonts w:hint="eastAsia" w:ascii="宋体" w:hAnsi="宋体" w:eastAsia="宋体" w:cs="宋体"/>
                <w:b/>
                <w:bCs/>
                <w:sz w:val="21"/>
                <w:szCs w:val="21"/>
              </w:rPr>
              <w:t>服务内容：</w:t>
            </w:r>
          </w:p>
          <w:p w14:paraId="76F2227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1.设备外壳、屏幕、托盘、压标头、打印头、吸盘、夹爪、设备光感清洁，运动部件涂抹润滑脂</w:t>
            </w:r>
            <w:r>
              <w:rPr>
                <w:rFonts w:hint="eastAsia" w:ascii="宋体" w:hAnsi="宋体" w:eastAsia="宋体" w:cs="宋体"/>
                <w:sz w:val="21"/>
                <w:szCs w:val="21"/>
                <w:lang w:eastAsia="zh-CN"/>
              </w:rPr>
              <w:t>。</w:t>
            </w:r>
          </w:p>
          <w:p w14:paraId="42204E2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2.光学传感器校准、显示屏校准</w:t>
            </w:r>
            <w:r>
              <w:rPr>
                <w:rFonts w:hint="eastAsia" w:ascii="宋体" w:hAnsi="宋体" w:eastAsia="宋体" w:cs="宋体"/>
                <w:sz w:val="21"/>
                <w:szCs w:val="21"/>
                <w:lang w:eastAsia="zh-CN"/>
              </w:rPr>
              <w:t>。</w:t>
            </w:r>
          </w:p>
          <w:p w14:paraId="6386131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3.打印测试、贴签测试、捂标测试、读码器测试、包装测试、热熔测试、排出功能测试</w:t>
            </w:r>
            <w:r>
              <w:rPr>
                <w:rFonts w:hint="eastAsia" w:ascii="宋体" w:hAnsi="宋体" w:eastAsia="宋体" w:cs="宋体"/>
                <w:sz w:val="21"/>
                <w:szCs w:val="21"/>
                <w:lang w:eastAsia="zh-CN"/>
              </w:rPr>
              <w:t>。</w:t>
            </w:r>
          </w:p>
          <w:p w14:paraId="789BC30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4.空机运行测试</w:t>
            </w:r>
            <w:r>
              <w:rPr>
                <w:rFonts w:hint="eastAsia" w:ascii="宋体" w:hAnsi="宋体" w:eastAsia="宋体" w:cs="宋体"/>
                <w:sz w:val="21"/>
                <w:szCs w:val="21"/>
                <w:lang w:eastAsia="zh-CN"/>
              </w:rPr>
              <w:t>。</w:t>
            </w:r>
          </w:p>
          <w:p w14:paraId="25D89B4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5.压缩机定期排废液、添加润滑油</w:t>
            </w:r>
            <w:r>
              <w:rPr>
                <w:rFonts w:hint="eastAsia" w:ascii="宋体" w:hAnsi="宋体" w:eastAsia="宋体" w:cs="宋体"/>
                <w:sz w:val="21"/>
                <w:szCs w:val="21"/>
                <w:lang w:eastAsia="zh-CN"/>
              </w:rPr>
              <w:t>。</w:t>
            </w:r>
          </w:p>
          <w:p w14:paraId="03A2F0C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6.设备环境测试、供电电压正常、有接地线</w:t>
            </w:r>
            <w:r>
              <w:rPr>
                <w:rFonts w:hint="eastAsia" w:ascii="宋体" w:hAnsi="宋体" w:eastAsia="宋体" w:cs="宋体"/>
                <w:sz w:val="21"/>
                <w:szCs w:val="21"/>
                <w:lang w:eastAsia="zh-CN"/>
              </w:rPr>
              <w:t>。</w:t>
            </w:r>
          </w:p>
          <w:p w14:paraId="1CFCCF3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7.服务器数据传输测试、网络连接测试</w:t>
            </w:r>
          </w:p>
          <w:p w14:paraId="29A5B27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8.设备配套软件的维护及升级服务</w:t>
            </w:r>
            <w:r>
              <w:rPr>
                <w:rFonts w:hint="eastAsia" w:ascii="宋体" w:hAnsi="宋体" w:eastAsia="宋体" w:cs="宋体"/>
                <w:sz w:val="21"/>
                <w:szCs w:val="21"/>
                <w:lang w:eastAsia="zh-CN"/>
              </w:rPr>
              <w:t>。</w:t>
            </w:r>
          </w:p>
          <w:p w14:paraId="54BD52E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9.不限上门次数，免人工服务费</w:t>
            </w:r>
            <w:r>
              <w:rPr>
                <w:rFonts w:hint="eastAsia" w:ascii="宋体" w:hAnsi="宋体" w:eastAsia="宋体" w:cs="宋体"/>
                <w:sz w:val="21"/>
                <w:szCs w:val="21"/>
                <w:lang w:eastAsia="zh-CN"/>
              </w:rPr>
              <w:t>。</w:t>
            </w:r>
          </w:p>
          <w:p w14:paraId="7E216A0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设备维修、校验校准时更换的所有零配件免费。</w:t>
            </w:r>
          </w:p>
          <w:p w14:paraId="28E146B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三、</w:t>
            </w:r>
            <w:r>
              <w:rPr>
                <w:rFonts w:hint="eastAsia" w:ascii="宋体" w:hAnsi="宋体" w:eastAsia="宋体" w:cs="宋体"/>
                <w:b/>
                <w:bCs/>
                <w:sz w:val="21"/>
                <w:szCs w:val="21"/>
              </w:rPr>
              <w:t>在线支持</w:t>
            </w:r>
            <w:r>
              <w:rPr>
                <w:rFonts w:hint="eastAsia" w:ascii="宋体" w:hAnsi="宋体" w:eastAsia="宋体" w:cs="宋体"/>
                <w:sz w:val="21"/>
                <w:szCs w:val="21"/>
              </w:rPr>
              <w:t>：</w:t>
            </w:r>
          </w:p>
          <w:p w14:paraId="59238D0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提供7*24小时在线支持。在收到报修信息后4小时内响应，工程师在线技术支持、答疑，协助用户分析和维修有关设备，即时诊断机器故障，制定维修方案。</w:t>
            </w:r>
          </w:p>
          <w:p w14:paraId="382FBC61">
            <w:pPr>
              <w:keepNext w:val="0"/>
              <w:keepLines w:val="0"/>
              <w:pageBreakBefore w:val="0"/>
              <w:widowControl w:val="0"/>
              <w:numPr>
                <w:ilvl w:val="0"/>
                <w:numId w:val="3"/>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现场检修</w:t>
            </w:r>
          </w:p>
          <w:p w14:paraId="0F7166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sz w:val="21"/>
                <w:szCs w:val="21"/>
              </w:rPr>
              <w:t>在线无法解决问题的情况下</w:t>
            </w:r>
            <w:r>
              <w:rPr>
                <w:rFonts w:hint="eastAsia" w:ascii="宋体" w:hAnsi="宋体" w:eastAsia="宋体" w:cs="宋体"/>
                <w:sz w:val="21"/>
                <w:szCs w:val="21"/>
                <w:lang w:eastAsia="zh-CN"/>
              </w:rPr>
              <w:t>，</w:t>
            </w:r>
            <w:r>
              <w:rPr>
                <w:rFonts w:hint="eastAsia" w:ascii="宋体" w:hAnsi="宋体" w:eastAsia="宋体" w:cs="宋体"/>
                <w:sz w:val="21"/>
                <w:szCs w:val="21"/>
              </w:rPr>
              <w:t>工程师不超</w:t>
            </w:r>
            <w:r>
              <w:rPr>
                <w:rFonts w:hint="eastAsia" w:ascii="宋体" w:hAnsi="宋体" w:eastAsia="宋体" w:cs="宋体"/>
                <w:color w:val="auto"/>
                <w:sz w:val="21"/>
                <w:szCs w:val="21"/>
              </w:rPr>
              <w:t>过</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日到达现场</w:t>
            </w:r>
            <w:r>
              <w:rPr>
                <w:rFonts w:hint="eastAsia" w:ascii="宋体" w:hAnsi="宋体" w:eastAsia="宋体" w:cs="宋体"/>
                <w:color w:val="auto"/>
                <w:sz w:val="21"/>
                <w:szCs w:val="21"/>
                <w:lang w:eastAsia="zh-CN"/>
              </w:rPr>
              <w:t>检修</w:t>
            </w:r>
            <w:r>
              <w:rPr>
                <w:rFonts w:hint="eastAsia" w:ascii="宋体" w:hAnsi="宋体" w:eastAsia="宋体" w:cs="宋体"/>
                <w:color w:val="auto"/>
                <w:sz w:val="21"/>
                <w:szCs w:val="21"/>
              </w:rPr>
              <w:t>。</w:t>
            </w:r>
          </w:p>
          <w:p w14:paraId="0C7B2E2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eastAsia="zh-CN"/>
              </w:rPr>
              <w:t>五、</w:t>
            </w:r>
            <w:r>
              <w:rPr>
                <w:rFonts w:hint="eastAsia" w:ascii="宋体" w:hAnsi="宋体" w:eastAsia="宋体" w:cs="宋体"/>
                <w:b/>
                <w:bCs/>
                <w:color w:val="auto"/>
                <w:sz w:val="21"/>
                <w:szCs w:val="21"/>
              </w:rPr>
              <w:t>服务</w:t>
            </w:r>
            <w:r>
              <w:rPr>
                <w:rFonts w:hint="eastAsia" w:ascii="宋体" w:hAnsi="宋体" w:eastAsia="宋体" w:cs="宋体"/>
                <w:b/>
                <w:bCs/>
                <w:color w:val="auto"/>
                <w:sz w:val="21"/>
                <w:szCs w:val="21"/>
                <w:lang w:val="en-US" w:eastAsia="zh-CN"/>
              </w:rPr>
              <w:t>频次</w:t>
            </w:r>
          </w:p>
          <w:p w14:paraId="6CA6EEE0">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每年对设备预防性维护4次/台，每年年度校准1次/台。且可根据用户季节性采血高峰，增加安排巡检次数。</w:t>
            </w:r>
          </w:p>
          <w:p w14:paraId="5B26FD9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六、</w:t>
            </w:r>
            <w:r>
              <w:rPr>
                <w:rFonts w:hint="eastAsia" w:ascii="宋体" w:hAnsi="宋体" w:eastAsia="宋体" w:cs="宋体"/>
                <w:b/>
                <w:bCs/>
                <w:color w:val="auto"/>
                <w:sz w:val="21"/>
                <w:szCs w:val="21"/>
              </w:rPr>
              <w:t>年度校准</w:t>
            </w:r>
          </w:p>
          <w:p w14:paraId="6CE2A6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每年校准1次，并向用户出具年度校准报告。校准服务检测包括性能测试及校准、必要的机械或电气的检查，以及非紧急性质的补救性维修，确保系统能按照制造商的产品规格运行的检修。</w:t>
            </w:r>
          </w:p>
          <w:p w14:paraId="4E6FB20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七</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其他要求</w:t>
            </w:r>
          </w:p>
          <w:p w14:paraId="5B4A8298">
            <w:pPr>
              <w:jc w:val="left"/>
              <w:rPr>
                <w:rFonts w:ascii="宋体" w:cs="Times New Roman"/>
              </w:rPr>
            </w:pPr>
            <w:r>
              <w:rPr>
                <w:rFonts w:hint="eastAsia" w:ascii="宋体" w:hAnsi="宋体"/>
                <w:color w:val="auto"/>
                <w:szCs w:val="21"/>
                <w:lang w:val="en-US" w:eastAsia="zh-CN"/>
              </w:rPr>
              <w:t>响应供应商结合采购人需求提供响应服务方案，</w:t>
            </w:r>
            <w:r>
              <w:rPr>
                <w:rFonts w:hint="eastAsia" w:ascii="宋体" w:hAnsi="宋体" w:eastAsia="宋体" w:cs="Times New Roman"/>
                <w:color w:val="auto"/>
                <w:szCs w:val="21"/>
                <w:lang w:val="en-US" w:eastAsia="zh-CN"/>
              </w:rPr>
              <w:t>类似业绩及服务能力水平等有关证明材料（如有请提供）。</w:t>
            </w:r>
          </w:p>
        </w:tc>
        <w:tc>
          <w:tcPr>
            <w:tcW w:w="796" w:type="dxa"/>
            <w:vMerge w:val="restart"/>
            <w:tcBorders>
              <w:top w:val="single" w:color="auto" w:sz="4" w:space="0"/>
              <w:left w:val="single" w:color="auto" w:sz="4" w:space="0"/>
            </w:tcBorders>
            <w:vAlign w:val="center"/>
          </w:tcPr>
          <w:p w14:paraId="29798FEA">
            <w:pPr>
              <w:jc w:val="left"/>
            </w:pPr>
            <w:r>
              <w:rPr>
                <w:rFonts w:hint="eastAsia" w:ascii="宋体" w:hAnsi="宋体" w:cs="宋体"/>
                <w:lang w:val="en-US" w:eastAsia="zh-CN"/>
              </w:rPr>
              <w:t>20</w:t>
            </w:r>
            <w:r>
              <w:rPr>
                <w:rFonts w:hint="eastAsia" w:ascii="宋体" w:hAnsi="宋体" w:cs="宋体"/>
              </w:rPr>
              <w:t>000元</w:t>
            </w:r>
          </w:p>
        </w:tc>
      </w:tr>
      <w:tr w14:paraId="59CF8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F2698AE">
            <w:pPr>
              <w:jc w:val="center"/>
              <w:rPr>
                <w:rFonts w:hint="eastAsia" w:ascii="宋体" w:hAnsi="宋体" w:cs="宋体" w:eastAsiaTheme="minorEastAsia"/>
                <w:lang w:val="en-US" w:eastAsia="zh-CN"/>
              </w:rPr>
            </w:pPr>
            <w:r>
              <w:rPr>
                <w:rFonts w:hint="eastAsia" w:ascii="宋体" w:hAnsi="宋体" w:cs="宋体"/>
                <w:lang w:val="en-US" w:eastAsia="zh-CN"/>
              </w:rPr>
              <w:t>2</w:t>
            </w:r>
          </w:p>
        </w:tc>
        <w:tc>
          <w:tcPr>
            <w:tcW w:w="1190" w:type="dxa"/>
            <w:tcBorders>
              <w:top w:val="single" w:color="auto" w:sz="4" w:space="0"/>
              <w:left w:val="single" w:color="auto" w:sz="4" w:space="0"/>
              <w:bottom w:val="single" w:color="auto" w:sz="4" w:space="0"/>
              <w:right w:val="single" w:color="auto" w:sz="4" w:space="0"/>
            </w:tcBorders>
            <w:vAlign w:val="center"/>
          </w:tcPr>
          <w:p w14:paraId="6B55AD30">
            <w:pPr>
              <w:jc w:val="center"/>
              <w:rPr>
                <w:rFonts w:hint="eastAsia" w:ascii="宋体" w:cs="Times New Roman"/>
                <w:lang w:val="zh-TW" w:eastAsia="zh-TW"/>
              </w:rPr>
            </w:pPr>
            <w:r>
              <w:rPr>
                <w:rFonts w:hint="eastAsia" w:ascii="宋体" w:cs="Times New Roman"/>
                <w:lang w:val="zh-TW" w:eastAsia="zh-TW"/>
              </w:rPr>
              <w:t>血液滤白监测仪维保服务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78D86EE">
            <w:pPr>
              <w:jc w:val="center"/>
              <w:rPr>
                <w:rFonts w:hint="default" w:ascii="宋体" w:hAnsi="宋体" w:cs="宋体" w:eastAsiaTheme="minorEastAsia"/>
                <w:lang w:val="en-US" w:eastAsia="zh-CN"/>
              </w:rPr>
            </w:pPr>
            <w:r>
              <w:rPr>
                <w:rFonts w:hint="eastAsia" w:ascii="宋体" w:hAnsi="宋体" w:cs="宋体"/>
                <w:lang w:val="en-US" w:eastAsia="zh-CN"/>
              </w:rPr>
              <w:t>2台</w:t>
            </w:r>
          </w:p>
        </w:tc>
        <w:tc>
          <w:tcPr>
            <w:tcW w:w="6099" w:type="dxa"/>
            <w:tcBorders>
              <w:top w:val="single" w:color="auto" w:sz="4" w:space="0"/>
              <w:left w:val="single" w:color="auto" w:sz="4" w:space="0"/>
              <w:bottom w:val="single" w:color="auto" w:sz="4" w:space="0"/>
              <w:right w:val="single" w:color="auto" w:sz="4" w:space="0"/>
            </w:tcBorders>
            <w:vAlign w:val="center"/>
          </w:tcPr>
          <w:p w14:paraId="411CE2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一、</w:t>
            </w:r>
            <w:r>
              <w:rPr>
                <w:rFonts w:hint="eastAsia" w:ascii="宋体" w:hAnsi="宋体" w:eastAsia="宋体" w:cs="宋体"/>
                <w:b/>
                <w:bCs/>
                <w:color w:val="auto"/>
                <w:sz w:val="21"/>
                <w:szCs w:val="21"/>
              </w:rPr>
              <w:t>服务内容：</w:t>
            </w:r>
          </w:p>
          <w:p w14:paraId="36F327B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1.设备外壳、屏幕、中控台、卡钳热合头、设备光感清洁</w:t>
            </w:r>
            <w:r>
              <w:rPr>
                <w:rFonts w:hint="eastAsia" w:ascii="宋体" w:hAnsi="宋体" w:eastAsia="宋体" w:cs="宋体"/>
                <w:color w:val="auto"/>
                <w:sz w:val="21"/>
                <w:szCs w:val="21"/>
                <w:lang w:eastAsia="zh-CN"/>
              </w:rPr>
              <w:t>。</w:t>
            </w:r>
          </w:p>
          <w:p w14:paraId="618823F4">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2.称重校准、光学传感器校准、显示屏校准</w:t>
            </w:r>
            <w:r>
              <w:rPr>
                <w:rFonts w:hint="eastAsia" w:ascii="宋体" w:hAnsi="宋体" w:eastAsia="宋体" w:cs="宋体"/>
                <w:color w:val="auto"/>
                <w:sz w:val="21"/>
                <w:szCs w:val="21"/>
                <w:lang w:eastAsia="zh-CN"/>
              </w:rPr>
              <w:t>。</w:t>
            </w:r>
          </w:p>
          <w:p w14:paraId="4ECCF7BF">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3.卡钳检测、热合测试</w:t>
            </w:r>
            <w:r>
              <w:rPr>
                <w:rFonts w:hint="eastAsia" w:ascii="宋体" w:hAnsi="宋体" w:eastAsia="宋体" w:cs="宋体"/>
                <w:color w:val="auto"/>
                <w:sz w:val="21"/>
                <w:szCs w:val="21"/>
                <w:lang w:eastAsia="zh-CN"/>
              </w:rPr>
              <w:t>。</w:t>
            </w:r>
          </w:p>
          <w:p w14:paraId="154CD774">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4.设备环境测试、供电电压正常、有接地线</w:t>
            </w:r>
            <w:r>
              <w:rPr>
                <w:rFonts w:hint="eastAsia" w:ascii="宋体" w:hAnsi="宋体" w:eastAsia="宋体" w:cs="宋体"/>
                <w:color w:val="auto"/>
                <w:sz w:val="21"/>
                <w:szCs w:val="21"/>
                <w:lang w:eastAsia="zh-CN"/>
              </w:rPr>
              <w:t>。</w:t>
            </w:r>
          </w:p>
          <w:p w14:paraId="2DBD0A54">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5.服务器数据传输测试</w:t>
            </w:r>
            <w:r>
              <w:rPr>
                <w:rFonts w:hint="eastAsia" w:ascii="宋体" w:hAnsi="宋体" w:eastAsia="宋体" w:cs="宋体"/>
                <w:color w:val="auto"/>
                <w:sz w:val="21"/>
                <w:szCs w:val="21"/>
                <w:lang w:eastAsia="zh-CN"/>
              </w:rPr>
              <w:t>。</w:t>
            </w:r>
          </w:p>
          <w:p w14:paraId="2F10AF40">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6.设备配套软件的维护及升级服务</w:t>
            </w:r>
            <w:r>
              <w:rPr>
                <w:rFonts w:hint="eastAsia" w:ascii="宋体" w:hAnsi="宋体" w:eastAsia="宋体" w:cs="宋体"/>
                <w:color w:val="auto"/>
                <w:sz w:val="21"/>
                <w:szCs w:val="21"/>
                <w:lang w:eastAsia="zh-CN"/>
              </w:rPr>
              <w:t>。</w:t>
            </w:r>
          </w:p>
          <w:p w14:paraId="685D0E3C">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 xml:space="preserve">7.不限上门次数，免人工服务费 </w:t>
            </w:r>
            <w:r>
              <w:rPr>
                <w:rFonts w:hint="eastAsia" w:ascii="宋体" w:hAnsi="宋体" w:eastAsia="宋体" w:cs="宋体"/>
                <w:color w:val="auto"/>
                <w:sz w:val="21"/>
                <w:szCs w:val="21"/>
                <w:lang w:eastAsia="zh-CN"/>
              </w:rPr>
              <w:t>。</w:t>
            </w:r>
          </w:p>
          <w:p w14:paraId="7C203DC0">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二、</w:t>
            </w:r>
            <w:r>
              <w:rPr>
                <w:rFonts w:hint="eastAsia" w:ascii="宋体" w:hAnsi="宋体" w:eastAsia="宋体" w:cs="宋体"/>
                <w:b/>
                <w:bCs/>
                <w:color w:val="auto"/>
                <w:sz w:val="21"/>
                <w:szCs w:val="21"/>
              </w:rPr>
              <w:t>设备维修、校验校准时更换的所有零配件免费。</w:t>
            </w:r>
          </w:p>
          <w:p w14:paraId="51392AC4">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三、</w:t>
            </w:r>
            <w:r>
              <w:rPr>
                <w:rFonts w:hint="eastAsia" w:ascii="宋体" w:hAnsi="宋体" w:eastAsia="宋体" w:cs="宋体"/>
                <w:b/>
                <w:bCs/>
                <w:color w:val="auto"/>
                <w:sz w:val="21"/>
                <w:szCs w:val="21"/>
              </w:rPr>
              <w:t>在线支持</w:t>
            </w:r>
            <w:r>
              <w:rPr>
                <w:rFonts w:hint="eastAsia" w:ascii="宋体" w:hAnsi="宋体" w:eastAsia="宋体" w:cs="宋体"/>
                <w:color w:val="auto"/>
                <w:sz w:val="21"/>
                <w:szCs w:val="21"/>
              </w:rPr>
              <w:t>：</w:t>
            </w:r>
          </w:p>
          <w:p w14:paraId="7D2CD78F">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提供7*24小时在线支持。在收到报修信息后4小时内响应，工程师在线技术支持、答疑，协助用户分析和维修有关设备，即时诊断机器故障，制定维修方案。</w:t>
            </w:r>
          </w:p>
          <w:p w14:paraId="651A546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现场检修</w:t>
            </w:r>
          </w:p>
          <w:p w14:paraId="5772FE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在线无法解决问题的情况下</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工程师不超过</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日到达现场</w:t>
            </w:r>
            <w:r>
              <w:rPr>
                <w:rFonts w:hint="eastAsia" w:ascii="宋体" w:hAnsi="宋体" w:eastAsia="宋体" w:cs="宋体"/>
                <w:color w:val="auto"/>
                <w:sz w:val="21"/>
                <w:szCs w:val="21"/>
                <w:lang w:eastAsia="zh-CN"/>
              </w:rPr>
              <w:t>检修</w:t>
            </w:r>
            <w:r>
              <w:rPr>
                <w:rFonts w:hint="eastAsia" w:ascii="宋体" w:hAnsi="宋体" w:eastAsia="宋体" w:cs="宋体"/>
                <w:color w:val="auto"/>
                <w:sz w:val="21"/>
                <w:szCs w:val="21"/>
              </w:rPr>
              <w:t>。</w:t>
            </w:r>
          </w:p>
          <w:p w14:paraId="3E3EC13C">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eastAsia="zh-CN"/>
              </w:rPr>
              <w:t>五、</w:t>
            </w:r>
            <w:r>
              <w:rPr>
                <w:rFonts w:hint="eastAsia" w:ascii="宋体" w:hAnsi="宋体" w:eastAsia="宋体" w:cs="宋体"/>
                <w:b/>
                <w:bCs/>
                <w:color w:val="auto"/>
                <w:sz w:val="21"/>
                <w:szCs w:val="21"/>
              </w:rPr>
              <w:t>服务</w:t>
            </w:r>
            <w:r>
              <w:rPr>
                <w:rFonts w:hint="eastAsia" w:ascii="宋体" w:hAnsi="宋体" w:eastAsia="宋体" w:cs="宋体"/>
                <w:b/>
                <w:bCs/>
                <w:color w:val="auto"/>
                <w:sz w:val="21"/>
                <w:szCs w:val="21"/>
                <w:lang w:val="en-US" w:eastAsia="zh-CN"/>
              </w:rPr>
              <w:t>频次</w:t>
            </w:r>
          </w:p>
          <w:p w14:paraId="733B9860">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每年对设备预防性维护4次/台，每年年度校准1次/台。且可根据用户季节性采血高峰，增加安排巡检次数。</w:t>
            </w:r>
          </w:p>
          <w:p w14:paraId="64A70A93">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六、</w:t>
            </w:r>
            <w:r>
              <w:rPr>
                <w:rFonts w:hint="eastAsia" w:ascii="宋体" w:hAnsi="宋体" w:eastAsia="宋体" w:cs="宋体"/>
                <w:b/>
                <w:bCs/>
                <w:color w:val="auto"/>
                <w:sz w:val="21"/>
                <w:szCs w:val="21"/>
              </w:rPr>
              <w:t>年度校准</w:t>
            </w:r>
          </w:p>
          <w:p w14:paraId="7A2F25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每年校准1次，并向用户出具年度校准报告。校准服务检测包括性能测试及校准、必要的机械或电气的检查，以及非紧急性质的补救性维修，确保系统能按照制造商的产品规格运行的检修。</w:t>
            </w:r>
          </w:p>
          <w:p w14:paraId="0B89004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七</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其他要求</w:t>
            </w:r>
          </w:p>
          <w:p w14:paraId="6401E898">
            <w:pPr>
              <w:jc w:val="left"/>
              <w:rPr>
                <w:rFonts w:hint="eastAsia" w:ascii="宋体" w:hAnsi="宋体" w:cs="宋体"/>
                <w:lang w:val="en-US" w:eastAsia="zh-CN"/>
              </w:rPr>
            </w:pPr>
            <w:r>
              <w:rPr>
                <w:rFonts w:hint="eastAsia" w:ascii="宋体" w:hAnsi="宋体"/>
                <w:color w:val="auto"/>
                <w:szCs w:val="21"/>
                <w:lang w:val="en-US" w:eastAsia="zh-CN"/>
              </w:rPr>
              <w:t>响应供应商结合采购人需求提供响应服务方案，</w:t>
            </w:r>
            <w:r>
              <w:rPr>
                <w:rFonts w:hint="eastAsia" w:ascii="宋体" w:hAnsi="宋体" w:eastAsia="宋体" w:cs="Times New Roman"/>
                <w:color w:val="auto"/>
                <w:szCs w:val="21"/>
                <w:lang w:val="en-US" w:eastAsia="zh-CN"/>
              </w:rPr>
              <w:t>类似业绩及服务能力水平等有关证明材料（如有请提供）。</w:t>
            </w:r>
          </w:p>
        </w:tc>
        <w:tc>
          <w:tcPr>
            <w:tcW w:w="796" w:type="dxa"/>
            <w:vMerge w:val="continue"/>
            <w:tcBorders>
              <w:left w:val="single" w:color="auto" w:sz="4" w:space="0"/>
              <w:bottom w:val="single" w:color="auto" w:sz="4" w:space="0"/>
            </w:tcBorders>
            <w:vAlign w:val="center"/>
          </w:tcPr>
          <w:p w14:paraId="2FBB0421">
            <w:pPr>
              <w:jc w:val="left"/>
            </w:pP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96757F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自成交通知书发出之日起25日内。</w:t>
            </w:r>
          </w:p>
          <w:p w14:paraId="37C522B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二、服务期限：</w:t>
            </w:r>
            <w:r>
              <w:rPr>
                <w:rFonts w:hint="eastAsia" w:eastAsia="宋体"/>
                <w:color w:val="auto"/>
                <w:sz w:val="21"/>
                <w:szCs w:val="21"/>
                <w:highlight w:val="none"/>
                <w:lang w:val="en-US" w:eastAsia="zh-CN"/>
              </w:rPr>
              <w:t>自合同签订之日起一年。</w:t>
            </w:r>
          </w:p>
          <w:p w14:paraId="27250C8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6FE78FB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p w14:paraId="7BE2B8A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五、售后服务要求：</w:t>
            </w:r>
            <w:r>
              <w:rPr>
                <w:rFonts w:hint="eastAsia"/>
                <w:color w:val="auto"/>
                <w:sz w:val="21"/>
                <w:szCs w:val="21"/>
                <w:highlight w:val="none"/>
                <w:lang w:val="en-US" w:eastAsia="zh-CN"/>
              </w:rPr>
              <w:t xml:space="preserve">质量保证期1年。                                                                                                                                                                                                                             </w:t>
            </w: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7771BCD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1、维修工程师需提供厂家授权书（需维保设备生产厂家：深圳普特生物医学工程有限公司）。</w:t>
            </w:r>
          </w:p>
          <w:p w14:paraId="78DC972E">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2、报价必须含以下部分，包括:服务的价格;必要的保险费用和各项税金;其他(如运输、装卸、安装、调试、培训、技术支持、售后服务、更新升级等费用)。</w:t>
            </w:r>
          </w:p>
          <w:p w14:paraId="7DCFDC7F">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3、付款方式:</w:t>
            </w:r>
            <w:r>
              <w:rPr>
                <w:rFonts w:hint="eastAsia" w:eastAsia="宋体" w:cs="Times New Roman"/>
                <w:color w:val="auto"/>
                <w:sz w:val="21"/>
                <w:szCs w:val="21"/>
                <w:highlight w:val="none"/>
                <w:lang w:val="en-US" w:eastAsia="zh-CN"/>
              </w:rPr>
              <w:t>本项目合同签订后维保服务满半年且经采购人确认后支付50%合同款，</w:t>
            </w:r>
            <w:r>
              <w:rPr>
                <w:rFonts w:hint="eastAsia"/>
                <w:color w:val="auto"/>
                <w:sz w:val="21"/>
                <w:szCs w:val="21"/>
                <w:highlight w:val="none"/>
                <w:lang w:val="en-US" w:eastAsia="zh-CN"/>
              </w:rPr>
              <w:t>余下50%合同款在合同履约完成并验收合格后支付，每次付款前成交供应商应开具对应金额发票并送达采购人处。</w:t>
            </w:r>
          </w:p>
          <w:p w14:paraId="4BB2E25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olor w:val="auto"/>
                <w:highlight w:val="none"/>
                <w:lang w:val="en-US" w:eastAsia="zh-CN"/>
              </w:rPr>
              <w:t>七</w:t>
            </w:r>
            <w:r>
              <w:rPr>
                <w:rFonts w:hint="eastAsia" w:ascii="宋体" w:hAnsi="宋体" w:eastAsia="宋体"/>
                <w:color w:val="auto"/>
                <w:highlight w:val="none"/>
                <w:lang w:val="en-US" w:eastAsia="zh-CN"/>
              </w:rPr>
              <w:t>、</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608D28A2">
            <w:pPr>
              <w:rPr>
                <w:rFonts w:ascii="宋体" w:hAnsi="宋体"/>
              </w:rPr>
            </w:pPr>
            <w:r>
              <w:rPr>
                <w:rFonts w:hint="eastAsia" w:ascii="宋体" w:hAnsi="宋体"/>
                <w:color w:val="auto"/>
                <w:highlight w:val="none"/>
                <w:lang w:val="en-US" w:eastAsia="zh-CN"/>
              </w:rPr>
              <w:t>八</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r>
              <w:rPr>
                <w:rFonts w:hint="eastAsia"/>
              </w:rPr>
              <w:t xml:space="preserve">    </w:t>
            </w:r>
            <w:r>
              <w:rPr>
                <w:rFonts w:hint="eastAsia" w:ascii="宋体" w:hAnsi="宋体" w:eastAsia="宋体" w:cs="宋体"/>
                <w:szCs w:val="24"/>
              </w:rPr>
              <w:t xml:space="preserve"> </w:t>
            </w:r>
            <w:r>
              <w:rPr>
                <w:rFonts w:hint="eastAsia"/>
              </w:rPr>
              <w:t xml:space="preserve">             </w:t>
            </w:r>
          </w:p>
        </w:tc>
      </w:tr>
    </w:tbl>
    <w:p w14:paraId="71E99B0E">
      <w:pPr>
        <w:pStyle w:val="36"/>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2"/>
        <w:rPr>
          <w:rFonts w:hint="eastAsia"/>
        </w:rPr>
      </w:pPr>
    </w:p>
    <w:p w14:paraId="21407A9F">
      <w:pPr>
        <w:pStyle w:val="12"/>
        <w:rPr>
          <w:rFonts w:hint="eastAsia"/>
        </w:rPr>
      </w:pPr>
    </w:p>
    <w:p w14:paraId="2627A990">
      <w:pPr>
        <w:pStyle w:val="12"/>
        <w:rPr>
          <w:rFonts w:hint="eastAsia"/>
        </w:rPr>
      </w:pPr>
    </w:p>
    <w:p w14:paraId="6209508A">
      <w:pPr>
        <w:pStyle w:val="12"/>
        <w:rPr>
          <w:rFonts w:hint="eastAsia"/>
        </w:rPr>
      </w:pPr>
    </w:p>
    <w:p w14:paraId="050562B7">
      <w:pPr>
        <w:pStyle w:val="12"/>
        <w:rPr>
          <w:rFonts w:hint="eastAsia"/>
        </w:rPr>
      </w:pPr>
    </w:p>
    <w:p w14:paraId="01372AD1">
      <w:pPr>
        <w:pStyle w:val="12"/>
        <w:rPr>
          <w:rFonts w:hint="eastAsia"/>
        </w:rPr>
      </w:pPr>
    </w:p>
    <w:p w14:paraId="3549232F">
      <w:pPr>
        <w:pStyle w:val="12"/>
        <w:rPr>
          <w:rFonts w:hint="eastAsia"/>
        </w:rPr>
      </w:pPr>
    </w:p>
    <w:p w14:paraId="2C3AA47E">
      <w:pPr>
        <w:pStyle w:val="12"/>
        <w:rPr>
          <w:rFonts w:hint="eastAsia"/>
        </w:rPr>
      </w:pPr>
    </w:p>
    <w:p w14:paraId="731B2301">
      <w:pPr>
        <w:pStyle w:val="12"/>
        <w:rPr>
          <w:rFonts w:hint="eastAsia"/>
        </w:rPr>
      </w:pPr>
    </w:p>
    <w:p w14:paraId="0A047AFC">
      <w:pPr>
        <w:pStyle w:val="12"/>
        <w:rPr>
          <w:rFonts w:hint="eastAsia"/>
        </w:rPr>
      </w:pPr>
    </w:p>
    <w:p w14:paraId="3213B0E6">
      <w:pPr>
        <w:pStyle w:val="12"/>
        <w:rPr>
          <w:rFonts w:hint="eastAsia"/>
        </w:rPr>
      </w:pPr>
    </w:p>
    <w:p w14:paraId="7CA84130">
      <w:pPr>
        <w:pStyle w:val="12"/>
        <w:rPr>
          <w:rFonts w:hint="eastAsia"/>
        </w:rPr>
      </w:pPr>
    </w:p>
    <w:p w14:paraId="56DD2F2E">
      <w:pPr>
        <w:pStyle w:val="12"/>
        <w:rPr>
          <w:rFonts w:hint="eastAsia"/>
        </w:rPr>
      </w:pPr>
    </w:p>
    <w:p w14:paraId="29F009D7">
      <w:pPr>
        <w:pStyle w:val="12"/>
        <w:rPr>
          <w:rFonts w:hint="eastAsia"/>
        </w:rPr>
      </w:pPr>
    </w:p>
    <w:p w14:paraId="729FAA30">
      <w:pPr>
        <w:pStyle w:val="12"/>
        <w:rPr>
          <w:rFonts w:hint="eastAsia"/>
        </w:rPr>
      </w:pPr>
    </w:p>
    <w:p w14:paraId="4B963475">
      <w:pPr>
        <w:pStyle w:val="12"/>
        <w:rPr>
          <w:rFonts w:hint="eastAsia"/>
        </w:rPr>
      </w:pPr>
    </w:p>
    <w:p w14:paraId="17419703">
      <w:pPr>
        <w:pStyle w:val="12"/>
        <w:rPr>
          <w:rFonts w:hint="eastAsia"/>
        </w:rPr>
      </w:pPr>
    </w:p>
    <w:p w14:paraId="211FDCC3">
      <w:pPr>
        <w:pStyle w:val="12"/>
        <w:rPr>
          <w:rFonts w:hint="eastAsia"/>
        </w:rPr>
      </w:pPr>
    </w:p>
    <w:p w14:paraId="3DDCB9F4">
      <w:pPr>
        <w:pStyle w:val="12"/>
        <w:rPr>
          <w:rFonts w:hint="eastAsia"/>
        </w:rPr>
      </w:pPr>
    </w:p>
    <w:p w14:paraId="319D6280">
      <w:pPr>
        <w:pStyle w:val="12"/>
        <w:rPr>
          <w:rFonts w:hint="eastAsia"/>
        </w:rPr>
      </w:pPr>
    </w:p>
    <w:p w14:paraId="7A5D66AD">
      <w:pPr>
        <w:pStyle w:val="12"/>
        <w:ind w:left="0" w:leftChars="0" w:firstLine="0" w:firstLineChars="0"/>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南宁中心血站2025年全自动血液贴签包装机、血液滤白监测仪维保服务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南宁中心血站2025年全自动血液贴签包装机、血液滤白监测仪维保服务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68EF22C0">
      <w:pPr>
        <w:adjustRightInd w:val="0"/>
        <w:spacing w:line="340" w:lineRule="exact"/>
        <w:ind w:left="6" w:firstLine="431"/>
        <w:rPr>
          <w:rFonts w:asciiTheme="minorEastAsia" w:hAnsiTheme="minorEastAsia" w:eastAsiaTheme="minorEastAsia" w:cstheme="minorEastAsia"/>
          <w:sz w:val="21"/>
          <w:szCs w:val="21"/>
        </w:rPr>
      </w:pP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Merge w:val="restart"/>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Merge w:val="restart"/>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南宁中心血站2025年全自动血液贴签包装机、血液滤白监测仪维保服务</w:t>
            </w:r>
          </w:p>
        </w:tc>
        <w:tc>
          <w:tcPr>
            <w:tcW w:w="3157" w:type="dxa"/>
            <w:vAlign w:val="center"/>
          </w:tcPr>
          <w:p w14:paraId="2144FDA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一、</w:t>
            </w:r>
            <w:r>
              <w:rPr>
                <w:rFonts w:hint="eastAsia" w:ascii="宋体" w:hAnsi="宋体" w:eastAsia="宋体" w:cs="宋体"/>
                <w:b/>
                <w:bCs/>
                <w:color w:val="auto"/>
                <w:sz w:val="21"/>
                <w:szCs w:val="21"/>
              </w:rPr>
              <w:t>服务内容：</w:t>
            </w:r>
          </w:p>
          <w:p w14:paraId="27BC2CD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1.设备外壳、屏幕、托盘、压标头、打印头、吸盘、夹爪、设备光感清洁，运动部件涂抹润滑脂</w:t>
            </w:r>
            <w:r>
              <w:rPr>
                <w:rFonts w:hint="eastAsia" w:ascii="宋体" w:hAnsi="宋体" w:eastAsia="宋体" w:cs="宋体"/>
                <w:color w:val="auto"/>
                <w:sz w:val="21"/>
                <w:szCs w:val="21"/>
                <w:lang w:eastAsia="zh-CN"/>
              </w:rPr>
              <w:t>。</w:t>
            </w:r>
          </w:p>
          <w:p w14:paraId="2AC38B1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2.光学传感器校准、显示屏校准</w:t>
            </w:r>
            <w:r>
              <w:rPr>
                <w:rFonts w:hint="eastAsia" w:ascii="宋体" w:hAnsi="宋体" w:eastAsia="宋体" w:cs="宋体"/>
                <w:color w:val="auto"/>
                <w:sz w:val="21"/>
                <w:szCs w:val="21"/>
                <w:lang w:eastAsia="zh-CN"/>
              </w:rPr>
              <w:t>。</w:t>
            </w:r>
          </w:p>
          <w:p w14:paraId="78A5807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3.打印测试、贴签测试、捂标测试、读码器测试、包装测试、热熔测试、排出功能测试</w:t>
            </w:r>
            <w:r>
              <w:rPr>
                <w:rFonts w:hint="eastAsia" w:ascii="宋体" w:hAnsi="宋体" w:eastAsia="宋体" w:cs="宋体"/>
                <w:color w:val="auto"/>
                <w:sz w:val="21"/>
                <w:szCs w:val="21"/>
                <w:lang w:eastAsia="zh-CN"/>
              </w:rPr>
              <w:t>。</w:t>
            </w:r>
          </w:p>
          <w:p w14:paraId="15F1027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4.空机运行测试</w:t>
            </w:r>
            <w:r>
              <w:rPr>
                <w:rFonts w:hint="eastAsia" w:ascii="宋体" w:hAnsi="宋体" w:eastAsia="宋体" w:cs="宋体"/>
                <w:color w:val="auto"/>
                <w:sz w:val="21"/>
                <w:szCs w:val="21"/>
                <w:lang w:eastAsia="zh-CN"/>
              </w:rPr>
              <w:t>。</w:t>
            </w:r>
          </w:p>
          <w:p w14:paraId="1F74AFF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5.压缩机定期排废液、添加润滑油</w:t>
            </w:r>
            <w:r>
              <w:rPr>
                <w:rFonts w:hint="eastAsia" w:ascii="宋体" w:hAnsi="宋体" w:eastAsia="宋体" w:cs="宋体"/>
                <w:color w:val="auto"/>
                <w:sz w:val="21"/>
                <w:szCs w:val="21"/>
                <w:lang w:eastAsia="zh-CN"/>
              </w:rPr>
              <w:t>。</w:t>
            </w:r>
          </w:p>
          <w:p w14:paraId="1B3487F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6.设备环境测试、供电电压正常、有接地线</w:t>
            </w:r>
            <w:r>
              <w:rPr>
                <w:rFonts w:hint="eastAsia" w:ascii="宋体" w:hAnsi="宋体" w:eastAsia="宋体" w:cs="宋体"/>
                <w:color w:val="auto"/>
                <w:sz w:val="21"/>
                <w:szCs w:val="21"/>
                <w:lang w:eastAsia="zh-CN"/>
              </w:rPr>
              <w:t>。</w:t>
            </w:r>
          </w:p>
          <w:p w14:paraId="2453B73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7.服务器数据传输测试、网络连接测试</w:t>
            </w:r>
          </w:p>
          <w:p w14:paraId="74B7893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8.设备配套软件的维护及升级服务</w:t>
            </w:r>
            <w:r>
              <w:rPr>
                <w:rFonts w:hint="eastAsia" w:ascii="宋体" w:hAnsi="宋体" w:eastAsia="宋体" w:cs="宋体"/>
                <w:color w:val="auto"/>
                <w:sz w:val="21"/>
                <w:szCs w:val="21"/>
                <w:lang w:eastAsia="zh-CN"/>
              </w:rPr>
              <w:t>。</w:t>
            </w:r>
          </w:p>
          <w:p w14:paraId="3B876D4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9.不限上门次数，免人工服务费</w:t>
            </w:r>
            <w:r>
              <w:rPr>
                <w:rFonts w:hint="eastAsia" w:ascii="宋体" w:hAnsi="宋体" w:eastAsia="宋体" w:cs="宋体"/>
                <w:color w:val="auto"/>
                <w:sz w:val="21"/>
                <w:szCs w:val="21"/>
                <w:lang w:eastAsia="zh-CN"/>
              </w:rPr>
              <w:t>。</w:t>
            </w:r>
          </w:p>
          <w:p w14:paraId="0DDB299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二、</w:t>
            </w:r>
            <w:r>
              <w:rPr>
                <w:rFonts w:hint="eastAsia" w:ascii="宋体" w:hAnsi="宋体" w:eastAsia="宋体" w:cs="宋体"/>
                <w:b/>
                <w:bCs/>
                <w:color w:val="auto"/>
                <w:sz w:val="21"/>
                <w:szCs w:val="21"/>
              </w:rPr>
              <w:t>设备维修、校验校准时更换的所有零配件免费。</w:t>
            </w:r>
          </w:p>
          <w:p w14:paraId="21490F3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三、</w:t>
            </w:r>
            <w:r>
              <w:rPr>
                <w:rFonts w:hint="eastAsia" w:ascii="宋体" w:hAnsi="宋体" w:eastAsia="宋体" w:cs="宋体"/>
                <w:b/>
                <w:bCs/>
                <w:color w:val="auto"/>
                <w:sz w:val="21"/>
                <w:szCs w:val="21"/>
              </w:rPr>
              <w:t>在线支持</w:t>
            </w:r>
            <w:r>
              <w:rPr>
                <w:rFonts w:hint="eastAsia" w:ascii="宋体" w:hAnsi="宋体" w:eastAsia="宋体" w:cs="宋体"/>
                <w:color w:val="auto"/>
                <w:sz w:val="21"/>
                <w:szCs w:val="21"/>
              </w:rPr>
              <w:t>：</w:t>
            </w:r>
          </w:p>
          <w:p w14:paraId="384900D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提供7*24小时在线支持。在收到报修信息后4小时内响应，工程师在线技术支持、答疑，协助用户分析和维修有关设备，即时诊断机器故障，制定维修方案。</w:t>
            </w:r>
          </w:p>
          <w:p w14:paraId="09C07582">
            <w:pPr>
              <w:keepNext w:val="0"/>
              <w:keepLines w:val="0"/>
              <w:pageBreakBefore w:val="0"/>
              <w:widowControl w:val="0"/>
              <w:numPr>
                <w:ilvl w:val="0"/>
                <w:numId w:val="3"/>
              </w:numPr>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现场检修</w:t>
            </w:r>
          </w:p>
          <w:p w14:paraId="1E86DF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在线无法解决问题的情况下</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工程师不超过</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日到达现场</w:t>
            </w:r>
            <w:r>
              <w:rPr>
                <w:rFonts w:hint="eastAsia" w:ascii="宋体" w:hAnsi="宋体" w:eastAsia="宋体" w:cs="宋体"/>
                <w:color w:val="auto"/>
                <w:sz w:val="21"/>
                <w:szCs w:val="21"/>
                <w:lang w:eastAsia="zh-CN"/>
              </w:rPr>
              <w:t>检修</w:t>
            </w:r>
            <w:r>
              <w:rPr>
                <w:rFonts w:hint="eastAsia" w:ascii="宋体" w:hAnsi="宋体" w:eastAsia="宋体" w:cs="宋体"/>
                <w:color w:val="auto"/>
                <w:sz w:val="21"/>
                <w:szCs w:val="21"/>
              </w:rPr>
              <w:t>。</w:t>
            </w:r>
          </w:p>
          <w:p w14:paraId="266466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eastAsia="zh-CN"/>
              </w:rPr>
              <w:t>五、</w:t>
            </w:r>
            <w:r>
              <w:rPr>
                <w:rFonts w:hint="eastAsia" w:ascii="宋体" w:hAnsi="宋体" w:eastAsia="宋体" w:cs="宋体"/>
                <w:b/>
                <w:bCs/>
                <w:color w:val="auto"/>
                <w:sz w:val="21"/>
                <w:szCs w:val="21"/>
              </w:rPr>
              <w:t>服务</w:t>
            </w:r>
            <w:r>
              <w:rPr>
                <w:rFonts w:hint="eastAsia" w:ascii="宋体" w:hAnsi="宋体" w:eastAsia="宋体" w:cs="宋体"/>
                <w:b/>
                <w:bCs/>
                <w:color w:val="auto"/>
                <w:sz w:val="21"/>
                <w:szCs w:val="21"/>
                <w:lang w:val="en-US" w:eastAsia="zh-CN"/>
              </w:rPr>
              <w:t>频次</w:t>
            </w:r>
          </w:p>
          <w:p w14:paraId="6A0CDAF9">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每年对设备预防性维护4次/台，每年年度校准1次/台。且可根据用户季节性采血高峰，增加安排巡检次数。</w:t>
            </w:r>
          </w:p>
          <w:p w14:paraId="0F82806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六、</w:t>
            </w:r>
            <w:r>
              <w:rPr>
                <w:rFonts w:hint="eastAsia" w:ascii="宋体" w:hAnsi="宋体" w:eastAsia="宋体" w:cs="宋体"/>
                <w:b/>
                <w:bCs/>
                <w:color w:val="auto"/>
                <w:sz w:val="21"/>
                <w:szCs w:val="21"/>
              </w:rPr>
              <w:t>年度校准</w:t>
            </w:r>
          </w:p>
          <w:p w14:paraId="36AC43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每年校准1次，并向用户出具年度校准报告。校准服务检测包括性能测试及校准、必要的机械或电气的检查，以及非紧急性质的补救性维修，确保系统能按照制造商的产品规格运行的检修。</w:t>
            </w:r>
          </w:p>
          <w:p w14:paraId="5B6BD6B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七</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其他要求</w:t>
            </w:r>
          </w:p>
          <w:p w14:paraId="7E4635B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olor w:val="auto"/>
                <w:szCs w:val="21"/>
                <w:lang w:val="en-US" w:eastAsia="zh-CN"/>
              </w:rPr>
              <w:t>响应供应商结合采购人需求提供响应服务方案，</w:t>
            </w:r>
            <w:r>
              <w:rPr>
                <w:rFonts w:hint="eastAsia" w:ascii="宋体" w:hAnsi="宋体" w:eastAsia="宋体" w:cs="Times New Roman"/>
                <w:color w:val="auto"/>
                <w:szCs w:val="21"/>
                <w:lang w:val="en-US" w:eastAsia="zh-CN"/>
              </w:rPr>
              <w:t>类似业绩及服务能力水平等有关证明材料（如有请提供）。</w:t>
            </w:r>
          </w:p>
        </w:tc>
        <w:tc>
          <w:tcPr>
            <w:tcW w:w="912" w:type="dxa"/>
            <w:vMerge w:val="restart"/>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南宁中心血站2025年全自动血液贴签包装机、血液滤白监测仪维保服务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Merge w:val="restart"/>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r w14:paraId="08E8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Merge w:val="continue"/>
            <w:vAlign w:val="center"/>
          </w:tcPr>
          <w:p w14:paraId="532B3C9D">
            <w:pPr>
              <w:pStyle w:val="12"/>
              <w:ind w:left="0" w:leftChars="0" w:firstLine="0" w:firstLineChars="0"/>
            </w:pPr>
          </w:p>
        </w:tc>
        <w:tc>
          <w:tcPr>
            <w:tcW w:w="954" w:type="dxa"/>
            <w:vMerge w:val="continue"/>
            <w:vAlign w:val="center"/>
          </w:tcPr>
          <w:p w14:paraId="6A81BF9A">
            <w:pPr>
              <w:pStyle w:val="12"/>
              <w:ind w:left="0" w:leftChars="0" w:firstLine="0" w:firstLineChars="0"/>
            </w:pPr>
          </w:p>
        </w:tc>
        <w:tc>
          <w:tcPr>
            <w:tcW w:w="3157" w:type="dxa"/>
            <w:vAlign w:val="center"/>
          </w:tcPr>
          <w:p w14:paraId="215654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一、</w:t>
            </w:r>
            <w:r>
              <w:rPr>
                <w:rFonts w:hint="eastAsia" w:ascii="宋体" w:hAnsi="宋体" w:eastAsia="宋体" w:cs="宋体"/>
                <w:b/>
                <w:bCs/>
                <w:color w:val="auto"/>
                <w:sz w:val="21"/>
                <w:szCs w:val="21"/>
              </w:rPr>
              <w:t>服务内容：</w:t>
            </w:r>
          </w:p>
          <w:p w14:paraId="03F563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1.设备外壳、屏幕、中控台、卡钳热合头、设备光感清洁</w:t>
            </w:r>
            <w:r>
              <w:rPr>
                <w:rFonts w:hint="eastAsia" w:ascii="宋体" w:hAnsi="宋体" w:eastAsia="宋体" w:cs="宋体"/>
                <w:color w:val="auto"/>
                <w:sz w:val="21"/>
                <w:szCs w:val="21"/>
                <w:lang w:eastAsia="zh-CN"/>
              </w:rPr>
              <w:t>。</w:t>
            </w:r>
          </w:p>
          <w:p w14:paraId="731B6229">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2.称重校准、光学传感器校准、显示屏校准</w:t>
            </w:r>
            <w:r>
              <w:rPr>
                <w:rFonts w:hint="eastAsia" w:ascii="宋体" w:hAnsi="宋体" w:eastAsia="宋体" w:cs="宋体"/>
                <w:color w:val="auto"/>
                <w:sz w:val="21"/>
                <w:szCs w:val="21"/>
                <w:lang w:eastAsia="zh-CN"/>
              </w:rPr>
              <w:t>。</w:t>
            </w:r>
          </w:p>
          <w:p w14:paraId="7CD01D51">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3.卡钳检测、热合测试</w:t>
            </w:r>
            <w:r>
              <w:rPr>
                <w:rFonts w:hint="eastAsia" w:ascii="宋体" w:hAnsi="宋体" w:eastAsia="宋体" w:cs="宋体"/>
                <w:color w:val="auto"/>
                <w:sz w:val="21"/>
                <w:szCs w:val="21"/>
                <w:lang w:eastAsia="zh-CN"/>
              </w:rPr>
              <w:t>。</w:t>
            </w:r>
          </w:p>
          <w:p w14:paraId="2D969A2D">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4.设备环境测试、供电电压正常、有接地线</w:t>
            </w:r>
            <w:r>
              <w:rPr>
                <w:rFonts w:hint="eastAsia" w:ascii="宋体" w:hAnsi="宋体" w:eastAsia="宋体" w:cs="宋体"/>
                <w:color w:val="auto"/>
                <w:sz w:val="21"/>
                <w:szCs w:val="21"/>
                <w:lang w:eastAsia="zh-CN"/>
              </w:rPr>
              <w:t>。</w:t>
            </w:r>
          </w:p>
          <w:p w14:paraId="4A67C907">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5.服务器数据传输测试</w:t>
            </w:r>
            <w:r>
              <w:rPr>
                <w:rFonts w:hint="eastAsia" w:ascii="宋体" w:hAnsi="宋体" w:eastAsia="宋体" w:cs="宋体"/>
                <w:color w:val="auto"/>
                <w:sz w:val="21"/>
                <w:szCs w:val="21"/>
                <w:lang w:eastAsia="zh-CN"/>
              </w:rPr>
              <w:t>。</w:t>
            </w:r>
          </w:p>
          <w:p w14:paraId="736F6F07">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6.设备配套软件的维护及升级服务</w:t>
            </w:r>
            <w:r>
              <w:rPr>
                <w:rFonts w:hint="eastAsia" w:ascii="宋体" w:hAnsi="宋体" w:eastAsia="宋体" w:cs="宋体"/>
                <w:color w:val="auto"/>
                <w:sz w:val="21"/>
                <w:szCs w:val="21"/>
                <w:lang w:eastAsia="zh-CN"/>
              </w:rPr>
              <w:t>。</w:t>
            </w:r>
          </w:p>
          <w:p w14:paraId="0C46A8E8">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 xml:space="preserve">7.不限上门次数，免人工服务费 </w:t>
            </w:r>
            <w:r>
              <w:rPr>
                <w:rFonts w:hint="eastAsia" w:ascii="宋体" w:hAnsi="宋体" w:eastAsia="宋体" w:cs="宋体"/>
                <w:color w:val="auto"/>
                <w:sz w:val="21"/>
                <w:szCs w:val="21"/>
                <w:lang w:eastAsia="zh-CN"/>
              </w:rPr>
              <w:t>。</w:t>
            </w:r>
          </w:p>
          <w:p w14:paraId="5D8FB701">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二、</w:t>
            </w:r>
            <w:r>
              <w:rPr>
                <w:rFonts w:hint="eastAsia" w:ascii="宋体" w:hAnsi="宋体" w:eastAsia="宋体" w:cs="宋体"/>
                <w:b/>
                <w:bCs/>
                <w:color w:val="auto"/>
                <w:sz w:val="21"/>
                <w:szCs w:val="21"/>
              </w:rPr>
              <w:t>设备维修、校验校准时更换的所有零配件免费。</w:t>
            </w:r>
          </w:p>
          <w:p w14:paraId="55BCE714">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三、</w:t>
            </w:r>
            <w:r>
              <w:rPr>
                <w:rFonts w:hint="eastAsia" w:ascii="宋体" w:hAnsi="宋体" w:eastAsia="宋体" w:cs="宋体"/>
                <w:b/>
                <w:bCs/>
                <w:color w:val="auto"/>
                <w:sz w:val="21"/>
                <w:szCs w:val="21"/>
              </w:rPr>
              <w:t>在线支持</w:t>
            </w:r>
            <w:r>
              <w:rPr>
                <w:rFonts w:hint="eastAsia" w:ascii="宋体" w:hAnsi="宋体" w:eastAsia="宋体" w:cs="宋体"/>
                <w:color w:val="auto"/>
                <w:sz w:val="21"/>
                <w:szCs w:val="21"/>
              </w:rPr>
              <w:t>：</w:t>
            </w:r>
          </w:p>
          <w:p w14:paraId="70FD3053">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提供7*24小时在线支持。在收到报修信息后4小时内响应，工程师在线技术支持、答疑，协助用户分析和维修有关设备，即时诊断机器故障，制定维修方案。</w:t>
            </w:r>
          </w:p>
          <w:p w14:paraId="74145CA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现场检修</w:t>
            </w:r>
          </w:p>
          <w:p w14:paraId="393864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在线无法解决问题的情况下</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工程师不超过</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日到达现场</w:t>
            </w:r>
            <w:r>
              <w:rPr>
                <w:rFonts w:hint="eastAsia" w:ascii="宋体" w:hAnsi="宋体" w:eastAsia="宋体" w:cs="宋体"/>
                <w:color w:val="auto"/>
                <w:sz w:val="21"/>
                <w:szCs w:val="21"/>
                <w:lang w:eastAsia="zh-CN"/>
              </w:rPr>
              <w:t>检修</w:t>
            </w:r>
            <w:r>
              <w:rPr>
                <w:rFonts w:hint="eastAsia" w:ascii="宋体" w:hAnsi="宋体" w:eastAsia="宋体" w:cs="宋体"/>
                <w:color w:val="auto"/>
                <w:sz w:val="21"/>
                <w:szCs w:val="21"/>
              </w:rPr>
              <w:t>。</w:t>
            </w:r>
          </w:p>
          <w:p w14:paraId="1C2E397B">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五、</w:t>
            </w:r>
            <w:r>
              <w:rPr>
                <w:rFonts w:hint="eastAsia" w:ascii="宋体" w:hAnsi="宋体" w:eastAsia="宋体" w:cs="宋体"/>
                <w:b/>
                <w:bCs/>
                <w:color w:val="auto"/>
                <w:sz w:val="21"/>
                <w:szCs w:val="21"/>
              </w:rPr>
              <w:t>服务</w:t>
            </w:r>
            <w:r>
              <w:rPr>
                <w:rFonts w:hint="eastAsia" w:ascii="宋体" w:hAnsi="宋体" w:eastAsia="宋体" w:cs="宋体"/>
                <w:b/>
                <w:bCs/>
                <w:color w:val="auto"/>
                <w:sz w:val="21"/>
                <w:szCs w:val="21"/>
                <w:lang w:val="en-US" w:eastAsia="zh-CN"/>
              </w:rPr>
              <w:t>频次</w:t>
            </w:r>
          </w:p>
          <w:p w14:paraId="0377EAB4">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每年对设备预防性维护4次/台，每年年度校准1次/台。且可根据用户季节性采血高峰，增加安排巡检次数。</w:t>
            </w:r>
          </w:p>
          <w:p w14:paraId="64683B1C">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六、</w:t>
            </w:r>
            <w:r>
              <w:rPr>
                <w:rFonts w:hint="eastAsia" w:ascii="宋体" w:hAnsi="宋体" w:eastAsia="宋体" w:cs="宋体"/>
                <w:b/>
                <w:bCs/>
                <w:color w:val="auto"/>
                <w:sz w:val="21"/>
                <w:szCs w:val="21"/>
              </w:rPr>
              <w:t>年度校准</w:t>
            </w:r>
          </w:p>
          <w:p w14:paraId="0B8054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每年校准1次，并向用户出具年度校准报告。校准服务检测包括性能测试及校准、必要的机械或电气的检查，以及非紧急性质的补救性维修，确保系统能按照制造商的产品规格运行的检修。</w:t>
            </w:r>
          </w:p>
          <w:p w14:paraId="0D07FF9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七</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其他要求</w:t>
            </w:r>
          </w:p>
          <w:p w14:paraId="64F4A011">
            <w:pPr>
              <w:pStyle w:val="12"/>
              <w:ind w:left="0" w:leftChars="0" w:firstLine="0" w:firstLineChars="0"/>
              <w:rPr>
                <w:rFonts w:hint="eastAsia" w:asciiTheme="minorEastAsia" w:hAnsiTheme="minorEastAsia"/>
                <w:szCs w:val="21"/>
              </w:rPr>
            </w:pPr>
            <w:r>
              <w:rPr>
                <w:rFonts w:hint="eastAsia" w:ascii="宋体" w:hAnsi="宋体"/>
                <w:color w:val="auto"/>
                <w:szCs w:val="21"/>
                <w:lang w:val="en-US" w:eastAsia="zh-CN"/>
              </w:rPr>
              <w:t>响应供应商结合采购人需求提供响应服务方案，</w:t>
            </w:r>
            <w:r>
              <w:rPr>
                <w:rFonts w:hint="eastAsia" w:ascii="宋体" w:hAnsi="宋体" w:eastAsia="宋体" w:cs="Times New Roman"/>
                <w:color w:val="auto"/>
                <w:szCs w:val="21"/>
                <w:lang w:val="en-US" w:eastAsia="zh-CN"/>
              </w:rPr>
              <w:t>类似业绩及服务能力水平等有关证明材料（如有请提供）。</w:t>
            </w:r>
          </w:p>
        </w:tc>
        <w:tc>
          <w:tcPr>
            <w:tcW w:w="912" w:type="dxa"/>
            <w:vMerge w:val="continue"/>
            <w:vAlign w:val="center"/>
          </w:tcPr>
          <w:p w14:paraId="03DC9A31">
            <w:pPr>
              <w:pStyle w:val="12"/>
              <w:ind w:left="0" w:leftChars="0" w:firstLine="0" w:firstLineChars="0"/>
              <w:rPr>
                <w:rFonts w:hint="eastAsia" w:asciiTheme="minorEastAsia" w:hAnsiTheme="minorEastAsia"/>
                <w:szCs w:val="21"/>
              </w:rPr>
            </w:pPr>
          </w:p>
        </w:tc>
        <w:tc>
          <w:tcPr>
            <w:tcW w:w="2671" w:type="dxa"/>
            <w:vAlign w:val="center"/>
          </w:tcPr>
          <w:p w14:paraId="62B0C465">
            <w:pPr>
              <w:pStyle w:val="12"/>
              <w:ind w:left="0" w:leftChars="0" w:firstLine="0" w:firstLineChars="0"/>
              <w:rPr>
                <w:rFonts w:hint="eastAsia" w:asciiTheme="minorEastAsia" w:hAnsiTheme="minorEastAsia"/>
                <w:szCs w:val="21"/>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Merge w:val="continue"/>
            <w:vAlign w:val="center"/>
          </w:tcPr>
          <w:p w14:paraId="7D97EB85">
            <w:pPr>
              <w:pStyle w:val="12"/>
              <w:ind w:left="0" w:leftChars="0" w:firstLine="0" w:firstLineChars="0"/>
              <w:rPr>
                <w:rFonts w:hint="eastAsia" w:asciiTheme="minorEastAsia" w:hAnsiTheme="minorEastAsia"/>
                <w:szCs w:val="21"/>
              </w:rPr>
            </w:pP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自成交通知书发出之日起25日内。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C4EAB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二、服务期限：</w:t>
            </w:r>
            <w:r>
              <w:rPr>
                <w:rFonts w:hint="eastAsia" w:eastAsia="宋体"/>
                <w:color w:val="auto"/>
                <w:sz w:val="21"/>
                <w:szCs w:val="21"/>
                <w:highlight w:val="none"/>
                <w:lang w:val="en-US" w:eastAsia="zh-CN"/>
              </w:rPr>
              <w:t>自合同签订之日起一年。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448822C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83D948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五、售后服务要求：</w:t>
            </w:r>
            <w:r>
              <w:rPr>
                <w:rFonts w:hint="eastAsia"/>
                <w:color w:val="auto"/>
                <w:sz w:val="21"/>
                <w:szCs w:val="21"/>
                <w:highlight w:val="none"/>
                <w:lang w:val="en-US" w:eastAsia="zh-CN"/>
              </w:rPr>
              <w:t xml:space="preserve">质量保证期1年。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3E2A144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6825C44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1、维修工程师需提供厂家授权书（需维保设备生产厂家：深圳普特生物医学工程有限公司）。</w:t>
            </w:r>
          </w:p>
          <w:p w14:paraId="01D61F02">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2、报价必须含以下部分，包括:服务的价格;必要的保险费用和各项税金;其他(如运输、装卸、安装、调试、培训、技术支持、售后服务、更新升级等费用)。</w:t>
            </w:r>
          </w:p>
          <w:p w14:paraId="5A1498F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color w:val="auto"/>
                <w:sz w:val="21"/>
                <w:szCs w:val="21"/>
                <w:highlight w:val="none"/>
                <w:lang w:val="en-US" w:eastAsia="zh-CN"/>
              </w:rPr>
              <w:t>3、付款方式:本项目合同签订后维保服务满半年且经采购人确认后支付50%合同款，余下50%合同款在合同履约完成并验收合格后支付，每次付款前成交供应商应开具对应金额发票并送达采购人处。</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42385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311EDF72">
            <w:pPr>
              <w:spacing w:line="420" w:lineRule="exact"/>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7</w:t>
            </w:r>
          </w:p>
        </w:tc>
        <w:tc>
          <w:tcPr>
            <w:tcW w:w="3494" w:type="dxa"/>
            <w:vAlign w:val="center"/>
          </w:tcPr>
          <w:p w14:paraId="31969C3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ascii="宋体" w:hAnsi="宋体"/>
                <w:color w:val="auto"/>
                <w:highlight w:val="none"/>
                <w:lang w:val="en-US" w:eastAsia="zh-CN"/>
              </w:rPr>
              <w:t>七</w:t>
            </w:r>
            <w:r>
              <w:rPr>
                <w:rFonts w:hint="eastAsia" w:ascii="宋体" w:hAnsi="宋体" w:eastAsia="宋体"/>
                <w:color w:val="auto"/>
                <w:highlight w:val="none"/>
                <w:lang w:val="en-US" w:eastAsia="zh-CN"/>
              </w:rPr>
              <w:t>、</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tc>
        <w:tc>
          <w:tcPr>
            <w:tcW w:w="3225" w:type="dxa"/>
            <w:vAlign w:val="center"/>
          </w:tcPr>
          <w:p w14:paraId="6CB1C12C">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57551097">
            <w:pPr>
              <w:spacing w:line="420" w:lineRule="exact"/>
              <w:rPr>
                <w:rFonts w:hint="eastAsia" w:asciiTheme="minorEastAsia" w:hAnsiTheme="minorEastAsia" w:eastAsiaTheme="minorEastAsia" w:cstheme="minorEastAsia"/>
                <w:color w:val="auto"/>
                <w:sz w:val="21"/>
                <w:szCs w:val="21"/>
                <w:lang w:val="en-US" w:eastAsia="zh-CN"/>
              </w:rPr>
            </w:pPr>
          </w:p>
        </w:tc>
      </w:tr>
      <w:tr w14:paraId="40040D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5721C1D9">
            <w:pPr>
              <w:spacing w:line="420" w:lineRule="exact"/>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8</w:t>
            </w:r>
          </w:p>
        </w:tc>
        <w:tc>
          <w:tcPr>
            <w:tcW w:w="3494" w:type="dxa"/>
            <w:vAlign w:val="center"/>
          </w:tcPr>
          <w:p w14:paraId="42376B33">
            <w:pPr>
              <w:spacing w:line="420" w:lineRule="exact"/>
              <w:rPr>
                <w:rFonts w:hint="eastAsia"/>
              </w:rPr>
            </w:pPr>
            <w:r>
              <w:rPr>
                <w:rFonts w:hint="eastAsia" w:ascii="宋体" w:hAnsi="宋体"/>
                <w:color w:val="auto"/>
                <w:highlight w:val="none"/>
                <w:lang w:val="en-US" w:eastAsia="zh-CN"/>
              </w:rPr>
              <w:t>八</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r>
              <w:rPr>
                <w:rFonts w:hint="eastAsia"/>
              </w:rPr>
              <w:t xml:space="preserve">  </w:t>
            </w:r>
          </w:p>
        </w:tc>
        <w:tc>
          <w:tcPr>
            <w:tcW w:w="3225" w:type="dxa"/>
            <w:vAlign w:val="center"/>
          </w:tcPr>
          <w:p w14:paraId="3C5465A4">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18F5BD29">
            <w:pPr>
              <w:spacing w:line="420" w:lineRule="exact"/>
              <w:rPr>
                <w:rFonts w:hint="eastAsia" w:asciiTheme="minorEastAsia" w:hAnsiTheme="minorEastAsia" w:eastAsiaTheme="minorEastAsia" w:cstheme="minorEastAsia"/>
                <w:color w:val="auto"/>
                <w:sz w:val="21"/>
                <w:szCs w:val="21"/>
                <w:lang w:val="en-US" w:eastAsia="zh-CN"/>
              </w:rPr>
            </w:pP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4"/>
        <w:rPr>
          <w:rFonts w:hint="eastAsia" w:asciiTheme="minorEastAsia" w:hAnsiTheme="minorEastAsia" w:eastAsiaTheme="minorEastAsia" w:cstheme="minorEastAsia"/>
          <w:color w:val="auto"/>
          <w:kern w:val="2"/>
          <w:sz w:val="21"/>
          <w:szCs w:val="21"/>
          <w:lang w:val="en-US" w:eastAsia="zh-CN" w:bidi="ar-SA"/>
        </w:rPr>
      </w:pPr>
    </w:p>
    <w:p w14:paraId="76A0E463">
      <w:pPr>
        <w:pStyle w:val="4"/>
        <w:rPr>
          <w:rFonts w:hint="eastAsia" w:asciiTheme="minorEastAsia" w:hAnsiTheme="minorEastAsia" w:eastAsiaTheme="minorEastAsia" w:cstheme="minorEastAsia"/>
          <w:color w:val="auto"/>
          <w:kern w:val="2"/>
          <w:sz w:val="21"/>
          <w:szCs w:val="21"/>
          <w:lang w:val="en-US" w:eastAsia="zh-CN" w:bidi="ar-SA"/>
        </w:rPr>
      </w:pPr>
    </w:p>
    <w:p w14:paraId="0D3EB538">
      <w:pPr>
        <w:pStyle w:val="4"/>
        <w:rPr>
          <w:rFonts w:hint="eastAsia" w:asciiTheme="minorEastAsia" w:hAnsiTheme="minorEastAsia" w:eastAsiaTheme="minorEastAsia" w:cstheme="minorEastAsia"/>
          <w:color w:val="auto"/>
          <w:kern w:val="2"/>
          <w:sz w:val="21"/>
          <w:szCs w:val="21"/>
          <w:lang w:val="en-US" w:eastAsia="zh-CN" w:bidi="ar-SA"/>
        </w:rPr>
      </w:pPr>
    </w:p>
    <w:p w14:paraId="62865823">
      <w:pPr>
        <w:pStyle w:val="4"/>
        <w:rPr>
          <w:rFonts w:hint="eastAsia" w:asciiTheme="minorEastAsia" w:hAnsiTheme="minorEastAsia" w:eastAsiaTheme="minorEastAsia" w:cstheme="minorEastAsia"/>
          <w:color w:val="auto"/>
          <w:kern w:val="2"/>
          <w:sz w:val="21"/>
          <w:szCs w:val="21"/>
          <w:lang w:val="en-US" w:eastAsia="zh-CN" w:bidi="ar-SA"/>
        </w:rPr>
      </w:pPr>
    </w:p>
    <w:p w14:paraId="355B3326">
      <w:pPr>
        <w:pStyle w:val="4"/>
        <w:rPr>
          <w:rFonts w:hint="eastAsia" w:asciiTheme="minorEastAsia" w:hAnsiTheme="minorEastAsia" w:eastAsiaTheme="minorEastAsia" w:cstheme="minorEastAsia"/>
          <w:color w:val="auto"/>
          <w:kern w:val="2"/>
          <w:sz w:val="21"/>
          <w:szCs w:val="21"/>
          <w:lang w:val="en-US" w:eastAsia="zh-CN" w:bidi="ar-SA"/>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南宁中心血站2025年全自动血液贴签包装机、血液滤白监测仪维保服务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DFF741-E2C6-46DC-833D-07FFE05FEFD2}"/>
  </w:font>
  <w:font w:name="Courier New">
    <w:panose1 w:val="02070309020205020404"/>
    <w:charset w:val="01"/>
    <w:family w:val="modern"/>
    <w:pitch w:val="default"/>
    <w:sig w:usb0="E0002EFF" w:usb1="C0007843" w:usb2="00000009" w:usb3="00000000" w:csb0="400001FF" w:csb1="FFFF0000"/>
    <w:embedRegular r:id="rId2" w:fontKey="{AA00B726-739C-4FFC-89A8-0464E77B746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89BBDE8-A9A6-4F91-A965-F2C5D1AEAED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ED59DFB-1BBC-422E-9880-AB11A793F487}"/>
  </w:font>
  <w:font w:name="仿宋_GB2312">
    <w:panose1 w:val="02010609030101010101"/>
    <w:charset w:val="86"/>
    <w:family w:val="modern"/>
    <w:pitch w:val="default"/>
    <w:sig w:usb0="00000001" w:usb1="080E0000" w:usb2="00000000" w:usb3="00000000" w:csb0="00040000" w:csb1="00000000"/>
    <w:embedRegular r:id="rId5" w:fontKey="{A4C95CCD-A8D8-4BDD-9292-29228930148B}"/>
  </w:font>
  <w:font w:name="Lucida Sans Unicode">
    <w:panose1 w:val="020B0602030504020204"/>
    <w:charset w:val="00"/>
    <w:family w:val="swiss"/>
    <w:pitch w:val="default"/>
    <w:sig w:usb0="80001AFF" w:usb1="0000396B" w:usb2="00000000" w:usb3="00000000" w:csb0="200000BF" w:csb1="D7F70000"/>
    <w:embedRegular r:id="rId6" w:fontKey="{0C480E14-ADD4-4F0C-B88F-B467E1C68694}"/>
  </w:font>
  <w:font w:name="方正楷体_GB2312">
    <w:panose1 w:val="02000000000000000000"/>
    <w:charset w:val="86"/>
    <w:family w:val="auto"/>
    <w:pitch w:val="default"/>
    <w:sig w:usb0="A00002BF" w:usb1="184F6CFA" w:usb2="00000012" w:usb3="00000000" w:csb0="00040001" w:csb1="00000000"/>
    <w:embedRegular r:id="rId7" w:fontKey="{9DD98D9A-27C1-40B7-A94B-E3C891AFFF1E}"/>
  </w:font>
  <w:font w:name="仿宋">
    <w:panose1 w:val="02010609060101010101"/>
    <w:charset w:val="86"/>
    <w:family w:val="modern"/>
    <w:pitch w:val="default"/>
    <w:sig w:usb0="800002BF" w:usb1="38CF7CFA" w:usb2="00000016" w:usb3="00000000" w:csb0="00040001" w:csb1="00000000"/>
    <w:embedRegular r:id="rId8" w:fontKey="{33F3CAC5-3840-4BAD-997B-47DCFFB68B0F}"/>
  </w:font>
  <w:font w:name="Wingdings 2">
    <w:panose1 w:val="05020102010507070707"/>
    <w:charset w:val="02"/>
    <w:family w:val="roman"/>
    <w:pitch w:val="default"/>
    <w:sig w:usb0="00000000" w:usb1="00000000" w:usb2="00000000" w:usb3="00000000" w:csb0="80000000" w:csb1="00000000"/>
    <w:embedRegular r:id="rId9" w:fontKey="{4F11C5DA-A016-4E4A-A25B-92DB89B8352F}"/>
  </w:font>
  <w:font w:name="方正公文小标宋">
    <w:panose1 w:val="02000500000000000000"/>
    <w:charset w:val="86"/>
    <w:family w:val="auto"/>
    <w:pitch w:val="default"/>
    <w:sig w:usb0="A00002BF" w:usb1="38CF7CFA" w:usb2="00000016" w:usb3="00000000" w:csb0="00040001" w:csb1="00000000"/>
    <w:embedRegular r:id="rId10" w:fontKey="{98346A6D-409D-4D60-8BE7-6A96B27BFB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4C4B2B9F"/>
    <w:multiLevelType w:val="singleLevel"/>
    <w:tmpl w:val="4C4B2B9F"/>
    <w:lvl w:ilvl="0" w:tentative="0">
      <w:start w:val="4"/>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3937D91"/>
    <w:rsid w:val="046C750A"/>
    <w:rsid w:val="05040F0B"/>
    <w:rsid w:val="05154836"/>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1EC97AD9"/>
    <w:rsid w:val="20EC5803"/>
    <w:rsid w:val="22DC5488"/>
    <w:rsid w:val="23DF7159"/>
    <w:rsid w:val="24880C9A"/>
    <w:rsid w:val="24C95406"/>
    <w:rsid w:val="25030284"/>
    <w:rsid w:val="2758774E"/>
    <w:rsid w:val="2A3A75DF"/>
    <w:rsid w:val="2A9B5BE2"/>
    <w:rsid w:val="2BAB4636"/>
    <w:rsid w:val="2BF57C61"/>
    <w:rsid w:val="2C752B50"/>
    <w:rsid w:val="2CED0939"/>
    <w:rsid w:val="2D7E5110"/>
    <w:rsid w:val="2E620CC5"/>
    <w:rsid w:val="2F4A332F"/>
    <w:rsid w:val="32A86C88"/>
    <w:rsid w:val="34806536"/>
    <w:rsid w:val="35234768"/>
    <w:rsid w:val="35AD02FE"/>
    <w:rsid w:val="35C3060D"/>
    <w:rsid w:val="35CA2F0A"/>
    <w:rsid w:val="36323860"/>
    <w:rsid w:val="380D6333"/>
    <w:rsid w:val="38575800"/>
    <w:rsid w:val="388C54AA"/>
    <w:rsid w:val="38DD5D05"/>
    <w:rsid w:val="38E946AA"/>
    <w:rsid w:val="39254A49"/>
    <w:rsid w:val="3A155D47"/>
    <w:rsid w:val="3BF55114"/>
    <w:rsid w:val="3EC14DCA"/>
    <w:rsid w:val="3EDF7B5A"/>
    <w:rsid w:val="3EF757D7"/>
    <w:rsid w:val="3F794BDA"/>
    <w:rsid w:val="41431D95"/>
    <w:rsid w:val="41717D14"/>
    <w:rsid w:val="444D69AF"/>
    <w:rsid w:val="44942BEF"/>
    <w:rsid w:val="45D636A5"/>
    <w:rsid w:val="495E2059"/>
    <w:rsid w:val="49CF5B75"/>
    <w:rsid w:val="4A2E27D8"/>
    <w:rsid w:val="4B7122DD"/>
    <w:rsid w:val="4BBE19C6"/>
    <w:rsid w:val="4BE930B0"/>
    <w:rsid w:val="4DF267BC"/>
    <w:rsid w:val="4E451EC7"/>
    <w:rsid w:val="4F0B33B8"/>
    <w:rsid w:val="508825A3"/>
    <w:rsid w:val="50901C87"/>
    <w:rsid w:val="5099641F"/>
    <w:rsid w:val="539011C5"/>
    <w:rsid w:val="53DA23BC"/>
    <w:rsid w:val="53E47AF0"/>
    <w:rsid w:val="541C5F97"/>
    <w:rsid w:val="54714A29"/>
    <w:rsid w:val="55731FB9"/>
    <w:rsid w:val="5745560C"/>
    <w:rsid w:val="57671164"/>
    <w:rsid w:val="58B629CB"/>
    <w:rsid w:val="59401951"/>
    <w:rsid w:val="59DB7BE7"/>
    <w:rsid w:val="5B2D3245"/>
    <w:rsid w:val="5B71396D"/>
    <w:rsid w:val="5DFB7A90"/>
    <w:rsid w:val="5F443AD7"/>
    <w:rsid w:val="60884935"/>
    <w:rsid w:val="61F52ED8"/>
    <w:rsid w:val="6213192F"/>
    <w:rsid w:val="63267838"/>
    <w:rsid w:val="63957059"/>
    <w:rsid w:val="667523D3"/>
    <w:rsid w:val="66F31915"/>
    <w:rsid w:val="674A2C89"/>
    <w:rsid w:val="6A0A3D2C"/>
    <w:rsid w:val="6AC63F9C"/>
    <w:rsid w:val="6B311A3F"/>
    <w:rsid w:val="6BE16838"/>
    <w:rsid w:val="6F15104E"/>
    <w:rsid w:val="7030084F"/>
    <w:rsid w:val="703B4AE4"/>
    <w:rsid w:val="718A5132"/>
    <w:rsid w:val="71A92322"/>
    <w:rsid w:val="71BD7A27"/>
    <w:rsid w:val="71C86016"/>
    <w:rsid w:val="71CD28BF"/>
    <w:rsid w:val="726C367A"/>
    <w:rsid w:val="732B5B1E"/>
    <w:rsid w:val="745C607B"/>
    <w:rsid w:val="75CC2D87"/>
    <w:rsid w:val="7877401B"/>
    <w:rsid w:val="78CC1807"/>
    <w:rsid w:val="792579EC"/>
    <w:rsid w:val="7AAD6DF1"/>
    <w:rsid w:val="7B5E6224"/>
    <w:rsid w:val="7C1867F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 w:type="character" w:customStyle="1" w:styleId="3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10529</Words>
  <Characters>10998</Characters>
  <Lines>39</Lines>
  <Paragraphs>11</Paragraphs>
  <TotalTime>3</TotalTime>
  <ScaleCrop>false</ScaleCrop>
  <LinksUpToDate>false</LinksUpToDate>
  <CharactersWithSpaces>12896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2025-06-03T08:01:33Z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