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项目名称：南宁中心血站2025年外文医学信息资源数据库服务</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项目编号：NNBCCG2025024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日</w:t>
      </w:r>
    </w:p>
    <w:p w14:paraId="322F0CA9">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南宁中心血站2025年外文医学信息资源数据库服务采购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南宁中心血站按照采购计划对南宁中心血站2025年外文医学信息资源数据库服务进行采购，现就该项目邀请具有资质的单位进行响应，采购信息如下：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项目编号：NNBCCG2025024</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项目名称：南宁中心血站2025年外文医学信息资源数据库服务</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肆万</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40000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auto"/>
          <w:kern w:val="0"/>
          <w:sz w:val="32"/>
          <w:szCs w:val="32"/>
          <w:lang w:val="en-US" w:eastAsia="zh-CN"/>
        </w:rPr>
        <w:t>肆万</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40000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秦老师</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770"/>
        <w:gridCol w:w="530"/>
        <w:gridCol w:w="6946"/>
        <w:gridCol w:w="89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770"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项目</w:t>
            </w:r>
            <w:r>
              <w:rPr>
                <w:rFonts w:hint="eastAsia" w:ascii="宋体" w:hAnsi="宋体"/>
                <w:b/>
                <w:szCs w:val="21"/>
              </w:rPr>
              <w:t>名称</w:t>
            </w:r>
          </w:p>
        </w:tc>
        <w:tc>
          <w:tcPr>
            <w:tcW w:w="530"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数量</w:t>
            </w:r>
          </w:p>
        </w:tc>
        <w:tc>
          <w:tcPr>
            <w:tcW w:w="6946" w:type="dxa"/>
            <w:tcBorders>
              <w:top w:val="single" w:color="auto" w:sz="4" w:space="0"/>
              <w:left w:val="single" w:color="auto" w:sz="4" w:space="0"/>
              <w:bottom w:val="single" w:color="auto" w:sz="4" w:space="0"/>
              <w:right w:val="single" w:color="auto" w:sz="4" w:space="0"/>
            </w:tcBorders>
            <w:noWrap w:val="0"/>
            <w:vAlign w:val="center"/>
          </w:tcPr>
          <w:p w14:paraId="7478C027">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技术参数</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0EDC79A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35"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770" w:type="dxa"/>
            <w:tcBorders>
              <w:top w:val="single" w:color="auto" w:sz="4" w:space="0"/>
              <w:left w:val="single" w:color="auto" w:sz="4" w:space="0"/>
              <w:bottom w:val="single" w:color="auto" w:sz="4" w:space="0"/>
              <w:right w:val="single" w:color="auto" w:sz="4" w:space="0"/>
            </w:tcBorders>
            <w:noWrap w:val="0"/>
            <w:vAlign w:val="center"/>
          </w:tcPr>
          <w:p w14:paraId="4929F4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eastAsia="zh-CN"/>
              </w:rPr>
            </w:pPr>
            <w:r>
              <w:rPr>
                <w:rFonts w:hint="eastAsia" w:ascii="宋体" w:cs="Times New Roman"/>
              </w:rPr>
              <w:t>南宁中心血站2025年外文医学信息资源数据库服务</w:t>
            </w:r>
          </w:p>
        </w:tc>
        <w:tc>
          <w:tcPr>
            <w:tcW w:w="530" w:type="dxa"/>
            <w:tcBorders>
              <w:top w:val="single" w:color="auto" w:sz="4" w:space="0"/>
              <w:left w:val="single" w:color="auto" w:sz="4" w:space="0"/>
              <w:bottom w:val="single" w:color="auto" w:sz="4" w:space="0"/>
              <w:right w:val="single" w:color="auto" w:sz="4" w:space="0"/>
            </w:tcBorders>
            <w:noWrap w:val="0"/>
            <w:vAlign w:val="center"/>
          </w:tcPr>
          <w:p w14:paraId="7A5D4A72">
            <w:pPr>
              <w:pStyle w:val="6"/>
              <w:keepNext w:val="0"/>
              <w:keepLines w:val="0"/>
              <w:pageBreakBefore w:val="0"/>
              <w:suppressLineNumbers w:val="0"/>
              <w:kinsoku/>
              <w:wordWrap/>
              <w:overflowPunct/>
              <w:topLinePunct w:val="0"/>
              <w:bidi w:val="0"/>
              <w:spacing w:before="0" w:beforeAutospacing="0" w:afterAutospacing="0" w:line="520" w:lineRule="exact"/>
              <w:ind w:left="0" w:right="0"/>
              <w:rPr>
                <w:rFonts w:hint="default"/>
                <w:lang w:val="en-US"/>
              </w:rPr>
            </w:pPr>
            <w:r>
              <w:rPr>
                <w:rFonts w:hint="eastAsia" w:ascii="宋体" w:hAnsi="宋体"/>
                <w:szCs w:val="21"/>
                <w:lang w:val="en-US" w:eastAsia="zh-CN"/>
              </w:rPr>
              <w:t>1项</w:t>
            </w:r>
          </w:p>
        </w:tc>
        <w:tc>
          <w:tcPr>
            <w:tcW w:w="6946" w:type="dxa"/>
            <w:tcBorders>
              <w:top w:val="single" w:color="auto" w:sz="4" w:space="0"/>
              <w:left w:val="single" w:color="auto" w:sz="4" w:space="0"/>
              <w:bottom w:val="single" w:color="auto" w:sz="4" w:space="0"/>
              <w:right w:val="single" w:color="auto" w:sz="4" w:space="0"/>
            </w:tcBorders>
            <w:noWrap w:val="0"/>
            <w:vAlign w:val="center"/>
          </w:tcPr>
          <w:p w14:paraId="3FE8E259">
            <w:pPr>
              <w:numPr>
                <w:ilvl w:val="0"/>
                <w:numId w:val="0"/>
              </w:numPr>
              <w:spacing w:line="240" w:lineRule="auto"/>
              <w:jc w:val="left"/>
              <w:rPr>
                <w:rFonts w:hint="eastAsia"/>
                <w:b/>
                <w:bCs/>
              </w:rPr>
            </w:pPr>
            <w:r>
              <w:rPr>
                <w:rFonts w:hint="eastAsia"/>
                <w:b/>
                <w:bCs/>
              </w:rPr>
              <w:t>一、数据库总体要求</w:t>
            </w:r>
          </w:p>
          <w:p w14:paraId="4A703AF6">
            <w:pPr>
              <w:numPr>
                <w:ilvl w:val="0"/>
                <w:numId w:val="0"/>
              </w:numPr>
              <w:spacing w:line="240" w:lineRule="auto"/>
              <w:jc w:val="left"/>
              <w:rPr>
                <w:rFonts w:hint="eastAsia"/>
              </w:rPr>
            </w:pPr>
            <w:r>
              <w:rPr>
                <w:rFonts w:hint="eastAsia"/>
              </w:rPr>
              <w:t>1、供应商必须有计算机软件著作权或互联网出版资质，文献数据库无版权争议。</w:t>
            </w:r>
          </w:p>
          <w:p w14:paraId="0C67BDE0">
            <w:pPr>
              <w:numPr>
                <w:ilvl w:val="0"/>
                <w:numId w:val="0"/>
              </w:numPr>
              <w:spacing w:line="240" w:lineRule="auto"/>
              <w:jc w:val="left"/>
              <w:rPr>
                <w:rFonts w:hint="eastAsia"/>
              </w:rPr>
            </w:pPr>
            <w:r>
              <w:rPr>
                <w:rFonts w:hint="eastAsia"/>
              </w:rPr>
              <w:t>2、无时间空间限制，能上互联网的地方就能使用；提供一个公用账号，20个个人账号，并发数不少于100用户。</w:t>
            </w:r>
          </w:p>
          <w:p w14:paraId="0B087264">
            <w:pPr>
              <w:numPr>
                <w:ilvl w:val="0"/>
                <w:numId w:val="0"/>
              </w:numPr>
              <w:spacing w:line="240" w:lineRule="auto"/>
              <w:jc w:val="left"/>
              <w:rPr>
                <w:rFonts w:hint="eastAsia"/>
              </w:rPr>
            </w:pPr>
            <w:r>
              <w:rPr>
                <w:rFonts w:hint="eastAsia"/>
              </w:rPr>
              <w:t xml:space="preserve">3、数据库互联网版本的数据每天更新，能够安装系统的镜像数据，服务期内每月定期免费升级数据。 </w:t>
            </w:r>
          </w:p>
          <w:p w14:paraId="000087B0">
            <w:pPr>
              <w:numPr>
                <w:ilvl w:val="0"/>
                <w:numId w:val="0"/>
              </w:numPr>
              <w:spacing w:line="240" w:lineRule="auto"/>
              <w:jc w:val="left"/>
              <w:rPr>
                <w:rFonts w:hint="eastAsia"/>
              </w:rPr>
            </w:pPr>
            <w:r>
              <w:rPr>
                <w:rFonts w:hint="eastAsia"/>
              </w:rPr>
              <w:t xml:space="preserve">4、提供对以上产品的一站式检索功能，检索简单易于操作。另有针对专业人员的二次检索、主题词检索、高级检索、专业检索、PUBMED加载检索及对检索结果按照相关度、出版日期等的排序功能。 </w:t>
            </w:r>
          </w:p>
          <w:p w14:paraId="082E56CE">
            <w:pPr>
              <w:numPr>
                <w:ilvl w:val="0"/>
                <w:numId w:val="0"/>
              </w:numPr>
              <w:spacing w:line="240" w:lineRule="auto"/>
              <w:jc w:val="left"/>
              <w:rPr>
                <w:rFonts w:hint="eastAsia"/>
              </w:rPr>
            </w:pPr>
            <w:r>
              <w:rPr>
                <w:rFonts w:hint="eastAsia"/>
              </w:rPr>
              <w:t>5、数据库后台管理平台提供对医院使用者进行分级管理，有后台统计使用流量和各功能模块访问情况的功能。</w:t>
            </w:r>
          </w:p>
          <w:p w14:paraId="5C146232">
            <w:pPr>
              <w:numPr>
                <w:ilvl w:val="0"/>
                <w:numId w:val="0"/>
              </w:numPr>
              <w:spacing w:line="240" w:lineRule="auto"/>
              <w:jc w:val="left"/>
              <w:rPr>
                <w:rFonts w:hint="eastAsia"/>
              </w:rPr>
            </w:pPr>
            <w:r>
              <w:rPr>
                <w:rFonts w:hint="eastAsia"/>
              </w:rPr>
              <w:t>6、个性化服务：提供对于不同用户喜好的个性化的内容定制和界面形式。</w:t>
            </w:r>
          </w:p>
          <w:p w14:paraId="6A52F191">
            <w:pPr>
              <w:numPr>
                <w:ilvl w:val="0"/>
                <w:numId w:val="0"/>
              </w:numPr>
              <w:spacing w:line="240" w:lineRule="auto"/>
              <w:jc w:val="left"/>
              <w:rPr>
                <w:rFonts w:hint="eastAsia"/>
                <w:b/>
                <w:bCs/>
              </w:rPr>
            </w:pPr>
            <w:r>
              <w:rPr>
                <w:rFonts w:hint="eastAsia"/>
                <w:b/>
                <w:bCs/>
              </w:rPr>
              <w:t>二、数据库收刊情况方面</w:t>
            </w:r>
          </w:p>
          <w:p w14:paraId="20E0A765">
            <w:pPr>
              <w:numPr>
                <w:ilvl w:val="0"/>
                <w:numId w:val="0"/>
              </w:numPr>
              <w:spacing w:line="240" w:lineRule="auto"/>
              <w:jc w:val="left"/>
              <w:rPr>
                <w:rFonts w:hint="eastAsia" w:eastAsia="宋体"/>
                <w:lang w:eastAsia="zh-CN"/>
              </w:rPr>
            </w:pPr>
            <w:r>
              <w:rPr>
                <w:rFonts w:hint="eastAsia"/>
              </w:rPr>
              <w:t>1、收录核心期刊外文期刊总量不少于3万种，含一般与异常的疾病或症状、特定议题、最新研究等，满足临床医生的需求</w:t>
            </w:r>
            <w:r>
              <w:rPr>
                <w:rFonts w:hint="eastAsia"/>
                <w:lang w:eastAsia="zh-CN"/>
              </w:rPr>
              <w:t>。</w:t>
            </w:r>
          </w:p>
          <w:p w14:paraId="52B56111">
            <w:pPr>
              <w:numPr>
                <w:ilvl w:val="0"/>
                <w:numId w:val="0"/>
              </w:numPr>
              <w:spacing w:line="240" w:lineRule="auto"/>
              <w:jc w:val="left"/>
              <w:rPr>
                <w:rFonts w:hint="eastAsia"/>
              </w:rPr>
            </w:pPr>
            <w:r>
              <w:rPr>
                <w:rFonts w:hint="eastAsia"/>
              </w:rPr>
              <w:t>2、内容可靠，所有内容均由来自全球的专业医学团队严格遵照7大步骤，系统评估逾500种世界顶尖医学期刊、重要医学二次文献、药物信息等资源，为临床医生呈现最小偏倚的证据；其中Medline期刊收录不少于5000种，SCIE期刊收录不少于6000种（并附有近15年的影响因子），OA（Open Access）期刊整合不少于3000余种，数据每日更新。</w:t>
            </w:r>
          </w:p>
          <w:p w14:paraId="3BF5D43A">
            <w:pPr>
              <w:numPr>
                <w:ilvl w:val="0"/>
                <w:numId w:val="0"/>
              </w:numPr>
              <w:spacing w:line="240" w:lineRule="auto"/>
              <w:jc w:val="left"/>
              <w:rPr>
                <w:rFonts w:hint="eastAsia"/>
              </w:rPr>
            </w:pPr>
            <w:r>
              <w:rPr>
                <w:rFonts w:hint="eastAsia"/>
              </w:rPr>
              <w:t>3、包含Web of Science期刊分区和中科院JCR期刊分区，能够准确查询sci期刊国际及国内分区情况。</w:t>
            </w:r>
          </w:p>
          <w:p w14:paraId="138FF51D">
            <w:pPr>
              <w:numPr>
                <w:ilvl w:val="0"/>
                <w:numId w:val="0"/>
              </w:numPr>
              <w:spacing w:line="240" w:lineRule="auto"/>
              <w:jc w:val="left"/>
              <w:rPr>
                <w:rFonts w:hint="eastAsia"/>
              </w:rPr>
            </w:pPr>
            <w:r>
              <w:rPr>
                <w:rFonts w:hint="eastAsia"/>
              </w:rPr>
              <w:t>4、具备SCI期刊投稿指导资料，能够快速查询研究课题相关SCI期刊投稿难易程度、审稿周期、国内作者发文情况统计以及投稿链接。</w:t>
            </w:r>
          </w:p>
          <w:p w14:paraId="2DC4BD79">
            <w:pPr>
              <w:numPr>
                <w:ilvl w:val="0"/>
                <w:numId w:val="0"/>
              </w:numPr>
              <w:spacing w:line="240" w:lineRule="auto"/>
              <w:jc w:val="left"/>
              <w:rPr>
                <w:rFonts w:hint="eastAsia"/>
                <w:b/>
                <w:bCs/>
              </w:rPr>
            </w:pPr>
            <w:r>
              <w:rPr>
                <w:rFonts w:hint="eastAsia"/>
                <w:b/>
                <w:bCs/>
              </w:rPr>
              <w:t>三、期刊收录范围方面</w:t>
            </w:r>
            <w:bookmarkStart w:id="19" w:name="_GoBack"/>
            <w:bookmarkEnd w:id="19"/>
          </w:p>
          <w:p w14:paraId="28F45A7E">
            <w:pPr>
              <w:numPr>
                <w:ilvl w:val="0"/>
                <w:numId w:val="0"/>
              </w:numPr>
              <w:spacing w:line="240" w:lineRule="auto"/>
              <w:jc w:val="left"/>
              <w:rPr>
                <w:rFonts w:hint="eastAsia"/>
              </w:rPr>
            </w:pPr>
            <w:r>
              <w:rPr>
                <w:rFonts w:hint="eastAsia"/>
              </w:rPr>
              <w:t>1、基础医学期刊不少于2000种、临床医学期刊不少于2100种、预防医学、卫生学期刊不少于2400种、医学研究方法期刊不少于30种、一般医药学理论期刊不少于200种、中国医学期刊不少于35种、内科学期刊不少于2200种、外科学期刊不少于1400种、妇产科学期刊不少于400种、儿科学期刊不少于500种、肿瘤学期刊不少于500种、神经病学与精神病学期刊不少于1400种、皮肤学与性病学期刊不少于200种、耳鼻咽喉科学期刊不少于190种、眼科学期刊不少于280种、口腔科学期刊不少于1300种、特种医学期刊不少于600种、药学期刊不少于1100种、生物科学期刊不少于4000种、社会科学总论期刊不少于1800种、自然学科总论期刊不少于330种等。</w:t>
            </w:r>
          </w:p>
          <w:p w14:paraId="6A106264">
            <w:pPr>
              <w:numPr>
                <w:ilvl w:val="0"/>
                <w:numId w:val="0"/>
              </w:numPr>
              <w:spacing w:line="240" w:lineRule="auto"/>
              <w:jc w:val="left"/>
              <w:rPr>
                <w:rFonts w:hint="eastAsia"/>
                <w:b/>
                <w:bCs/>
              </w:rPr>
            </w:pPr>
            <w:r>
              <w:rPr>
                <w:rFonts w:hint="eastAsia"/>
                <w:b/>
                <w:bCs/>
              </w:rPr>
              <w:t>四、系统检索功能方面</w:t>
            </w:r>
          </w:p>
          <w:p w14:paraId="3322E556">
            <w:pPr>
              <w:numPr>
                <w:ilvl w:val="0"/>
                <w:numId w:val="0"/>
              </w:numPr>
              <w:spacing w:line="240" w:lineRule="auto"/>
              <w:jc w:val="left"/>
              <w:rPr>
                <w:rFonts w:hint="eastAsia"/>
              </w:rPr>
            </w:pPr>
            <w:r>
              <w:rPr>
                <w:rFonts w:hint="eastAsia"/>
              </w:rPr>
              <w:t>1、系统具备中外文关键词和主题词的智能检索功能、文献评荐功能、全文获取功能等，可以一站式的检索、获取国外80%以上医学信息。具备国际上权威的文献评价工具，如SCI影响因子标识和过滤、同行评议过滤、威望指数过滤、H指数过滤，整合在检索结果页面上，便于用户查询。</w:t>
            </w:r>
          </w:p>
          <w:p w14:paraId="1FBD3ECA">
            <w:pPr>
              <w:numPr>
                <w:ilvl w:val="0"/>
                <w:numId w:val="0"/>
              </w:numPr>
              <w:spacing w:line="240" w:lineRule="auto"/>
              <w:jc w:val="left"/>
              <w:rPr>
                <w:rFonts w:hint="eastAsia"/>
              </w:rPr>
            </w:pPr>
            <w:r>
              <w:rPr>
                <w:rFonts w:hint="eastAsia"/>
              </w:rPr>
              <w:t>2、系统提供可以让用户轻松掌握各种检索功能的模块，快捷而高效的查找到用户所需的文献知识，并提供分析鉴别这些文献知识价值的标示和相关参数。</w:t>
            </w:r>
          </w:p>
          <w:p w14:paraId="5F8CA548">
            <w:pPr>
              <w:numPr>
                <w:ilvl w:val="0"/>
                <w:numId w:val="0"/>
              </w:numPr>
              <w:spacing w:line="240" w:lineRule="auto"/>
              <w:jc w:val="left"/>
              <w:rPr>
                <w:rFonts w:hint="eastAsia"/>
              </w:rPr>
            </w:pPr>
            <w:r>
              <w:rPr>
                <w:rFonts w:hint="eastAsia"/>
              </w:rPr>
              <w:t>3、系统集成各种数据库资源和系统知识（如PubMed、SCI、F1000、Google Scholar、Springer、Elsevier Science、Wiley、 EBSCO、OVID等），可以一站式检索，且检索的正确率高，误检率低。</w:t>
            </w:r>
          </w:p>
          <w:p w14:paraId="079135A6">
            <w:pPr>
              <w:numPr>
                <w:ilvl w:val="0"/>
                <w:numId w:val="0"/>
              </w:numPr>
              <w:spacing w:line="240" w:lineRule="auto"/>
              <w:jc w:val="left"/>
              <w:rPr>
                <w:rFonts w:hint="eastAsia"/>
              </w:rPr>
            </w:pPr>
            <w:r>
              <w:rPr>
                <w:rFonts w:hint="eastAsia"/>
              </w:rPr>
              <w:t>4、具备医学主题词检索功能：有主题词的中外文对照解析，提供医学主题词的树状结构，而且可以提供每个主题词在树状结构中的位置及其每个主题词所对应的副主题词进行勾选搭配组合来进行统一检索，可以选择主要主题词检索及主题词扩充检索两种方式来提高对文献的查全率和查准率。</w:t>
            </w:r>
          </w:p>
          <w:p w14:paraId="011E5CEF">
            <w:pPr>
              <w:numPr>
                <w:ilvl w:val="0"/>
                <w:numId w:val="0"/>
              </w:numPr>
              <w:spacing w:line="240" w:lineRule="auto"/>
              <w:jc w:val="left"/>
              <w:rPr>
                <w:rFonts w:hint="eastAsia"/>
              </w:rPr>
            </w:pPr>
            <w:r>
              <w:rPr>
                <w:rFonts w:hint="eastAsia"/>
              </w:rPr>
              <w:t>5、检索结果期刊过滤方面：可过滤出系统中MEDLINE期刊、SCIE期刊、临床核心期刊、OA期刊、中国期刊、英文期刊、德文期刊、法文期刊等。</w:t>
            </w:r>
          </w:p>
          <w:p w14:paraId="07B86F99">
            <w:pPr>
              <w:numPr>
                <w:ilvl w:val="0"/>
                <w:numId w:val="0"/>
              </w:numPr>
              <w:spacing w:line="240" w:lineRule="auto"/>
              <w:jc w:val="left"/>
              <w:rPr>
                <w:rFonts w:hint="eastAsia"/>
              </w:rPr>
            </w:pPr>
            <w:r>
              <w:rPr>
                <w:rFonts w:hint="eastAsia"/>
              </w:rPr>
              <w:t>6、检索结果文献过滤方面：可过滤出检索结果中的“系统综述”、“meta分析”、“同行评议”、“OA文献”、“共识文献”、“指南”、“病例报告”、“临床试验”等文献类型，具备“年龄”过滤、“性别”过滤、“物种”过滤、“语种”过滤、“基因”过滤、“出版日期”过滤、“影响因子”过滤等功能。</w:t>
            </w:r>
          </w:p>
          <w:p w14:paraId="4F59902C">
            <w:pPr>
              <w:numPr>
                <w:ilvl w:val="0"/>
                <w:numId w:val="0"/>
              </w:numPr>
              <w:spacing w:line="240" w:lineRule="auto"/>
              <w:jc w:val="left"/>
              <w:rPr>
                <w:rFonts w:hint="eastAsia"/>
              </w:rPr>
            </w:pPr>
            <w:r>
              <w:rPr>
                <w:rFonts w:hint="eastAsia"/>
              </w:rPr>
              <w:t>7、具备国际常用的检索功能，如自由词检索、主题词检索、高级检索、检索历史布尔逻辑检索、期刊导航检索、二次检索、链接检索、条件限定检索。</w:t>
            </w:r>
          </w:p>
          <w:p w14:paraId="3E0D47E3">
            <w:pPr>
              <w:numPr>
                <w:ilvl w:val="0"/>
                <w:numId w:val="0"/>
              </w:numPr>
              <w:spacing w:line="240" w:lineRule="auto"/>
              <w:jc w:val="left"/>
              <w:rPr>
                <w:rFonts w:hint="eastAsia" w:eastAsia="宋体"/>
                <w:lang w:eastAsia="zh-CN"/>
              </w:rPr>
            </w:pPr>
            <w:r>
              <w:rPr>
                <w:rFonts w:hint="eastAsia"/>
              </w:rPr>
              <w:t>8、检索文献题录信息条列式、架构化的呈现方式，能帮助用户快速找到要点</w:t>
            </w:r>
            <w:r>
              <w:rPr>
                <w:rFonts w:hint="eastAsia"/>
                <w:lang w:eastAsia="zh-CN"/>
              </w:rPr>
              <w:t>。</w:t>
            </w:r>
          </w:p>
          <w:p w14:paraId="0871CCC0">
            <w:pPr>
              <w:numPr>
                <w:ilvl w:val="0"/>
                <w:numId w:val="0"/>
              </w:numPr>
              <w:spacing w:line="240" w:lineRule="auto"/>
              <w:jc w:val="left"/>
              <w:rPr>
                <w:rFonts w:hint="eastAsia" w:eastAsia="宋体"/>
                <w:lang w:eastAsia="zh-CN"/>
              </w:rPr>
            </w:pPr>
            <w:r>
              <w:rPr>
                <w:rFonts w:hint="eastAsia"/>
              </w:rPr>
              <w:t>9、提供易于判读的三级等级循证医学证据体系-便于医生迅速做出基于循证医学证据的临床决策</w:t>
            </w:r>
            <w:r>
              <w:rPr>
                <w:rFonts w:hint="eastAsia"/>
                <w:lang w:eastAsia="zh-CN"/>
              </w:rPr>
              <w:t>。</w:t>
            </w:r>
          </w:p>
          <w:p w14:paraId="3DC5D081">
            <w:pPr>
              <w:numPr>
                <w:ilvl w:val="0"/>
                <w:numId w:val="0"/>
              </w:numPr>
              <w:spacing w:line="240" w:lineRule="auto"/>
              <w:jc w:val="left"/>
              <w:rPr>
                <w:rFonts w:hint="eastAsia"/>
              </w:rPr>
            </w:pPr>
            <w:r>
              <w:rPr>
                <w:rFonts w:hint="eastAsia"/>
              </w:rPr>
              <w:t>10、提供移动APP版本（IPhone、Android）和微信小程序版本-无须额外付费，且支持院内ip段外使用。</w:t>
            </w:r>
          </w:p>
          <w:p w14:paraId="436653D8">
            <w:pPr>
              <w:numPr>
                <w:ilvl w:val="0"/>
                <w:numId w:val="0"/>
              </w:numPr>
              <w:spacing w:line="240" w:lineRule="auto"/>
              <w:jc w:val="left"/>
              <w:rPr>
                <w:rFonts w:hint="eastAsia"/>
                <w:b/>
                <w:bCs/>
              </w:rPr>
            </w:pPr>
            <w:r>
              <w:rPr>
                <w:rFonts w:hint="eastAsia"/>
                <w:b/>
                <w:bCs/>
              </w:rPr>
              <w:t>五、文献全文获取功能方面</w:t>
            </w:r>
          </w:p>
          <w:p w14:paraId="7BCE6E3E">
            <w:pPr>
              <w:numPr>
                <w:ilvl w:val="0"/>
                <w:numId w:val="0"/>
              </w:numPr>
              <w:spacing w:line="240" w:lineRule="auto"/>
              <w:jc w:val="left"/>
              <w:rPr>
                <w:rFonts w:hint="eastAsia"/>
              </w:rPr>
            </w:pPr>
            <w:r>
              <w:rPr>
                <w:rFonts w:hint="eastAsia"/>
              </w:rPr>
              <w:t>1、数据库可以提供多种国内外全文获取通道。</w:t>
            </w:r>
          </w:p>
          <w:p w14:paraId="778646E4">
            <w:pPr>
              <w:numPr>
                <w:ilvl w:val="0"/>
                <w:numId w:val="0"/>
              </w:numPr>
              <w:spacing w:line="240" w:lineRule="auto"/>
              <w:jc w:val="left"/>
              <w:rPr>
                <w:rFonts w:hint="eastAsia"/>
              </w:rPr>
            </w:pPr>
            <w:r>
              <w:rPr>
                <w:rFonts w:hint="eastAsia"/>
              </w:rPr>
              <w:t>2、如果有OA（Open Access）免费文献，可以提供功能按钮直接点击获取全文。</w:t>
            </w:r>
          </w:p>
          <w:p w14:paraId="5DC06625">
            <w:pPr>
              <w:numPr>
                <w:ilvl w:val="0"/>
                <w:numId w:val="0"/>
              </w:numPr>
              <w:spacing w:line="240" w:lineRule="auto"/>
              <w:jc w:val="left"/>
              <w:rPr>
                <w:rFonts w:hint="eastAsia"/>
              </w:rPr>
            </w:pPr>
            <w:r>
              <w:rPr>
                <w:rFonts w:hint="eastAsia"/>
              </w:rPr>
              <w:t>3、可以直接链接本地图书馆购买的国外全文数据库获取全文。</w:t>
            </w:r>
          </w:p>
          <w:p w14:paraId="49E26E0A">
            <w:pPr>
              <w:numPr>
                <w:ilvl w:val="0"/>
                <w:numId w:val="0"/>
              </w:numPr>
              <w:spacing w:line="240" w:lineRule="auto"/>
              <w:jc w:val="left"/>
              <w:rPr>
                <w:rFonts w:hint="eastAsia"/>
              </w:rPr>
            </w:pPr>
            <w:r>
              <w:rPr>
                <w:rFonts w:hint="eastAsia"/>
              </w:rPr>
              <w:t>4、可以通过向国内外图书馆进行馆际互借获取全文。</w:t>
            </w:r>
          </w:p>
          <w:p w14:paraId="46E8770E">
            <w:pPr>
              <w:numPr>
                <w:ilvl w:val="0"/>
                <w:numId w:val="0"/>
              </w:numPr>
              <w:spacing w:line="240" w:lineRule="auto"/>
              <w:jc w:val="left"/>
              <w:rPr>
                <w:rFonts w:hint="eastAsia"/>
              </w:rPr>
            </w:pPr>
            <w:r>
              <w:rPr>
                <w:rFonts w:hint="eastAsia"/>
              </w:rPr>
              <w:t>5、数据库检索程序包含馆际互借模块，通过此功能模块的全文获取率在90%以上。</w:t>
            </w:r>
          </w:p>
          <w:p w14:paraId="02C0B86D">
            <w:pPr>
              <w:numPr>
                <w:ilvl w:val="0"/>
                <w:numId w:val="0"/>
              </w:numPr>
              <w:spacing w:line="240" w:lineRule="auto"/>
              <w:jc w:val="left"/>
              <w:rPr>
                <w:rFonts w:hint="eastAsia"/>
              </w:rPr>
            </w:pPr>
            <w:r>
              <w:rPr>
                <w:rFonts w:hint="eastAsia"/>
              </w:rPr>
              <w:t>6、数据库检索结果可打印或下载，有文摘输出格式和引文输出格式。</w:t>
            </w:r>
          </w:p>
          <w:p w14:paraId="49BB4A9B">
            <w:pPr>
              <w:numPr>
                <w:ilvl w:val="0"/>
                <w:numId w:val="0"/>
              </w:numPr>
              <w:spacing w:line="240" w:lineRule="auto"/>
              <w:jc w:val="left"/>
              <w:rPr>
                <w:rFonts w:hint="eastAsia"/>
              </w:rPr>
            </w:pPr>
            <w:r>
              <w:rPr>
                <w:rFonts w:hint="eastAsia"/>
              </w:rPr>
              <w:t>7、数据库具备将PDF格式全文和WORD格式全文相互转换功能。</w:t>
            </w:r>
          </w:p>
          <w:p w14:paraId="7A282D7D">
            <w:pPr>
              <w:numPr>
                <w:ilvl w:val="0"/>
                <w:numId w:val="0"/>
              </w:numPr>
              <w:spacing w:line="240" w:lineRule="auto"/>
              <w:jc w:val="left"/>
              <w:rPr>
                <w:rFonts w:hint="eastAsia"/>
              </w:rPr>
            </w:pPr>
            <w:r>
              <w:rPr>
                <w:rFonts w:hint="eastAsia"/>
              </w:rPr>
              <w:t>8、数据库具备将英文全文翻译成中文全文和将中文全文翻译成英文全文的功能，且正确率较高。</w:t>
            </w:r>
          </w:p>
          <w:p w14:paraId="775CE921">
            <w:pPr>
              <w:numPr>
                <w:ilvl w:val="0"/>
                <w:numId w:val="0"/>
              </w:numPr>
              <w:spacing w:line="240" w:lineRule="auto"/>
              <w:jc w:val="left"/>
              <w:rPr>
                <w:rFonts w:hint="eastAsia"/>
              </w:rPr>
            </w:pPr>
            <w:r>
              <w:rPr>
                <w:rFonts w:hint="eastAsia"/>
              </w:rPr>
              <w:t>9、数据库具备个人图书馆功能模块，能够对喜欢的期刊、文献进行收藏管理，对用户感兴趣的课题进行定制推送。</w:t>
            </w:r>
          </w:p>
          <w:p w14:paraId="4634D685">
            <w:pPr>
              <w:numPr>
                <w:ilvl w:val="0"/>
                <w:numId w:val="0"/>
              </w:numPr>
              <w:spacing w:line="240" w:lineRule="auto"/>
              <w:jc w:val="left"/>
              <w:rPr>
                <w:rFonts w:hint="eastAsia"/>
                <w:b/>
                <w:bCs/>
              </w:rPr>
            </w:pPr>
            <w:r>
              <w:rPr>
                <w:rFonts w:hint="eastAsia"/>
                <w:b/>
                <w:bCs/>
              </w:rPr>
              <w:t>六、对检索结果数据统计方面</w:t>
            </w:r>
          </w:p>
          <w:p w14:paraId="7F85370A">
            <w:pPr>
              <w:numPr>
                <w:ilvl w:val="0"/>
                <w:numId w:val="0"/>
              </w:numPr>
              <w:spacing w:line="240" w:lineRule="auto"/>
              <w:jc w:val="left"/>
              <w:rPr>
                <w:rFonts w:hint="eastAsia"/>
              </w:rPr>
            </w:pPr>
            <w:r>
              <w:rPr>
                <w:rFonts w:hint="eastAsia"/>
              </w:rPr>
              <w:t>1、可对国家、城市、年代的统计。使用世界地图和中国地图，结合统计列表，可以更直观地了解到发表文献最多的城市或者国家。</w:t>
            </w:r>
          </w:p>
          <w:p w14:paraId="7858B8A6">
            <w:pPr>
              <w:numPr>
                <w:ilvl w:val="0"/>
                <w:numId w:val="0"/>
              </w:numPr>
              <w:spacing w:line="240" w:lineRule="auto"/>
              <w:jc w:val="left"/>
              <w:rPr>
                <w:rFonts w:hint="eastAsia"/>
              </w:rPr>
            </w:pPr>
            <w:r>
              <w:rPr>
                <w:rFonts w:hint="eastAsia"/>
              </w:rPr>
              <w:t>2、主题词统计，帮助用户发现更细化或更新的研究热点。</w:t>
            </w:r>
          </w:p>
          <w:p w14:paraId="67892915">
            <w:pPr>
              <w:numPr>
                <w:ilvl w:val="0"/>
                <w:numId w:val="0"/>
              </w:numPr>
              <w:spacing w:line="240" w:lineRule="auto"/>
              <w:jc w:val="left"/>
              <w:rPr>
                <w:rFonts w:hint="eastAsia"/>
              </w:rPr>
            </w:pPr>
            <w:r>
              <w:rPr>
                <w:rFonts w:hint="eastAsia"/>
              </w:rPr>
              <w:t>3、作者发文统计，帮助用户发现行业内学术专家。</w:t>
            </w:r>
          </w:p>
          <w:p w14:paraId="1913E196">
            <w:pPr>
              <w:numPr>
                <w:ilvl w:val="0"/>
                <w:numId w:val="0"/>
              </w:numPr>
              <w:spacing w:line="240" w:lineRule="auto"/>
              <w:jc w:val="left"/>
              <w:rPr>
                <w:rFonts w:hint="eastAsia"/>
              </w:rPr>
            </w:pPr>
            <w:r>
              <w:rPr>
                <w:rFonts w:hint="eastAsia"/>
              </w:rPr>
              <w:t>4、期刊收录统计，帮助用户发现行业权威期刊和课题的投稿期刊。</w:t>
            </w:r>
          </w:p>
          <w:p w14:paraId="6C11549A">
            <w:pPr>
              <w:numPr>
                <w:ilvl w:val="0"/>
                <w:numId w:val="0"/>
              </w:numPr>
              <w:spacing w:line="240" w:lineRule="auto"/>
              <w:jc w:val="left"/>
              <w:rPr>
                <w:rFonts w:hint="eastAsia"/>
                <w:b/>
                <w:bCs/>
              </w:rPr>
            </w:pPr>
            <w:r>
              <w:rPr>
                <w:rFonts w:hint="eastAsia"/>
                <w:b/>
                <w:bCs/>
              </w:rPr>
              <w:t>七、对检索结果的趋势分析和聚类关联方面</w:t>
            </w:r>
          </w:p>
          <w:p w14:paraId="68E8E99D">
            <w:pPr>
              <w:numPr>
                <w:ilvl w:val="0"/>
                <w:numId w:val="0"/>
              </w:numPr>
              <w:spacing w:line="240" w:lineRule="auto"/>
              <w:jc w:val="left"/>
              <w:rPr>
                <w:rFonts w:hint="eastAsia"/>
              </w:rPr>
            </w:pPr>
            <w:r>
              <w:rPr>
                <w:rFonts w:hint="eastAsia"/>
              </w:rPr>
              <w:t>1、数据库可在检索结果中进行数据挖掘，聚类出对于检索课题或者疾病的相关诊断、疾病、药物、治疗、病因、中药、手术等所有的可能供用户分析疑难病、罕见病及创新性科研课题的主题。</w:t>
            </w:r>
          </w:p>
          <w:p w14:paraId="06D4C1F4">
            <w:pPr>
              <w:numPr>
                <w:ilvl w:val="0"/>
                <w:numId w:val="0"/>
              </w:numPr>
              <w:spacing w:line="240" w:lineRule="auto"/>
              <w:jc w:val="left"/>
              <w:rPr>
                <w:rFonts w:hint="default"/>
                <w:color w:val="auto"/>
                <w:lang w:val="en-US" w:eastAsia="zh-CN"/>
              </w:rPr>
            </w:pPr>
            <w:r>
              <w:rPr>
                <w:rFonts w:hint="eastAsia"/>
              </w:rPr>
              <w:t>2、用户在现有主题词聚类中，可以自定义课题方向，系统自动进行统计分析，发现科研趋势和热点。</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3CDE7D44">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default" w:eastAsia="宋体"/>
                <w:lang w:val="en-US" w:eastAsia="zh-CN"/>
              </w:rPr>
            </w:pPr>
            <w:r>
              <w:rPr>
                <w:rFonts w:hint="eastAsia"/>
                <w:lang w:val="en-US" w:eastAsia="zh-CN"/>
              </w:rPr>
              <w:t>40000.00元</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9137" w:type="dxa"/>
            <w:gridSpan w:val="4"/>
            <w:tcBorders>
              <w:top w:val="single" w:color="auto" w:sz="4" w:space="0"/>
              <w:left w:val="single" w:color="auto" w:sz="4" w:space="0"/>
              <w:bottom w:val="single" w:color="auto" w:sz="4" w:space="0"/>
              <w:right w:val="single" w:color="auto" w:sz="4" w:space="0"/>
            </w:tcBorders>
            <w:noWrap w:val="0"/>
            <w:vAlign w:val="center"/>
          </w:tcPr>
          <w:p w14:paraId="735E354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一、合同签订期：</w:t>
            </w:r>
            <w:r>
              <w:rPr>
                <w:rFonts w:hint="eastAsia"/>
                <w:color w:val="auto"/>
                <w:sz w:val="21"/>
                <w:szCs w:val="21"/>
                <w:highlight w:val="none"/>
                <w:lang w:val="en-US" w:eastAsia="zh-CN"/>
              </w:rPr>
              <w:t>采购结果公告结束之日起10个工作日内。</w:t>
            </w:r>
          </w:p>
          <w:p w14:paraId="565D1DE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二、服务时间：</w:t>
            </w:r>
            <w:r>
              <w:rPr>
                <w:rFonts w:hint="eastAsia"/>
                <w:color w:val="auto"/>
                <w:sz w:val="21"/>
                <w:szCs w:val="21"/>
                <w:highlight w:val="none"/>
                <w:lang w:val="en-US" w:eastAsia="zh-CN"/>
              </w:rPr>
              <w:t>自合同签订之日起一年。</w:t>
            </w:r>
          </w:p>
          <w:p w14:paraId="7D802DE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三、合同延续年限、条件和方式：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7E48D7E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四、服务地点：</w:t>
            </w:r>
            <w:r>
              <w:rPr>
                <w:rFonts w:hint="eastAsia"/>
                <w:color w:val="auto"/>
                <w:sz w:val="21"/>
                <w:szCs w:val="21"/>
                <w:highlight w:val="none"/>
                <w:lang w:val="en-US" w:eastAsia="zh-CN"/>
              </w:rPr>
              <w:t>采购人指定地点。</w:t>
            </w:r>
          </w:p>
          <w:p w14:paraId="141117A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b/>
                <w:bCs/>
                <w:color w:val="auto"/>
                <w:sz w:val="21"/>
                <w:szCs w:val="21"/>
                <w:highlight w:val="none"/>
                <w:lang w:val="en-US" w:eastAsia="zh-CN"/>
              </w:rPr>
            </w:pPr>
            <w:r>
              <w:rPr>
                <w:rFonts w:hint="eastAsia"/>
                <w:b/>
                <w:bCs/>
                <w:color w:val="auto"/>
                <w:sz w:val="21"/>
                <w:szCs w:val="21"/>
                <w:highlight w:val="none"/>
                <w:lang w:val="en-US" w:eastAsia="zh-CN"/>
              </w:rPr>
              <w:t>五、售后服务要求：</w:t>
            </w:r>
          </w:p>
          <w:p w14:paraId="567E06A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1、质量保证期：自提供服务至服务期满。</w:t>
            </w:r>
          </w:p>
          <w:p w14:paraId="43AFC7D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2、其他要求</w:t>
            </w:r>
          </w:p>
          <w:p w14:paraId="57501F9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（1）提供电话、QQ、电子邮箱、微信等全方位技术支持。</w:t>
            </w:r>
          </w:p>
          <w:p w14:paraId="1F5A015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（2）镜像站文摘数据为至少每月更新。</w:t>
            </w:r>
          </w:p>
          <w:p w14:paraId="6FD8D8D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（3）提供数据库安装、技术维护、操作培训等服务。</w:t>
            </w:r>
          </w:p>
          <w:p w14:paraId="2973EC1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（4）当数据库服务系统丢失或损坏时，供应商承诺及时完成数据库系统的恢复工作。一般技术支持响应时间不超过2小时；重大问题，保证在24小时内到达现场、48小时内恢复系统。</w:t>
            </w:r>
          </w:p>
          <w:p w14:paraId="0BC4DB5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b/>
                <w:bCs/>
                <w:color w:val="auto"/>
                <w:sz w:val="21"/>
                <w:szCs w:val="21"/>
                <w:highlight w:val="none"/>
                <w:lang w:val="en-US" w:eastAsia="zh-CN"/>
              </w:rPr>
            </w:pPr>
            <w:r>
              <w:rPr>
                <w:rFonts w:hint="eastAsia"/>
                <w:b/>
                <w:bCs/>
                <w:color w:val="auto"/>
                <w:sz w:val="21"/>
                <w:szCs w:val="21"/>
                <w:highlight w:val="none"/>
                <w:lang w:val="en-US" w:eastAsia="zh-CN"/>
              </w:rPr>
              <w:t>六、其他要求：</w:t>
            </w:r>
          </w:p>
          <w:p w14:paraId="737B5CF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1、报价必须含以下部分，包括：</w:t>
            </w:r>
          </w:p>
          <w:p w14:paraId="157BF9F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（1）服务的价格；</w:t>
            </w:r>
          </w:p>
          <w:p w14:paraId="07A80BE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（2）必要的各项税金；</w:t>
            </w:r>
          </w:p>
          <w:p w14:paraId="5DADE80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（3）其他（如运输、装卸、安装、调试、技术支持、售后服务等费用） 技术支持费用等。 </w:t>
            </w:r>
          </w:p>
          <w:p w14:paraId="3E6CEC4F">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eastAsia="宋体"/>
                <w:lang w:val="en-US" w:eastAsia="zh-CN"/>
              </w:rPr>
            </w:pPr>
            <w:r>
              <w:rPr>
                <w:rFonts w:hint="eastAsia"/>
                <w:color w:val="auto"/>
                <w:sz w:val="21"/>
                <w:szCs w:val="21"/>
                <w:highlight w:val="none"/>
                <w:lang w:val="en-US" w:eastAsia="zh-CN"/>
              </w:rPr>
              <w:t>2、付款方式：本项目无预付款，签订合同并成功开通账户后一次性支付合同款（付款前中标人需提供等额合规的增值税普通发票）。</w:t>
            </w:r>
          </w:p>
        </w:tc>
      </w:tr>
    </w:tbl>
    <w:p w14:paraId="7396D940">
      <w:pPr>
        <w:pStyle w:val="3"/>
        <w:numPr>
          <w:ilvl w:val="3"/>
          <w:numId w:val="0"/>
        </w:numPr>
        <w:rPr>
          <w:rFonts w:hint="eastAsia"/>
        </w:rPr>
      </w:pPr>
    </w:p>
    <w:p w14:paraId="1BADD1B9">
      <w:pPr>
        <w:rPr>
          <w:rFonts w:hint="eastAsia"/>
        </w:rPr>
      </w:pPr>
    </w:p>
    <w:p w14:paraId="1782D301">
      <w:pPr>
        <w:pStyle w:val="6"/>
        <w:rPr>
          <w:rFonts w:hint="eastAsia"/>
        </w:rPr>
      </w:pPr>
    </w:p>
    <w:p w14:paraId="0A15697F">
      <w:pPr>
        <w:pStyle w:val="6"/>
        <w:rPr>
          <w:rFonts w:hint="eastAsia"/>
        </w:rPr>
      </w:pPr>
    </w:p>
    <w:p w14:paraId="29B909DB">
      <w:pPr>
        <w:pStyle w:val="6"/>
        <w:rPr>
          <w:rFonts w:hint="eastAsia"/>
        </w:rPr>
      </w:pPr>
    </w:p>
    <w:p w14:paraId="76EB299D">
      <w:pPr>
        <w:pStyle w:val="6"/>
        <w:rPr>
          <w:rFonts w:hint="eastAsia"/>
        </w:rPr>
      </w:pPr>
    </w:p>
    <w:p w14:paraId="5574FBFC">
      <w:pPr>
        <w:pStyle w:val="6"/>
        <w:rPr>
          <w:rFonts w:hint="eastAsia"/>
        </w:rPr>
      </w:pPr>
    </w:p>
    <w:p w14:paraId="586E4F67">
      <w:pPr>
        <w:pStyle w:val="6"/>
        <w:rPr>
          <w:rFonts w:hint="eastAsia"/>
        </w:rPr>
      </w:pPr>
    </w:p>
    <w:p w14:paraId="247D93CB">
      <w:pPr>
        <w:pStyle w:val="6"/>
        <w:rPr>
          <w:rFonts w:hint="eastAsia"/>
        </w:rPr>
      </w:pPr>
    </w:p>
    <w:p w14:paraId="1ADD21E3">
      <w:pPr>
        <w:pStyle w:val="6"/>
        <w:rPr>
          <w:rFonts w:hint="eastAsia"/>
        </w:rPr>
      </w:pPr>
    </w:p>
    <w:p w14:paraId="3C8B36A7">
      <w:pPr>
        <w:pStyle w:val="6"/>
        <w:rPr>
          <w:rFonts w:hint="eastAsia"/>
        </w:rPr>
      </w:pPr>
    </w:p>
    <w:p w14:paraId="422A982F">
      <w:pPr>
        <w:pStyle w:val="6"/>
        <w:rPr>
          <w:rFonts w:hint="eastAsia"/>
        </w:rPr>
      </w:pPr>
    </w:p>
    <w:p w14:paraId="3B17CF9A">
      <w:pPr>
        <w:pStyle w:val="6"/>
        <w:rPr>
          <w:rFonts w:hint="eastAsia"/>
        </w:rPr>
      </w:pPr>
    </w:p>
    <w:p w14:paraId="060070DC">
      <w:pPr>
        <w:pStyle w:val="6"/>
        <w:rPr>
          <w:rFonts w:hint="eastAsia"/>
        </w:rPr>
      </w:pPr>
    </w:p>
    <w:p w14:paraId="6296B40E">
      <w:pPr>
        <w:pStyle w:val="6"/>
        <w:rPr>
          <w:rFonts w:hint="eastAsia"/>
        </w:rPr>
      </w:pPr>
    </w:p>
    <w:p w14:paraId="46831053">
      <w:pPr>
        <w:pStyle w:val="6"/>
        <w:rPr>
          <w:rFonts w:hint="eastAsia"/>
        </w:rPr>
      </w:pPr>
    </w:p>
    <w:p w14:paraId="5ED97207">
      <w:pPr>
        <w:pStyle w:val="6"/>
        <w:rPr>
          <w:rFonts w:hint="eastAsia"/>
        </w:rPr>
      </w:pPr>
    </w:p>
    <w:p w14:paraId="46A70DE2">
      <w:pPr>
        <w:pStyle w:val="6"/>
        <w:rPr>
          <w:rFonts w:hint="eastAsia"/>
        </w:rPr>
      </w:pPr>
    </w:p>
    <w:p w14:paraId="0F046E39">
      <w:pPr>
        <w:pStyle w:val="6"/>
        <w:rPr>
          <w:rFonts w:hint="eastAsia"/>
        </w:rPr>
      </w:pPr>
    </w:p>
    <w:p w14:paraId="795213F7">
      <w:pPr>
        <w:pStyle w:val="6"/>
        <w:rPr>
          <w:rFonts w:hint="eastAsia"/>
        </w:rPr>
      </w:pPr>
    </w:p>
    <w:p w14:paraId="7A0AEF09">
      <w:pPr>
        <w:pStyle w:val="6"/>
        <w:rPr>
          <w:rFonts w:hint="eastAsia"/>
        </w:rPr>
      </w:pPr>
    </w:p>
    <w:p w14:paraId="1A17899F">
      <w:pPr>
        <w:pStyle w:val="6"/>
        <w:rPr>
          <w:rFonts w:hint="eastAsia"/>
        </w:rPr>
      </w:pPr>
    </w:p>
    <w:p w14:paraId="17537AFF">
      <w:pPr>
        <w:pStyle w:val="6"/>
        <w:rPr>
          <w:rFonts w:hint="eastAsia"/>
        </w:rPr>
      </w:pPr>
    </w:p>
    <w:p w14:paraId="2949CA6E">
      <w:pPr>
        <w:pStyle w:val="6"/>
        <w:rPr>
          <w:rFonts w:hint="eastAsia"/>
        </w:rPr>
      </w:pPr>
    </w:p>
    <w:p w14:paraId="1289B8A1">
      <w:pPr>
        <w:pStyle w:val="6"/>
        <w:rPr>
          <w:rFonts w:hint="eastAsia"/>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南宁中心血站2025年外文医学信息资源数据库服务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54437C1C">
      <w:pPr>
        <w:pStyle w:val="6"/>
        <w:rPr>
          <w:rFonts w:hint="eastAsia"/>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南宁中心血站2025年外文医学信息资源数据库服务采购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8"/>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8"/>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8"/>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8"/>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8"/>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8"/>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8"/>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eastAsia="宋体" w:cs="宋体"/>
                <w:kern w:val="0"/>
                <w:sz w:val="20"/>
                <w:szCs w:val="21"/>
                <w:lang w:val="en-US" w:eastAsia="zh-CN"/>
              </w:rPr>
              <w:t>南宁中心血站2025年外文医学信息资源数据库服务</w:t>
            </w:r>
          </w:p>
        </w:tc>
        <w:tc>
          <w:tcPr>
            <w:tcW w:w="2150" w:type="dxa"/>
            <w:noWrap w:val="0"/>
            <w:vAlign w:val="center"/>
          </w:tcPr>
          <w:p w14:paraId="545DEFD9">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8"/>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8"/>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8"/>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31EC6B10"/>
    <w:p w14:paraId="1377B432">
      <w:pPr>
        <w:pStyle w:val="6"/>
      </w:pPr>
    </w:p>
    <w:p w14:paraId="37175697">
      <w:pPr>
        <w:pStyle w:val="6"/>
      </w:pPr>
    </w:p>
    <w:p w14:paraId="745B3B51">
      <w:pPr>
        <w:pStyle w:val="6"/>
      </w:pPr>
    </w:p>
    <w:p w14:paraId="7AC6424A">
      <w:pPr>
        <w:pStyle w:val="6"/>
      </w:pPr>
    </w:p>
    <w:p w14:paraId="0D2F04EC">
      <w:pPr>
        <w:pStyle w:val="6"/>
      </w:pPr>
    </w:p>
    <w:p w14:paraId="5FA4F646">
      <w:pPr>
        <w:pStyle w:val="6"/>
      </w:pPr>
    </w:p>
    <w:p w14:paraId="460B5A00">
      <w:pPr>
        <w:pStyle w:val="6"/>
      </w:pPr>
    </w:p>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588"/>
        <w:gridCol w:w="638"/>
        <w:gridCol w:w="3208"/>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31" w:type="pct"/>
            <w:gridSpan w:val="2"/>
            <w:vAlign w:val="center"/>
          </w:tcPr>
          <w:p w14:paraId="6400F0E2">
            <w:pPr>
              <w:jc w:val="center"/>
              <w:rPr>
                <w:rFonts w:ascii="宋体"/>
                <w:szCs w:val="21"/>
              </w:rPr>
            </w:pPr>
            <w:r>
              <w:rPr>
                <w:rFonts w:hint="eastAsia" w:ascii="宋体" w:hAnsi="宋体"/>
                <w:szCs w:val="21"/>
              </w:rPr>
              <w:t>采购文件需求</w:t>
            </w:r>
          </w:p>
        </w:tc>
        <w:tc>
          <w:tcPr>
            <w:tcW w:w="2104"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5"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63" w:type="pct"/>
            <w:vAlign w:val="center"/>
          </w:tcPr>
          <w:p w14:paraId="090188AF">
            <w:pPr>
              <w:jc w:val="center"/>
              <w:rPr>
                <w:rFonts w:ascii="宋体"/>
                <w:szCs w:val="21"/>
              </w:rPr>
            </w:pPr>
            <w:r>
              <w:rPr>
                <w:rFonts w:hint="eastAsia" w:ascii="宋体" w:hAnsi="宋体"/>
                <w:szCs w:val="21"/>
              </w:rPr>
              <w:t>采购内容及要求</w:t>
            </w:r>
          </w:p>
        </w:tc>
        <w:tc>
          <w:tcPr>
            <w:tcW w:w="349" w:type="pct"/>
            <w:vAlign w:val="center"/>
          </w:tcPr>
          <w:p w14:paraId="7D0F43AF">
            <w:pPr>
              <w:jc w:val="center"/>
              <w:rPr>
                <w:rFonts w:ascii="宋体"/>
                <w:szCs w:val="21"/>
              </w:rPr>
            </w:pPr>
            <w:r>
              <w:rPr>
                <w:rFonts w:hint="eastAsia" w:ascii="宋体" w:hAnsi="宋体"/>
                <w:szCs w:val="21"/>
              </w:rPr>
              <w:t>货物名称</w:t>
            </w:r>
          </w:p>
        </w:tc>
        <w:tc>
          <w:tcPr>
            <w:tcW w:w="1755"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75" w:type="pct"/>
            <w:vAlign w:val="center"/>
          </w:tcPr>
          <w:p w14:paraId="06D9D282">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228EB744">
            <w:pPr>
              <w:jc w:val="center"/>
              <w:rPr>
                <w:rFonts w:hint="default" w:ascii="宋体" w:hAnsi="宋体" w:cs="宋体" w:eastAsiaTheme="minorEastAsia"/>
                <w:sz w:val="21"/>
                <w:szCs w:val="21"/>
                <w:lang w:val="en-US" w:eastAsia="zh-CN"/>
              </w:rPr>
            </w:pPr>
            <w:r>
              <w:rPr>
                <w:rFonts w:hint="default" w:ascii="宋体" w:hAnsi="宋体" w:cs="宋体" w:eastAsiaTheme="minorEastAsia"/>
                <w:sz w:val="21"/>
                <w:szCs w:val="21"/>
                <w:lang w:val="en-US" w:eastAsia="zh-CN"/>
              </w:rPr>
              <w:t>南宁中心血站2025年外文医学信息资源数据库服务</w:t>
            </w:r>
          </w:p>
        </w:tc>
        <w:tc>
          <w:tcPr>
            <w:tcW w:w="1963" w:type="pct"/>
            <w:shd w:val="clear" w:color="auto" w:fill="auto"/>
            <w:vAlign w:val="center"/>
          </w:tcPr>
          <w:p w14:paraId="37B97E8D">
            <w:pPr>
              <w:numPr>
                <w:ilvl w:val="0"/>
                <w:numId w:val="0"/>
              </w:numPr>
              <w:spacing w:line="240" w:lineRule="auto"/>
              <w:jc w:val="left"/>
              <w:rPr>
                <w:rFonts w:hint="eastAsia"/>
                <w:b/>
                <w:bCs/>
              </w:rPr>
            </w:pPr>
            <w:r>
              <w:rPr>
                <w:rFonts w:hint="eastAsia"/>
                <w:b/>
                <w:bCs/>
              </w:rPr>
              <w:t>一、数据库总体要求</w:t>
            </w:r>
          </w:p>
          <w:p w14:paraId="3DA1DFF9">
            <w:pPr>
              <w:numPr>
                <w:ilvl w:val="0"/>
                <w:numId w:val="0"/>
              </w:numPr>
              <w:spacing w:line="240" w:lineRule="auto"/>
              <w:jc w:val="left"/>
              <w:rPr>
                <w:rFonts w:hint="eastAsia"/>
              </w:rPr>
            </w:pPr>
            <w:r>
              <w:rPr>
                <w:rFonts w:hint="eastAsia"/>
              </w:rPr>
              <w:t>1、供应商必须有计算机软件著作权或互联网出版资质，文献数据库无版权争议。</w:t>
            </w:r>
          </w:p>
          <w:p w14:paraId="12CA63AA">
            <w:pPr>
              <w:numPr>
                <w:ilvl w:val="0"/>
                <w:numId w:val="0"/>
              </w:numPr>
              <w:spacing w:line="240" w:lineRule="auto"/>
              <w:jc w:val="left"/>
              <w:rPr>
                <w:rFonts w:hint="eastAsia"/>
              </w:rPr>
            </w:pPr>
            <w:r>
              <w:rPr>
                <w:rFonts w:hint="eastAsia"/>
              </w:rPr>
              <w:t>2、无时间空间限制，能上互联网的地方就能使用；提供一个公用账号，20个个人账号，并发数不少于100用户。</w:t>
            </w:r>
          </w:p>
          <w:p w14:paraId="49998E6E">
            <w:pPr>
              <w:numPr>
                <w:ilvl w:val="0"/>
                <w:numId w:val="0"/>
              </w:numPr>
              <w:spacing w:line="240" w:lineRule="auto"/>
              <w:jc w:val="left"/>
              <w:rPr>
                <w:rFonts w:hint="eastAsia"/>
              </w:rPr>
            </w:pPr>
            <w:r>
              <w:rPr>
                <w:rFonts w:hint="eastAsia"/>
              </w:rPr>
              <w:t xml:space="preserve">3、数据库互联网版本的数据每天更新，能够安装系统的镜像数据，服务期内每月定期免费升级数据。 </w:t>
            </w:r>
          </w:p>
          <w:p w14:paraId="663A3792">
            <w:pPr>
              <w:numPr>
                <w:ilvl w:val="0"/>
                <w:numId w:val="0"/>
              </w:numPr>
              <w:spacing w:line="240" w:lineRule="auto"/>
              <w:jc w:val="left"/>
              <w:rPr>
                <w:rFonts w:hint="eastAsia"/>
              </w:rPr>
            </w:pPr>
            <w:r>
              <w:rPr>
                <w:rFonts w:hint="eastAsia"/>
              </w:rPr>
              <w:t xml:space="preserve">4、提供对以上产品的一站式检索功能，检索简单易于操作。另有针对专业人员的二次检索、主题词检索、高级检索、专业检索、PUBMED加载检索及对检索结果按照相关度、出版日期等的排序功能。 </w:t>
            </w:r>
          </w:p>
          <w:p w14:paraId="71D63209">
            <w:pPr>
              <w:numPr>
                <w:ilvl w:val="0"/>
                <w:numId w:val="0"/>
              </w:numPr>
              <w:spacing w:line="240" w:lineRule="auto"/>
              <w:jc w:val="left"/>
              <w:rPr>
                <w:rFonts w:hint="eastAsia"/>
              </w:rPr>
            </w:pPr>
            <w:r>
              <w:rPr>
                <w:rFonts w:hint="eastAsia"/>
              </w:rPr>
              <w:t>5、数据库后台管理平台提供对医院使用者进行分级管理，有后台统计使用流量和各功能模块访问情况的功能。</w:t>
            </w:r>
          </w:p>
          <w:p w14:paraId="706830B1">
            <w:pPr>
              <w:numPr>
                <w:ilvl w:val="0"/>
                <w:numId w:val="0"/>
              </w:numPr>
              <w:spacing w:line="240" w:lineRule="auto"/>
              <w:jc w:val="left"/>
              <w:rPr>
                <w:rFonts w:hint="eastAsia"/>
              </w:rPr>
            </w:pPr>
            <w:r>
              <w:rPr>
                <w:rFonts w:hint="eastAsia"/>
              </w:rPr>
              <w:t>6、个性化服务：提供对于不同用户喜好的个性化的内容定制和界面形式。</w:t>
            </w:r>
          </w:p>
          <w:p w14:paraId="3B707A2B">
            <w:pPr>
              <w:numPr>
                <w:ilvl w:val="0"/>
                <w:numId w:val="0"/>
              </w:numPr>
              <w:spacing w:line="240" w:lineRule="auto"/>
              <w:jc w:val="left"/>
              <w:rPr>
                <w:rFonts w:hint="eastAsia"/>
                <w:b/>
                <w:bCs/>
              </w:rPr>
            </w:pPr>
            <w:r>
              <w:rPr>
                <w:rFonts w:hint="eastAsia"/>
                <w:b/>
                <w:bCs/>
              </w:rPr>
              <w:t>二、数据库收刊情况方面</w:t>
            </w:r>
          </w:p>
          <w:p w14:paraId="481A0F52">
            <w:pPr>
              <w:numPr>
                <w:ilvl w:val="0"/>
                <w:numId w:val="0"/>
              </w:numPr>
              <w:spacing w:line="240" w:lineRule="auto"/>
              <w:jc w:val="left"/>
              <w:rPr>
                <w:rFonts w:hint="eastAsia" w:eastAsia="宋体"/>
                <w:lang w:eastAsia="zh-CN"/>
              </w:rPr>
            </w:pPr>
            <w:r>
              <w:rPr>
                <w:rFonts w:hint="eastAsia"/>
              </w:rPr>
              <w:t>1、收录核心期刊外文期刊总量不少于3万种，含一般与异常的疾病或症状、特定议题、最新研究等，满足临床医生的需求</w:t>
            </w:r>
            <w:r>
              <w:rPr>
                <w:rFonts w:hint="eastAsia"/>
                <w:lang w:eastAsia="zh-CN"/>
              </w:rPr>
              <w:t>。</w:t>
            </w:r>
          </w:p>
          <w:p w14:paraId="05AB7C5A">
            <w:pPr>
              <w:numPr>
                <w:ilvl w:val="0"/>
                <w:numId w:val="0"/>
              </w:numPr>
              <w:spacing w:line="240" w:lineRule="auto"/>
              <w:jc w:val="left"/>
              <w:rPr>
                <w:rFonts w:hint="eastAsia"/>
              </w:rPr>
            </w:pPr>
            <w:r>
              <w:rPr>
                <w:rFonts w:hint="eastAsia"/>
              </w:rPr>
              <w:t>2、内容可靠，所有内容均由来自全球的专业医学团队严格遵照7大步骤，系统评估逾500种世界顶尖医学期刊、重要医学二次文献、药物信息等资源，为临床医生呈现最小偏倚的证据；其中Medline期刊收录不少于5000种，SCIE期刊收录不少于6000种（并附有近15年的影响因子），OA（Open Access）期刊整合不少于3000余种，数据每日更新。</w:t>
            </w:r>
          </w:p>
          <w:p w14:paraId="1EE52744">
            <w:pPr>
              <w:numPr>
                <w:ilvl w:val="0"/>
                <w:numId w:val="0"/>
              </w:numPr>
              <w:spacing w:line="240" w:lineRule="auto"/>
              <w:jc w:val="left"/>
              <w:rPr>
                <w:rFonts w:hint="eastAsia"/>
              </w:rPr>
            </w:pPr>
            <w:r>
              <w:rPr>
                <w:rFonts w:hint="eastAsia"/>
              </w:rPr>
              <w:t>3、包含Web of Science期刊分区和中科院JCR期刊分区，能够准确查询sci期刊国际及国内分区情况。</w:t>
            </w:r>
          </w:p>
          <w:p w14:paraId="6E40118B">
            <w:pPr>
              <w:numPr>
                <w:ilvl w:val="0"/>
                <w:numId w:val="0"/>
              </w:numPr>
              <w:spacing w:line="240" w:lineRule="auto"/>
              <w:jc w:val="left"/>
              <w:rPr>
                <w:rFonts w:hint="eastAsia"/>
              </w:rPr>
            </w:pPr>
            <w:r>
              <w:rPr>
                <w:rFonts w:hint="eastAsia"/>
              </w:rPr>
              <w:t>4、具备SCI期刊投稿指导资料，能够快速查询研究课题相关SCI期刊投稿难易程度、审稿周期、国内作者发文情况统计以及投稿链接。</w:t>
            </w:r>
          </w:p>
          <w:p w14:paraId="00573FD5">
            <w:pPr>
              <w:numPr>
                <w:ilvl w:val="0"/>
                <w:numId w:val="0"/>
              </w:numPr>
              <w:spacing w:line="240" w:lineRule="auto"/>
              <w:jc w:val="left"/>
              <w:rPr>
                <w:rFonts w:hint="eastAsia"/>
                <w:b/>
                <w:bCs/>
              </w:rPr>
            </w:pPr>
            <w:r>
              <w:rPr>
                <w:rFonts w:hint="eastAsia"/>
                <w:b/>
                <w:bCs/>
              </w:rPr>
              <w:t>三、期刊收录范围方面</w:t>
            </w:r>
          </w:p>
          <w:p w14:paraId="6D839779">
            <w:pPr>
              <w:numPr>
                <w:ilvl w:val="0"/>
                <w:numId w:val="0"/>
              </w:numPr>
              <w:spacing w:line="240" w:lineRule="auto"/>
              <w:jc w:val="left"/>
              <w:rPr>
                <w:rFonts w:hint="eastAsia"/>
              </w:rPr>
            </w:pPr>
            <w:r>
              <w:rPr>
                <w:rFonts w:hint="eastAsia"/>
              </w:rPr>
              <w:t>1、基础医学期刊不少于2000种、临床医学期刊不少于2100种、预防医学、卫生学期刊不少于2400种、医学研究方法期刊不少于30种、一般医药学理论期刊不少于200种、中国医学期刊不少于35种、内科学期刊不少于2200种、外科学期刊不少于1400种、妇产科学期刊不少于400种、儿科学期刊不少于500种、肿瘤学期刊不少于500种、神经病学与精神病学期刊不少于1400种、皮肤学与性病学期刊不少于200种、耳鼻咽喉科学期刊不少于190种、眼科学期刊不少于280种、口腔科学期刊不少于1300种、特种医学期刊不少于600种、药学期刊不少于1100种、生物科学期刊不少于4000种、社会科学总论期刊不少于1800种、自然学科总论期刊不少于330种等。</w:t>
            </w:r>
          </w:p>
          <w:p w14:paraId="0B2A5986">
            <w:pPr>
              <w:numPr>
                <w:ilvl w:val="0"/>
                <w:numId w:val="0"/>
              </w:numPr>
              <w:spacing w:line="240" w:lineRule="auto"/>
              <w:jc w:val="left"/>
              <w:rPr>
                <w:rFonts w:hint="eastAsia"/>
                <w:b/>
                <w:bCs/>
              </w:rPr>
            </w:pPr>
            <w:r>
              <w:rPr>
                <w:rFonts w:hint="eastAsia"/>
                <w:b/>
                <w:bCs/>
              </w:rPr>
              <w:t>四、系统检索功能方面</w:t>
            </w:r>
          </w:p>
          <w:p w14:paraId="6DADAA89">
            <w:pPr>
              <w:numPr>
                <w:ilvl w:val="0"/>
                <w:numId w:val="0"/>
              </w:numPr>
              <w:spacing w:line="240" w:lineRule="auto"/>
              <w:jc w:val="left"/>
              <w:rPr>
                <w:rFonts w:hint="eastAsia"/>
              </w:rPr>
            </w:pPr>
            <w:r>
              <w:rPr>
                <w:rFonts w:hint="eastAsia"/>
              </w:rPr>
              <w:t>1、系统具备中外文关键词和主题词的智能检索功能、文献评荐功能、全文获取功能等，可以一站式的检索、获取国外80%以上医学信息。具备国际上权威的文献评价工具，如SCI影响因子标识和过滤、同行评议过滤、威望指数过滤、H指数过滤，整合在检索结果页面上，便于用户查询。</w:t>
            </w:r>
          </w:p>
          <w:p w14:paraId="57984C3A">
            <w:pPr>
              <w:numPr>
                <w:ilvl w:val="0"/>
                <w:numId w:val="0"/>
              </w:numPr>
              <w:spacing w:line="240" w:lineRule="auto"/>
              <w:jc w:val="left"/>
              <w:rPr>
                <w:rFonts w:hint="eastAsia"/>
              </w:rPr>
            </w:pPr>
            <w:r>
              <w:rPr>
                <w:rFonts w:hint="eastAsia"/>
              </w:rPr>
              <w:t>2、系统提供可以让用户轻松掌握各种检索功能的模块，快捷而高效的查找到用户所需的文献知识，并提供分析鉴别这些文献知识价值的标示和相关参数。</w:t>
            </w:r>
          </w:p>
          <w:p w14:paraId="63D9EE4D">
            <w:pPr>
              <w:numPr>
                <w:ilvl w:val="0"/>
                <w:numId w:val="0"/>
              </w:numPr>
              <w:spacing w:line="240" w:lineRule="auto"/>
              <w:jc w:val="left"/>
              <w:rPr>
                <w:rFonts w:hint="eastAsia"/>
              </w:rPr>
            </w:pPr>
            <w:r>
              <w:rPr>
                <w:rFonts w:hint="eastAsia"/>
              </w:rPr>
              <w:t>3、系统集成各种数据库资源和系统知识（如PubMed、SCI、F1000、Google Scholar、Springer、Elsevier Science、Wiley、 EBSCO、OVID等），可以一站式检索，且检索的正确率高，误检率低。</w:t>
            </w:r>
          </w:p>
          <w:p w14:paraId="6B98C31A">
            <w:pPr>
              <w:numPr>
                <w:ilvl w:val="0"/>
                <w:numId w:val="0"/>
              </w:numPr>
              <w:spacing w:line="240" w:lineRule="auto"/>
              <w:jc w:val="left"/>
              <w:rPr>
                <w:rFonts w:hint="eastAsia"/>
              </w:rPr>
            </w:pPr>
            <w:r>
              <w:rPr>
                <w:rFonts w:hint="eastAsia"/>
              </w:rPr>
              <w:t>4、具备医学主题词检索功能：有主题词的中外文对照解析，提供医学主题词的树状结构，而且可以提供每个主题词在树状结构中的位置及其每个主题词所对应的副主题词进行勾选搭配组合来进行统一检索，可以选择主要主题词检索及主题词扩充检索两种方式来提高对文献的查全率和查准率。</w:t>
            </w:r>
          </w:p>
          <w:p w14:paraId="3A60021B">
            <w:pPr>
              <w:numPr>
                <w:ilvl w:val="0"/>
                <w:numId w:val="0"/>
              </w:numPr>
              <w:spacing w:line="240" w:lineRule="auto"/>
              <w:jc w:val="left"/>
              <w:rPr>
                <w:rFonts w:hint="eastAsia"/>
              </w:rPr>
            </w:pPr>
            <w:r>
              <w:rPr>
                <w:rFonts w:hint="eastAsia"/>
              </w:rPr>
              <w:t>5、检索结果期刊过滤方面：可过滤出系统中MEDLINE期刊、SCIE期刊、临床核心期刊、OA期刊、中国期刊、英文期刊、德文期刊、法文期刊等。</w:t>
            </w:r>
          </w:p>
          <w:p w14:paraId="3F3E0903">
            <w:pPr>
              <w:numPr>
                <w:ilvl w:val="0"/>
                <w:numId w:val="0"/>
              </w:numPr>
              <w:spacing w:line="240" w:lineRule="auto"/>
              <w:jc w:val="left"/>
              <w:rPr>
                <w:rFonts w:hint="eastAsia"/>
              </w:rPr>
            </w:pPr>
            <w:r>
              <w:rPr>
                <w:rFonts w:hint="eastAsia"/>
              </w:rPr>
              <w:t>6、检索结果文献过滤方面：可过滤出检索结果中的“系统综述”、“meta分析”、“同行评议”、“OA文献”、“共识文献”、“指南”、“病例报告”、“临床试验”等文献类型，具备“年龄”过滤、“性别”过滤、“物种”过滤、“语种”过滤、“基因”过滤、“出版日期”过滤、“影响因子”过滤等功能。</w:t>
            </w:r>
          </w:p>
          <w:p w14:paraId="4E57224E">
            <w:pPr>
              <w:numPr>
                <w:ilvl w:val="0"/>
                <w:numId w:val="0"/>
              </w:numPr>
              <w:spacing w:line="240" w:lineRule="auto"/>
              <w:jc w:val="left"/>
              <w:rPr>
                <w:rFonts w:hint="eastAsia"/>
              </w:rPr>
            </w:pPr>
            <w:r>
              <w:rPr>
                <w:rFonts w:hint="eastAsia"/>
              </w:rPr>
              <w:t>7、具备国际常用的检索功能，如自由词检索、主题词检索、高级检索、检索历史布尔逻辑检索、期刊导航检索、二次检索、链接检索、条件限定检索。</w:t>
            </w:r>
          </w:p>
          <w:p w14:paraId="2504613B">
            <w:pPr>
              <w:numPr>
                <w:ilvl w:val="0"/>
                <w:numId w:val="0"/>
              </w:numPr>
              <w:spacing w:line="240" w:lineRule="auto"/>
              <w:jc w:val="left"/>
              <w:rPr>
                <w:rFonts w:hint="eastAsia" w:eastAsia="宋体"/>
                <w:lang w:eastAsia="zh-CN"/>
              </w:rPr>
            </w:pPr>
            <w:r>
              <w:rPr>
                <w:rFonts w:hint="eastAsia"/>
              </w:rPr>
              <w:t>8、检索文献题录信息条列式、架构化的呈现方式，能帮助用户快速找到要点</w:t>
            </w:r>
            <w:r>
              <w:rPr>
                <w:rFonts w:hint="eastAsia"/>
                <w:lang w:eastAsia="zh-CN"/>
              </w:rPr>
              <w:t>。</w:t>
            </w:r>
          </w:p>
          <w:p w14:paraId="511B029E">
            <w:pPr>
              <w:numPr>
                <w:ilvl w:val="0"/>
                <w:numId w:val="0"/>
              </w:numPr>
              <w:spacing w:line="240" w:lineRule="auto"/>
              <w:jc w:val="left"/>
              <w:rPr>
                <w:rFonts w:hint="eastAsia" w:eastAsia="宋体"/>
                <w:lang w:eastAsia="zh-CN"/>
              </w:rPr>
            </w:pPr>
            <w:r>
              <w:rPr>
                <w:rFonts w:hint="eastAsia"/>
              </w:rPr>
              <w:t>9、提供易于判读的三级等级循证医学证据体系-便于医生迅速做出基于循证医学证据的临床决策</w:t>
            </w:r>
            <w:r>
              <w:rPr>
                <w:rFonts w:hint="eastAsia"/>
                <w:lang w:eastAsia="zh-CN"/>
              </w:rPr>
              <w:t>。</w:t>
            </w:r>
          </w:p>
          <w:p w14:paraId="1AF53DE7">
            <w:pPr>
              <w:numPr>
                <w:ilvl w:val="0"/>
                <w:numId w:val="0"/>
              </w:numPr>
              <w:spacing w:line="240" w:lineRule="auto"/>
              <w:jc w:val="left"/>
              <w:rPr>
                <w:rFonts w:hint="eastAsia"/>
              </w:rPr>
            </w:pPr>
            <w:r>
              <w:rPr>
                <w:rFonts w:hint="eastAsia"/>
              </w:rPr>
              <w:t>10、提供移动APP版本（IPhone、Android）和微信小程序版本-无须额外付费，且支持院内ip段外使用。</w:t>
            </w:r>
          </w:p>
          <w:p w14:paraId="7AC7DFFC">
            <w:pPr>
              <w:numPr>
                <w:ilvl w:val="0"/>
                <w:numId w:val="0"/>
              </w:numPr>
              <w:spacing w:line="240" w:lineRule="auto"/>
              <w:jc w:val="left"/>
              <w:rPr>
                <w:rFonts w:hint="eastAsia"/>
                <w:b/>
                <w:bCs/>
              </w:rPr>
            </w:pPr>
            <w:r>
              <w:rPr>
                <w:rFonts w:hint="eastAsia"/>
                <w:b/>
                <w:bCs/>
              </w:rPr>
              <w:t>五、文献全文获取功能方面</w:t>
            </w:r>
          </w:p>
          <w:p w14:paraId="033B0903">
            <w:pPr>
              <w:numPr>
                <w:ilvl w:val="0"/>
                <w:numId w:val="0"/>
              </w:numPr>
              <w:spacing w:line="240" w:lineRule="auto"/>
              <w:jc w:val="left"/>
              <w:rPr>
                <w:rFonts w:hint="eastAsia"/>
              </w:rPr>
            </w:pPr>
            <w:r>
              <w:rPr>
                <w:rFonts w:hint="eastAsia"/>
              </w:rPr>
              <w:t>1、数据库可以提供多种国内外全文获取通道。</w:t>
            </w:r>
          </w:p>
          <w:p w14:paraId="7F1DEC62">
            <w:pPr>
              <w:numPr>
                <w:ilvl w:val="0"/>
                <w:numId w:val="0"/>
              </w:numPr>
              <w:spacing w:line="240" w:lineRule="auto"/>
              <w:jc w:val="left"/>
              <w:rPr>
                <w:rFonts w:hint="eastAsia"/>
              </w:rPr>
            </w:pPr>
            <w:r>
              <w:rPr>
                <w:rFonts w:hint="eastAsia"/>
              </w:rPr>
              <w:t>2、如果有OA（Open Access）免费文献，可以提供功能按钮直接点击获取全文。</w:t>
            </w:r>
          </w:p>
          <w:p w14:paraId="2EEC9FB3">
            <w:pPr>
              <w:numPr>
                <w:ilvl w:val="0"/>
                <w:numId w:val="0"/>
              </w:numPr>
              <w:spacing w:line="240" w:lineRule="auto"/>
              <w:jc w:val="left"/>
              <w:rPr>
                <w:rFonts w:hint="eastAsia"/>
              </w:rPr>
            </w:pPr>
            <w:r>
              <w:rPr>
                <w:rFonts w:hint="eastAsia"/>
              </w:rPr>
              <w:t>3、可以直接链接本地图书馆购买的国外全文数据库获取全文。</w:t>
            </w:r>
          </w:p>
          <w:p w14:paraId="09127F92">
            <w:pPr>
              <w:numPr>
                <w:ilvl w:val="0"/>
                <w:numId w:val="0"/>
              </w:numPr>
              <w:spacing w:line="240" w:lineRule="auto"/>
              <w:jc w:val="left"/>
              <w:rPr>
                <w:rFonts w:hint="eastAsia"/>
              </w:rPr>
            </w:pPr>
            <w:r>
              <w:rPr>
                <w:rFonts w:hint="eastAsia"/>
              </w:rPr>
              <w:t>4、可以通过向国内外图书馆进行馆际互借获取全文。</w:t>
            </w:r>
          </w:p>
          <w:p w14:paraId="41AA7900">
            <w:pPr>
              <w:numPr>
                <w:ilvl w:val="0"/>
                <w:numId w:val="0"/>
              </w:numPr>
              <w:spacing w:line="240" w:lineRule="auto"/>
              <w:jc w:val="left"/>
              <w:rPr>
                <w:rFonts w:hint="eastAsia"/>
              </w:rPr>
            </w:pPr>
            <w:r>
              <w:rPr>
                <w:rFonts w:hint="eastAsia"/>
              </w:rPr>
              <w:t>5、数据库检索程序包含馆际互借模块，通过此功能模块的全文获取率在90%以上。</w:t>
            </w:r>
          </w:p>
          <w:p w14:paraId="7DE91D75">
            <w:pPr>
              <w:numPr>
                <w:ilvl w:val="0"/>
                <w:numId w:val="0"/>
              </w:numPr>
              <w:spacing w:line="240" w:lineRule="auto"/>
              <w:jc w:val="left"/>
              <w:rPr>
                <w:rFonts w:hint="eastAsia"/>
              </w:rPr>
            </w:pPr>
            <w:r>
              <w:rPr>
                <w:rFonts w:hint="eastAsia"/>
              </w:rPr>
              <w:t>6、数据库检索结果可打印或下载，有文摘输出格式和引文输出格式。</w:t>
            </w:r>
          </w:p>
          <w:p w14:paraId="6A684C9F">
            <w:pPr>
              <w:numPr>
                <w:ilvl w:val="0"/>
                <w:numId w:val="0"/>
              </w:numPr>
              <w:spacing w:line="240" w:lineRule="auto"/>
              <w:jc w:val="left"/>
              <w:rPr>
                <w:rFonts w:hint="eastAsia"/>
              </w:rPr>
            </w:pPr>
            <w:r>
              <w:rPr>
                <w:rFonts w:hint="eastAsia"/>
              </w:rPr>
              <w:t>7、数据库具备将PDF格式全文和WORD格式全文相互转换功能。</w:t>
            </w:r>
          </w:p>
          <w:p w14:paraId="13B5A8DE">
            <w:pPr>
              <w:numPr>
                <w:ilvl w:val="0"/>
                <w:numId w:val="0"/>
              </w:numPr>
              <w:spacing w:line="240" w:lineRule="auto"/>
              <w:jc w:val="left"/>
              <w:rPr>
                <w:rFonts w:hint="eastAsia"/>
              </w:rPr>
            </w:pPr>
            <w:r>
              <w:rPr>
                <w:rFonts w:hint="eastAsia"/>
              </w:rPr>
              <w:t>8、数据库具备将英文全文翻译成中文全文和将中文全文翻译成英文全文的功能，且正确率较高。</w:t>
            </w:r>
          </w:p>
          <w:p w14:paraId="65E4714E">
            <w:pPr>
              <w:numPr>
                <w:ilvl w:val="0"/>
                <w:numId w:val="0"/>
              </w:numPr>
              <w:spacing w:line="240" w:lineRule="auto"/>
              <w:jc w:val="left"/>
              <w:rPr>
                <w:rFonts w:hint="eastAsia"/>
              </w:rPr>
            </w:pPr>
            <w:r>
              <w:rPr>
                <w:rFonts w:hint="eastAsia"/>
              </w:rPr>
              <w:t>9、数据库具备个人图书馆功能模块，能够对喜欢的期刊、文献进行收藏管理，对用户感兴趣的课题进行定制推送。</w:t>
            </w:r>
          </w:p>
          <w:p w14:paraId="530D5281">
            <w:pPr>
              <w:numPr>
                <w:ilvl w:val="0"/>
                <w:numId w:val="0"/>
              </w:numPr>
              <w:spacing w:line="240" w:lineRule="auto"/>
              <w:jc w:val="left"/>
              <w:rPr>
                <w:rFonts w:hint="eastAsia"/>
                <w:b/>
                <w:bCs/>
              </w:rPr>
            </w:pPr>
            <w:r>
              <w:rPr>
                <w:rFonts w:hint="eastAsia"/>
                <w:b/>
                <w:bCs/>
              </w:rPr>
              <w:t>六、对检索结果数据统计方面</w:t>
            </w:r>
          </w:p>
          <w:p w14:paraId="4200D5EF">
            <w:pPr>
              <w:numPr>
                <w:ilvl w:val="0"/>
                <w:numId w:val="0"/>
              </w:numPr>
              <w:spacing w:line="240" w:lineRule="auto"/>
              <w:jc w:val="left"/>
              <w:rPr>
                <w:rFonts w:hint="eastAsia"/>
              </w:rPr>
            </w:pPr>
            <w:r>
              <w:rPr>
                <w:rFonts w:hint="eastAsia"/>
              </w:rPr>
              <w:t>1、可对国家、城市、年代的统计。使用世界地图和中国地图，结合统计列表，可以更直观地了解到发表文献最多的城市或者国家。</w:t>
            </w:r>
          </w:p>
          <w:p w14:paraId="4FA58CFE">
            <w:pPr>
              <w:numPr>
                <w:ilvl w:val="0"/>
                <w:numId w:val="0"/>
              </w:numPr>
              <w:spacing w:line="240" w:lineRule="auto"/>
              <w:jc w:val="left"/>
              <w:rPr>
                <w:rFonts w:hint="eastAsia"/>
              </w:rPr>
            </w:pPr>
            <w:r>
              <w:rPr>
                <w:rFonts w:hint="eastAsia"/>
              </w:rPr>
              <w:t>2、主题词统计，帮助用户发现更细化或更新的研究热点。</w:t>
            </w:r>
          </w:p>
          <w:p w14:paraId="4623690A">
            <w:pPr>
              <w:numPr>
                <w:ilvl w:val="0"/>
                <w:numId w:val="0"/>
              </w:numPr>
              <w:spacing w:line="240" w:lineRule="auto"/>
              <w:jc w:val="left"/>
              <w:rPr>
                <w:rFonts w:hint="eastAsia"/>
              </w:rPr>
            </w:pPr>
            <w:r>
              <w:rPr>
                <w:rFonts w:hint="eastAsia"/>
              </w:rPr>
              <w:t>3、作者发文统计，帮助用户发现行业内学术专家。</w:t>
            </w:r>
          </w:p>
          <w:p w14:paraId="3BD2BD2D">
            <w:pPr>
              <w:numPr>
                <w:ilvl w:val="0"/>
                <w:numId w:val="0"/>
              </w:numPr>
              <w:spacing w:line="240" w:lineRule="auto"/>
              <w:jc w:val="left"/>
              <w:rPr>
                <w:rFonts w:hint="eastAsia"/>
              </w:rPr>
            </w:pPr>
            <w:r>
              <w:rPr>
                <w:rFonts w:hint="eastAsia"/>
              </w:rPr>
              <w:t>4、期刊收录统计，帮助用户发现行业权威期刊和课题的投稿期刊。</w:t>
            </w:r>
          </w:p>
          <w:p w14:paraId="4EEAB395">
            <w:pPr>
              <w:numPr>
                <w:ilvl w:val="0"/>
                <w:numId w:val="0"/>
              </w:numPr>
              <w:spacing w:line="240" w:lineRule="auto"/>
              <w:jc w:val="left"/>
              <w:rPr>
                <w:rFonts w:hint="eastAsia"/>
                <w:b/>
                <w:bCs/>
              </w:rPr>
            </w:pPr>
            <w:r>
              <w:rPr>
                <w:rFonts w:hint="eastAsia"/>
                <w:b/>
                <w:bCs/>
              </w:rPr>
              <w:t>七、对检索结果的趋势分析和聚类关联方面</w:t>
            </w:r>
          </w:p>
          <w:p w14:paraId="6C597F9A">
            <w:pPr>
              <w:numPr>
                <w:ilvl w:val="0"/>
                <w:numId w:val="0"/>
              </w:numPr>
              <w:spacing w:line="240" w:lineRule="auto"/>
              <w:jc w:val="left"/>
              <w:rPr>
                <w:rFonts w:hint="eastAsia"/>
              </w:rPr>
            </w:pPr>
            <w:r>
              <w:rPr>
                <w:rFonts w:hint="eastAsia"/>
              </w:rPr>
              <w:t>1、数据库可在检索结果中进行数据挖掘，聚类出对于检索课题或者疾病的相关诊断、疾病、药物、治疗、病因、中药、手术等所有的可能供用户分析疑难病、罕见病及创新性科研课题的主题。</w:t>
            </w:r>
          </w:p>
          <w:p w14:paraId="23D8694E">
            <w:pPr>
              <w:pStyle w:val="6"/>
              <w:rPr>
                <w:rFonts w:hint="default" w:ascii="宋体" w:hAnsi="宋体" w:eastAsia="宋体" w:cs="宋体"/>
                <w:lang w:val="en-US" w:eastAsia="zh-CN"/>
              </w:rPr>
            </w:pPr>
            <w:r>
              <w:rPr>
                <w:rFonts w:hint="eastAsia"/>
              </w:rPr>
              <w:t>2、用户在现有主题词聚类中，可以自定义课题方向，系统自动进行统计分析，发现科研趋势和热点。</w:t>
            </w:r>
          </w:p>
        </w:tc>
        <w:tc>
          <w:tcPr>
            <w:tcW w:w="349" w:type="pct"/>
            <w:vAlign w:val="center"/>
          </w:tcPr>
          <w:p w14:paraId="2C3287D4">
            <w:pPr>
              <w:pStyle w:val="6"/>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cs="宋体" w:eastAsiaTheme="minorEastAsia"/>
                <w:sz w:val="21"/>
                <w:szCs w:val="21"/>
                <w:lang w:val="en-US" w:eastAsia="zh-CN"/>
              </w:rPr>
              <w:t>南宁中心血站2025年外文医学信息资源数据库服务</w:t>
            </w:r>
          </w:p>
        </w:tc>
        <w:tc>
          <w:tcPr>
            <w:tcW w:w="1755" w:type="pct"/>
            <w:vAlign w:val="center"/>
          </w:tcPr>
          <w:p w14:paraId="696E3EC5">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Theme="minorEastAsia" w:hAnsiTheme="minorEastAsia" w:cstheme="minorEastAsia"/>
                <w:color w:val="FF0000"/>
                <w:szCs w:val="21"/>
              </w:rPr>
              <w:t>请填入贵单位响应的内容。</w:t>
            </w:r>
          </w:p>
        </w:tc>
        <w:tc>
          <w:tcPr>
            <w:tcW w:w="388" w:type="pct"/>
            <w:vAlign w:val="center"/>
          </w:tcPr>
          <w:p w14:paraId="5F35E509">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951F860">
      <w:pPr>
        <w:pStyle w:val="8"/>
        <w:spacing w:line="400" w:lineRule="exact"/>
        <w:rPr>
          <w:rFonts w:hint="eastAsia" w:hAnsi="宋体"/>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bookmarkStart w:id="1" w:name="_Toc521096352"/>
      <w:bookmarkStart w:id="2" w:name="_Toc460253713"/>
    </w:p>
    <w:p w14:paraId="5D426AA9">
      <w:pPr>
        <w:pStyle w:val="8"/>
        <w:spacing w:line="400" w:lineRule="exact"/>
        <w:rPr>
          <w:rFonts w:hint="eastAsia" w:asciiTheme="minorEastAsia" w:hAnsiTheme="minorEastAsia" w:cstheme="majorEastAsia"/>
          <w:bCs/>
          <w:color w:val="000000"/>
          <w:sz w:val="28"/>
          <w:szCs w:val="28"/>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95A9306">
      <w:pPr>
        <w:spacing w:line="400" w:lineRule="exact"/>
        <w:ind w:firstLine="560" w:firstLineChars="200"/>
        <w:jc w:val="left"/>
        <w:rPr>
          <w:rFonts w:hint="eastAsia" w:asciiTheme="minorEastAsia" w:hAnsiTheme="minorEastAsia" w:cstheme="majorEastAsia"/>
          <w:bCs/>
          <w:color w:val="000000"/>
          <w:sz w:val="28"/>
          <w:szCs w:val="28"/>
        </w:rPr>
      </w:pPr>
    </w:p>
    <w:p w14:paraId="47221B3E">
      <w:pPr>
        <w:spacing w:line="400" w:lineRule="exact"/>
        <w:ind w:firstLine="560" w:firstLineChars="200"/>
        <w:jc w:val="left"/>
        <w:rPr>
          <w:rFonts w:hint="eastAsia" w:asciiTheme="minorEastAsia" w:hAnsiTheme="minorEastAsia" w:cstheme="majorEastAsia"/>
          <w:bCs/>
          <w:color w:val="000000"/>
          <w:sz w:val="28"/>
          <w:szCs w:val="28"/>
        </w:rPr>
      </w:pPr>
    </w:p>
    <w:p w14:paraId="2BD6A5BC">
      <w:pPr>
        <w:pStyle w:val="6"/>
        <w:rPr>
          <w:rFonts w:hint="eastAsia" w:asciiTheme="minorEastAsia" w:hAnsiTheme="minorEastAsia" w:cstheme="majorEastAsia"/>
          <w:bCs/>
          <w:color w:val="000000"/>
          <w:sz w:val="28"/>
          <w:szCs w:val="28"/>
        </w:rPr>
      </w:pPr>
    </w:p>
    <w:p w14:paraId="5968DF89">
      <w:pPr>
        <w:pStyle w:val="6"/>
        <w:rPr>
          <w:rFonts w:hint="eastAsia" w:asciiTheme="minorEastAsia" w:hAnsiTheme="minorEastAsia" w:cstheme="majorEastAsia"/>
          <w:bCs/>
          <w:color w:val="000000"/>
          <w:sz w:val="28"/>
          <w:szCs w:val="28"/>
        </w:rPr>
      </w:pPr>
    </w:p>
    <w:p w14:paraId="20B75060">
      <w:pPr>
        <w:pStyle w:val="6"/>
        <w:rPr>
          <w:rFonts w:hint="eastAsia" w:asciiTheme="minorEastAsia" w:hAnsiTheme="minorEastAsia" w:cstheme="majorEastAsia"/>
          <w:bCs/>
          <w:color w:val="000000"/>
          <w:sz w:val="28"/>
          <w:szCs w:val="28"/>
        </w:rPr>
      </w:pPr>
    </w:p>
    <w:p w14:paraId="327A635A">
      <w:pPr>
        <w:pStyle w:val="6"/>
        <w:rPr>
          <w:rFonts w:hint="eastAsia" w:asciiTheme="minorEastAsia" w:hAnsiTheme="minorEastAsia" w:cstheme="majorEastAsia"/>
          <w:bCs/>
          <w:color w:val="000000"/>
          <w:sz w:val="28"/>
          <w:szCs w:val="28"/>
        </w:rPr>
      </w:pPr>
    </w:p>
    <w:p w14:paraId="58FBDA15">
      <w:pPr>
        <w:pStyle w:val="6"/>
        <w:rPr>
          <w:rFonts w:hint="eastAsia" w:asciiTheme="minorEastAsia" w:hAnsiTheme="minorEastAsia" w:cstheme="majorEastAsia"/>
          <w:bCs/>
          <w:color w:val="000000"/>
          <w:sz w:val="28"/>
          <w:szCs w:val="28"/>
        </w:rPr>
      </w:pPr>
    </w:p>
    <w:p w14:paraId="6A211F06">
      <w:pPr>
        <w:pStyle w:val="6"/>
        <w:rPr>
          <w:rFonts w:hint="eastAsia" w:asciiTheme="minorEastAsia" w:hAnsiTheme="minorEastAsia" w:cstheme="majorEastAsia"/>
          <w:bCs/>
          <w:color w:val="000000"/>
          <w:sz w:val="28"/>
          <w:szCs w:val="28"/>
        </w:rPr>
      </w:pPr>
    </w:p>
    <w:p w14:paraId="4E7B90B5">
      <w:pPr>
        <w:pStyle w:val="6"/>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19536AAD">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olor w:val="auto"/>
                <w:sz w:val="20"/>
                <w:szCs w:val="20"/>
              </w:rPr>
            </w:pPr>
            <w:r>
              <w:rPr>
                <w:rFonts w:hint="eastAsia"/>
                <w:b/>
                <w:bCs/>
                <w:color w:val="auto"/>
                <w:sz w:val="21"/>
                <w:szCs w:val="21"/>
                <w:highlight w:val="none"/>
                <w:lang w:val="en-US" w:eastAsia="zh-CN"/>
              </w:rPr>
              <w:t>一、合同签订期：</w:t>
            </w:r>
            <w:r>
              <w:rPr>
                <w:rFonts w:hint="eastAsia"/>
                <w:color w:val="auto"/>
                <w:sz w:val="21"/>
                <w:szCs w:val="21"/>
                <w:highlight w:val="none"/>
                <w:lang w:val="en-US" w:eastAsia="zh-CN"/>
              </w:rPr>
              <w:t>采购结果公告结束之日起10个工作日内。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5F09E4D9">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s="宋体"/>
                <w:color w:val="auto"/>
                <w:sz w:val="20"/>
                <w:szCs w:val="20"/>
              </w:rPr>
            </w:pPr>
            <w:r>
              <w:rPr>
                <w:rFonts w:hint="eastAsia"/>
                <w:b/>
                <w:bCs/>
                <w:color w:val="auto"/>
                <w:sz w:val="21"/>
                <w:szCs w:val="21"/>
                <w:highlight w:val="none"/>
                <w:lang w:val="en-US" w:eastAsia="zh-CN"/>
              </w:rPr>
              <w:t>二、服务时间：</w:t>
            </w:r>
            <w:r>
              <w:rPr>
                <w:rFonts w:hint="eastAsia"/>
                <w:color w:val="auto"/>
                <w:sz w:val="21"/>
                <w:szCs w:val="21"/>
                <w:highlight w:val="none"/>
                <w:lang w:val="en-US" w:eastAsia="zh-CN"/>
              </w:rPr>
              <w:t>自合同签订之日起一年。</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1619EA78">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olor w:val="auto"/>
                <w:sz w:val="20"/>
                <w:szCs w:val="20"/>
              </w:rPr>
            </w:pPr>
            <w:r>
              <w:rPr>
                <w:rFonts w:hint="eastAsia"/>
                <w:b/>
                <w:bCs/>
                <w:color w:val="auto"/>
                <w:sz w:val="21"/>
                <w:szCs w:val="21"/>
                <w:highlight w:val="none"/>
                <w:lang w:val="en-US" w:eastAsia="zh-CN"/>
              </w:rPr>
              <w:t>三、合同延续年限、条件和方式：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r>
              <w:rPr>
                <w:rFonts w:hint="eastAsia" w:ascii="宋体" w:hAnsi="宋体"/>
                <w:bCs/>
                <w:szCs w:val="24"/>
                <w:u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39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2E05D626">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bCs/>
                <w:color w:val="auto"/>
                <w:sz w:val="20"/>
                <w:szCs w:val="20"/>
              </w:rPr>
            </w:pPr>
            <w:r>
              <w:rPr>
                <w:rFonts w:hint="eastAsia"/>
                <w:b/>
                <w:bCs/>
                <w:color w:val="auto"/>
                <w:sz w:val="21"/>
                <w:szCs w:val="21"/>
                <w:highlight w:val="none"/>
                <w:lang w:val="en-US" w:eastAsia="zh-CN"/>
              </w:rPr>
              <w:t>四、服务地点：</w:t>
            </w:r>
            <w:r>
              <w:rPr>
                <w:rFonts w:hint="eastAsia"/>
                <w:color w:val="auto"/>
                <w:sz w:val="21"/>
                <w:szCs w:val="21"/>
                <w:highlight w:val="none"/>
                <w:lang w:val="en-US" w:eastAsia="zh-CN"/>
              </w:rPr>
              <w:t>采购人指定地点。</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6E20C8A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b/>
                <w:bCs/>
                <w:color w:val="auto"/>
                <w:sz w:val="21"/>
                <w:szCs w:val="21"/>
                <w:highlight w:val="none"/>
                <w:lang w:val="en-US" w:eastAsia="zh-CN"/>
              </w:rPr>
            </w:pPr>
            <w:r>
              <w:rPr>
                <w:rFonts w:hint="eastAsia"/>
                <w:b/>
                <w:bCs/>
                <w:color w:val="auto"/>
                <w:sz w:val="21"/>
                <w:szCs w:val="21"/>
                <w:highlight w:val="none"/>
                <w:lang w:val="en-US" w:eastAsia="zh-CN"/>
              </w:rPr>
              <w:t>五、售后服务要求：</w:t>
            </w:r>
          </w:p>
          <w:p w14:paraId="13FB13D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1、质量保证期：自提供服务至服务期满。</w:t>
            </w:r>
          </w:p>
          <w:p w14:paraId="768E35A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2、其他要求</w:t>
            </w:r>
          </w:p>
          <w:p w14:paraId="173A650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（1）提供电话、QQ、电子邮箱、微信等全方位技术支持。</w:t>
            </w:r>
          </w:p>
          <w:p w14:paraId="1B3ABD6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（2）镜像站文摘数据为至少每月更新。</w:t>
            </w:r>
          </w:p>
          <w:p w14:paraId="768DD34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（3）提供数据库安装、技术维护、操作培训等服务。</w:t>
            </w:r>
          </w:p>
          <w:p w14:paraId="585643FB">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bCs/>
                <w:color w:val="auto"/>
                <w:sz w:val="20"/>
                <w:szCs w:val="20"/>
              </w:rPr>
            </w:pPr>
            <w:r>
              <w:rPr>
                <w:rFonts w:hint="eastAsia"/>
                <w:color w:val="auto"/>
                <w:sz w:val="21"/>
                <w:szCs w:val="21"/>
                <w:highlight w:val="none"/>
                <w:lang w:val="en-US" w:eastAsia="zh-CN"/>
              </w:rPr>
              <w:t>（4）当数据库服务系统丢失或损坏时，供应商承诺及时完成数据库系统的恢复工作。一般技术支持响应时间不超过2小时；重大问题，保证在24小时内到达现场、48小时内恢复系统。</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827EAD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b/>
                <w:bCs/>
                <w:color w:val="auto"/>
                <w:sz w:val="21"/>
                <w:szCs w:val="21"/>
                <w:highlight w:val="none"/>
                <w:lang w:val="en-US" w:eastAsia="zh-CN"/>
              </w:rPr>
            </w:pPr>
            <w:r>
              <w:rPr>
                <w:rFonts w:hint="eastAsia"/>
                <w:b/>
                <w:bCs/>
                <w:color w:val="auto"/>
                <w:sz w:val="21"/>
                <w:szCs w:val="21"/>
                <w:highlight w:val="none"/>
                <w:lang w:val="en-US" w:eastAsia="zh-CN"/>
              </w:rPr>
              <w:t>六、其他要求：</w:t>
            </w:r>
          </w:p>
          <w:p w14:paraId="7C32584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1、报价必须含以下部分，包括：</w:t>
            </w:r>
          </w:p>
          <w:p w14:paraId="05708FA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（1）服务的价格；</w:t>
            </w:r>
          </w:p>
          <w:p w14:paraId="6CB8393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（2）必要的各项税金；</w:t>
            </w:r>
          </w:p>
          <w:p w14:paraId="23BF42E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（3）其他（如运输、装卸、安装、调试、技术支持、售后服务等费用） 技术支持费用等。 </w:t>
            </w:r>
          </w:p>
          <w:p w14:paraId="676F4BCD">
            <w:pPr>
              <w:spacing w:line="420" w:lineRule="exact"/>
              <w:rPr>
                <w:rFonts w:ascii="仿宋" w:hAnsi="仿宋" w:eastAsia="仿宋"/>
                <w:color w:val="auto"/>
                <w:sz w:val="20"/>
                <w:szCs w:val="20"/>
              </w:rPr>
            </w:pPr>
            <w:r>
              <w:rPr>
                <w:rFonts w:hint="eastAsia"/>
                <w:color w:val="auto"/>
                <w:sz w:val="21"/>
                <w:szCs w:val="21"/>
                <w:highlight w:val="none"/>
                <w:lang w:val="en-US" w:eastAsia="zh-CN"/>
              </w:rPr>
              <w:t>2、付款方式：本项目无预付款，签订合同并成功开通账户后一次性支付合同款（付款前中标人需提供等额合规的增值税普通发票）。</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6C53E3F6">
      <w:pPr>
        <w:pStyle w:val="11"/>
        <w:rPr>
          <w:rFonts w:hint="eastAsia" w:asciiTheme="minorEastAsia" w:hAnsiTheme="minorEastAsia" w:cstheme="majorEastAsia"/>
          <w:bCs/>
          <w:color w:val="000000"/>
          <w:sz w:val="28"/>
          <w:szCs w:val="28"/>
        </w:rPr>
      </w:pPr>
    </w:p>
    <w:p w14:paraId="043E61A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6B4F4B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4CF88B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9AE251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5642175E">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南宁中心血站2025年外文医学信息资源数据库服务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E5624F4-994E-47AA-B257-AAD2F19F5299}"/>
  </w:font>
  <w:font w:name="Courier New">
    <w:panose1 w:val="02070309020205020404"/>
    <w:charset w:val="01"/>
    <w:family w:val="modern"/>
    <w:pitch w:val="default"/>
    <w:sig w:usb0="E0002EFF" w:usb1="C0007843" w:usb2="00000009" w:usb3="00000000" w:csb0="400001FF" w:csb1="FFFF0000"/>
    <w:embedRegular r:id="rId2" w:fontKey="{168EF3A9-0F73-48B6-8489-D95D3175F65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BDBA6DB-3531-4649-9776-C656CDD2FD6D}"/>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67F61886-FB28-4284-8AF6-458DB8318905}"/>
  </w:font>
  <w:font w:name="仿宋_GB2312">
    <w:panose1 w:val="02010609030101010101"/>
    <w:charset w:val="86"/>
    <w:family w:val="modern"/>
    <w:pitch w:val="default"/>
    <w:sig w:usb0="00000001" w:usb1="080E0000" w:usb2="00000000" w:usb3="00000000" w:csb0="00040000" w:csb1="00000000"/>
    <w:embedRegular r:id="rId5" w:fontKey="{EA57395E-25C7-4257-BCFB-2C9101B39055}"/>
  </w:font>
  <w:font w:name="方正楷体_GB2312">
    <w:panose1 w:val="02000000000000000000"/>
    <w:charset w:val="86"/>
    <w:family w:val="auto"/>
    <w:pitch w:val="default"/>
    <w:sig w:usb0="A00002BF" w:usb1="184F6CFA" w:usb2="00000012" w:usb3="00000000" w:csb0="00040001" w:csb1="00000000"/>
    <w:embedRegular r:id="rId6" w:fontKey="{B3062744-C009-4377-9E0E-1E6695678188}"/>
  </w:font>
  <w:font w:name="Wingdings 2">
    <w:panose1 w:val="05020102010507070707"/>
    <w:charset w:val="02"/>
    <w:family w:val="roman"/>
    <w:pitch w:val="default"/>
    <w:sig w:usb0="00000000" w:usb1="00000000" w:usb2="00000000" w:usb3="00000000" w:csb0="80000000" w:csb1="00000000"/>
    <w:embedRegular r:id="rId7" w:fontKey="{C2342C66-69FC-481F-A090-8C064F402A62}"/>
  </w:font>
  <w:font w:name="仿宋">
    <w:panose1 w:val="02010609060101010101"/>
    <w:charset w:val="86"/>
    <w:family w:val="modern"/>
    <w:pitch w:val="default"/>
    <w:sig w:usb0="800002BF" w:usb1="38CF7CFA" w:usb2="00000016" w:usb3="00000000" w:csb0="00040001" w:csb1="00000000"/>
    <w:embedRegular r:id="rId8" w:fontKey="{76804E42-AC43-4A1A-815A-751E3EB99522}"/>
  </w:font>
  <w:font w:name="方正公文小标宋">
    <w:panose1 w:val="02000500000000000000"/>
    <w:charset w:val="86"/>
    <w:family w:val="auto"/>
    <w:pitch w:val="default"/>
    <w:sig w:usb0="A00002BF" w:usb1="38CF7CFA" w:usb2="00000016" w:usb3="00000000" w:csb0="00040001" w:csb1="00000000"/>
    <w:embedRegular r:id="rId9" w:fontKey="{690CE3A3-165D-4523-8204-2FA5627E93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A32BC"/>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3454"/>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55979"/>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B57700"/>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45073"/>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536A6C"/>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30</Pages>
  <Words>12807</Words>
  <Characters>13614</Characters>
  <Lines>71</Lines>
  <Paragraphs>20</Paragraphs>
  <TotalTime>2</TotalTime>
  <ScaleCrop>false</ScaleCrop>
  <LinksUpToDate>false</LinksUpToDate>
  <CharactersWithSpaces>15470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2024-12-06T07:56:00Z</cp:lastPrinted>
  <dcterms:modified xsi:type="dcterms:W3CDTF">2025-06-04T07:39:12Z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