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南宁中心血站采购文件(货物类)</w:t>
      </w:r>
    </w:p>
    <w:p w14:paraId="3C487CCD">
      <w:pPr>
        <w:snapToGrid w:val="0"/>
        <w:spacing w:before="50" w:after="120" w:line="360" w:lineRule="auto"/>
        <w:jc w:val="center"/>
        <w:rPr>
          <w:rFonts w:hint="eastAsia" w:ascii="仿宋_GB2312" w:hAnsi="宋体" w:eastAsia="仿宋_GB2312"/>
          <w:b/>
          <w:bCs/>
          <w:color w:val="auto"/>
          <w:kern w:val="0"/>
          <w:sz w:val="52"/>
          <w:szCs w:val="52"/>
          <w:lang w:val="en-US" w:eastAsia="zh-CN"/>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比选采购文件</w:t>
      </w:r>
    </w:p>
    <w:p w14:paraId="3BCC32F5">
      <w:pPr>
        <w:snapToGrid w:val="0"/>
        <w:spacing w:before="50" w:after="120" w:line="360" w:lineRule="auto"/>
        <w:jc w:val="center"/>
        <w:rPr>
          <w:rFonts w:hint="eastAsia" w:ascii="仿宋_GB2312" w:hAnsi="宋体" w:eastAsia="仿宋_GB2312"/>
          <w:b/>
          <w:bCs/>
          <w:color w:val="0000FF"/>
          <w:kern w:val="0"/>
          <w:sz w:val="44"/>
          <w:szCs w:val="44"/>
          <w:lang w:val="en-US" w:eastAsia="zh-CN"/>
        </w:rPr>
      </w:pPr>
    </w:p>
    <w:p w14:paraId="155C0B76">
      <w:pPr>
        <w:spacing w:line="360" w:lineRule="auto"/>
        <w:rPr>
          <w:rFonts w:ascii="宋体" w:hAnsi="宋体"/>
          <w:b/>
          <w:color w:val="auto"/>
          <w:sz w:val="32"/>
          <w:szCs w:val="32"/>
        </w:rPr>
      </w:pPr>
    </w:p>
    <w:p w14:paraId="604FF5B9">
      <w:pPr>
        <w:spacing w:line="360" w:lineRule="auto"/>
        <w:jc w:val="both"/>
        <w:rPr>
          <w:rFonts w:ascii="宋体" w:hAnsi="宋体"/>
          <w:b/>
          <w:color w:val="auto"/>
          <w:sz w:val="32"/>
          <w:szCs w:val="32"/>
        </w:rPr>
      </w:pPr>
    </w:p>
    <w:p w14:paraId="3E8E0AD6">
      <w:pPr>
        <w:pStyle w:val="15"/>
      </w:pPr>
    </w:p>
    <w:p w14:paraId="762F763C">
      <w:pPr>
        <w:spacing w:line="360" w:lineRule="auto"/>
        <w:jc w:val="center"/>
        <w:rPr>
          <w:rFonts w:ascii="宋体" w:hAnsi="宋体"/>
          <w:b/>
          <w:color w:val="auto"/>
          <w:sz w:val="32"/>
          <w:szCs w:val="32"/>
        </w:rPr>
      </w:pPr>
    </w:p>
    <w:p w14:paraId="760D626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项目名称：南宁中心血站2025年外文期刊采购</w:t>
      </w:r>
    </w:p>
    <w:p w14:paraId="255FED0B">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项目编号：NNBCCG202502</w:t>
      </w:r>
      <w:r>
        <w:rPr>
          <w:rFonts w:hint="eastAsia" w:ascii="仿宋_GB2312" w:hAnsi="Courier New" w:eastAsia="仿宋_GB2312" w:cs="Courier New"/>
          <w:b/>
          <w:bCs/>
          <w:color w:val="000000"/>
          <w:kern w:val="0"/>
          <w:sz w:val="32"/>
          <w:szCs w:val="32"/>
          <w:lang w:val="en-US" w:eastAsia="zh-CN"/>
        </w:rPr>
        <w:t>7</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3857A597">
      <w:pPr>
        <w:pStyle w:val="15"/>
        <w:ind w:left="0" w:leftChars="0" w:firstLine="0" w:firstLineChars="0"/>
        <w:rPr>
          <w:rFonts w:hint="eastAsia" w:ascii="仿宋_GB2312" w:hAnsi="Courier New" w:eastAsia="仿宋_GB2312" w:cs="Courier New"/>
          <w:b/>
          <w:bCs/>
          <w:color w:val="000000"/>
          <w:kern w:val="0"/>
          <w:sz w:val="32"/>
          <w:szCs w:val="32"/>
          <w:lang w:val="zh-TW" w:eastAsia="zh-TW"/>
        </w:rPr>
      </w:pPr>
    </w:p>
    <w:p w14:paraId="6886C354">
      <w:pPr>
        <w:pStyle w:val="15"/>
        <w:rPr>
          <w:rFonts w:hint="eastAsia" w:ascii="仿宋_GB2312" w:hAnsi="Courier New" w:eastAsia="仿宋_GB2312" w:cs="Courier New"/>
          <w:b/>
          <w:bCs/>
          <w:color w:val="000000"/>
          <w:kern w:val="0"/>
          <w:sz w:val="32"/>
          <w:szCs w:val="32"/>
          <w:lang w:val="zh-TW" w:eastAsia="zh-TW"/>
        </w:rPr>
      </w:pPr>
    </w:p>
    <w:p w14:paraId="0AC542E0">
      <w:pPr>
        <w:pStyle w:val="15"/>
        <w:rPr>
          <w:rFonts w:hint="eastAsia" w:ascii="仿宋_GB2312" w:hAnsi="Courier New" w:eastAsia="仿宋_GB2312" w:cs="Courier New"/>
          <w:b/>
          <w:bCs/>
          <w:color w:val="000000"/>
          <w:kern w:val="0"/>
          <w:sz w:val="32"/>
          <w:szCs w:val="32"/>
          <w:lang w:val="zh-TW" w:eastAsia="zh-TW"/>
        </w:rPr>
      </w:pPr>
    </w:p>
    <w:p w14:paraId="30BE5EAB">
      <w:pPr>
        <w:pStyle w:val="15"/>
        <w:rPr>
          <w:rFonts w:hint="eastAsia" w:ascii="仿宋_GB2312" w:hAnsi="Courier New" w:eastAsia="仿宋_GB2312" w:cs="Courier New"/>
          <w:b/>
          <w:bCs/>
          <w:color w:val="000000"/>
          <w:kern w:val="0"/>
          <w:sz w:val="32"/>
          <w:szCs w:val="32"/>
          <w:lang w:val="zh-TW" w:eastAsia="zh-TW"/>
        </w:rPr>
      </w:pPr>
    </w:p>
    <w:p w14:paraId="14CCDB7F">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6</w:t>
      </w:r>
      <w:r>
        <w:rPr>
          <w:rFonts w:hint="eastAsia" w:ascii="仿宋_GB2312" w:hAnsi="Courier New" w:eastAsia="仿宋_GB2312" w:cs="Courier New"/>
          <w:b/>
          <w:bCs/>
          <w:color w:val="000000"/>
          <w:kern w:val="0"/>
          <w:sz w:val="32"/>
          <w:szCs w:val="32"/>
          <w:lang w:val="zh-TW" w:eastAsia="zh-TW"/>
        </w:rPr>
        <w:t>月</w:t>
      </w:r>
      <w:r>
        <w:rPr>
          <w:rFonts w:hint="eastAsia" w:ascii="仿宋_GB2312" w:hAnsi="Courier New" w:eastAsia="仿宋_GB2312" w:cs="Courier New"/>
          <w:b/>
          <w:bCs/>
          <w:color w:val="000000"/>
          <w:kern w:val="0"/>
          <w:sz w:val="32"/>
          <w:szCs w:val="32"/>
          <w:lang w:val="en-US" w:eastAsia="zh-CN"/>
        </w:rPr>
        <w:t>20</w:t>
      </w:r>
      <w:r>
        <w:rPr>
          <w:rFonts w:hint="eastAsia" w:ascii="仿宋_GB2312" w:hAnsi="Courier New" w:eastAsia="仿宋_GB2312" w:cs="Courier New"/>
          <w:b/>
          <w:bCs/>
          <w:color w:val="000000"/>
          <w:kern w:val="0"/>
          <w:sz w:val="32"/>
          <w:szCs w:val="32"/>
          <w:lang w:val="zh-TW" w:eastAsia="zh-TW"/>
        </w:rPr>
        <w:t>日</w:t>
      </w:r>
    </w:p>
    <w:p w14:paraId="322F0CA9">
      <w:pPr>
        <w:spacing w:line="600" w:lineRule="exact"/>
        <w:ind w:firstLine="3213" w:firstLineChars="1000"/>
        <w:jc w:val="both"/>
        <w:rPr>
          <w:rFonts w:hint="eastAsia" w:ascii="仿宋_GB2312" w:hAnsi="Courier New" w:eastAsia="仿宋_GB2312" w:cs="Courier New"/>
          <w:b/>
          <w:bCs/>
          <w:color w:val="000000"/>
          <w:kern w:val="0"/>
          <w:sz w:val="32"/>
          <w:szCs w:val="32"/>
          <w:lang w:val="zh-TW" w:eastAsia="zh-TW"/>
        </w:rPr>
      </w:pPr>
    </w:p>
    <w:p w14:paraId="0223390D">
      <w:pPr>
        <w:keepNext w:val="0"/>
        <w:keepLines w:val="0"/>
        <w:pageBreakBefore w:val="0"/>
        <w:widowControl w:val="0"/>
        <w:kinsoku/>
        <w:wordWrap/>
        <w:overflowPunct/>
        <w:topLinePunct w:val="0"/>
        <w:autoSpaceDE/>
        <w:autoSpaceDN/>
        <w:bidi w:val="0"/>
        <w:adjustRightInd/>
        <w:snapToGrid/>
        <w:spacing w:line="540" w:lineRule="exact"/>
        <w:jc w:val="center"/>
        <w:textAlignment w:val="auto"/>
        <w:outlineLvl w:val="0"/>
        <w:rPr>
          <w:rFonts w:hint="eastAsia" w:ascii="仿宋_GB2312" w:hAnsi="仿宋_GB2312" w:eastAsia="仿宋_GB2312" w:cs="仿宋_GB2312"/>
          <w:b/>
          <w:bCs/>
          <w:sz w:val="44"/>
          <w:szCs w:val="44"/>
        </w:rPr>
      </w:pPr>
      <w:r>
        <w:rPr>
          <w:rFonts w:hint="eastAsia" w:ascii="方正小标宋简体" w:hAnsi="方正小标宋简体" w:eastAsia="方正小标宋简体" w:cs="方正小标宋简体"/>
          <w:sz w:val="44"/>
          <w:szCs w:val="44"/>
          <w:lang w:val="zh-TW" w:eastAsia="zh-CN"/>
        </w:rPr>
        <w:t>南宁中心血站2025年外文期刊采购</w:t>
      </w:r>
      <w:r>
        <w:rPr>
          <w:rFonts w:hint="eastAsia" w:ascii="方正小标宋简体" w:hAnsi="方正小标宋简体" w:eastAsia="方正小标宋简体" w:cs="方正小标宋简体"/>
          <w:sz w:val="44"/>
          <w:szCs w:val="44"/>
          <w:lang w:eastAsia="zh-CN"/>
        </w:rPr>
        <w:t>公告</w:t>
      </w:r>
    </w:p>
    <w:p w14:paraId="16DF326A">
      <w:pPr>
        <w:pStyle w:val="6"/>
        <w:keepNext w:val="0"/>
        <w:keepLines w:val="0"/>
        <w:pageBreakBefore w:val="0"/>
        <w:widowControl w:val="0"/>
        <w:kinsoku/>
        <w:wordWrap/>
        <w:overflowPunct/>
        <w:topLinePunct w:val="0"/>
        <w:autoSpaceDE/>
        <w:autoSpaceDN/>
        <w:bidi w:val="0"/>
        <w:adjustRightInd/>
        <w:snapToGrid/>
        <w:spacing w:line="540" w:lineRule="exact"/>
        <w:textAlignment w:val="auto"/>
        <w:outlineLvl w:val="0"/>
        <w:rPr>
          <w:rFonts w:ascii="仿宋_GB2312" w:hAnsi="宋体" w:eastAsia="仿宋_GB2312" w:cs="仿宋_GB2312"/>
          <w:spacing w:val="15"/>
          <w:sz w:val="30"/>
          <w:szCs w:val="30"/>
          <w:shd w:val="clear" w:color="auto" w:fill="FFFFFF"/>
        </w:rPr>
      </w:pPr>
    </w:p>
    <w:p w14:paraId="6269500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南宁中心血站按照采购计划对南宁中心血站2025年外文期刊进行采购，现就该项目邀请具有资质的单位进行响应，采购信息如下：</w:t>
      </w:r>
    </w:p>
    <w:p w14:paraId="59143CC1">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一、</w:t>
      </w:r>
      <w:r>
        <w:rPr>
          <w:rFonts w:hint="eastAsia" w:ascii="黑体" w:hAnsi="黑体" w:eastAsia="黑体" w:cs="黑体"/>
          <w:color w:val="000000"/>
          <w:kern w:val="0"/>
          <w:sz w:val="32"/>
          <w:szCs w:val="32"/>
          <w:lang w:val="zh-TW" w:eastAsia="zh-TW"/>
        </w:rPr>
        <w:t>项目基本情况:</w:t>
      </w:r>
    </w:p>
    <w:p w14:paraId="214C6D5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项目编号：NNBCCG202502</w:t>
      </w:r>
      <w:r>
        <w:rPr>
          <w:rFonts w:hint="eastAsia" w:ascii="仿宋_GB2312" w:hAnsi="Courier New" w:eastAsia="仿宋_GB2312" w:cs="Courier New"/>
          <w:color w:val="000000"/>
          <w:kern w:val="0"/>
          <w:sz w:val="32"/>
          <w:szCs w:val="32"/>
          <w:lang w:val="en-US" w:eastAsia="zh-CN"/>
        </w:rPr>
        <w:t>7</w:t>
      </w:r>
    </w:p>
    <w:p w14:paraId="1803D09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项目名称：南宁中心血站2025年外文期刊采购</w:t>
      </w:r>
    </w:p>
    <w:p w14:paraId="46018D6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FF"/>
          <w:kern w:val="0"/>
          <w:sz w:val="32"/>
          <w:szCs w:val="32"/>
          <w:lang w:val="zh-TW" w:eastAsia="zh-TW"/>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auto"/>
          <w:kern w:val="0"/>
          <w:sz w:val="32"/>
          <w:szCs w:val="32"/>
          <w:lang w:val="en-US" w:eastAsia="zh-CN"/>
        </w:rPr>
        <w:t>叁万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30000</w:t>
      </w:r>
      <w:r>
        <w:rPr>
          <w:rFonts w:hint="eastAsia" w:ascii="仿宋_GB2312" w:hAnsi="Courier New" w:eastAsia="仿宋_GB2312" w:cs="Courier New"/>
          <w:color w:val="auto"/>
          <w:kern w:val="0"/>
          <w:sz w:val="32"/>
          <w:szCs w:val="32"/>
          <w:lang w:val="zh-TW" w:eastAsia="zh-TW"/>
        </w:rPr>
        <w:t>.00）</w:t>
      </w:r>
    </w:p>
    <w:p w14:paraId="5CFD75F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叁</w:t>
      </w:r>
      <w:r>
        <w:rPr>
          <w:rFonts w:hint="eastAsia" w:ascii="仿宋_GB2312" w:hAnsi="Courier New" w:eastAsia="仿宋_GB2312" w:cs="Courier New"/>
          <w:color w:val="auto"/>
          <w:kern w:val="0"/>
          <w:sz w:val="32"/>
          <w:szCs w:val="32"/>
          <w:lang w:val="en-US" w:eastAsia="zh-CN"/>
        </w:rPr>
        <w:t>万</w:t>
      </w:r>
      <w:r>
        <w:rPr>
          <w:rFonts w:hint="eastAsia" w:ascii="仿宋_GB2312" w:hAnsi="Courier New" w:eastAsia="仿宋_GB2312" w:cs="Courier New"/>
          <w:color w:val="auto"/>
          <w:kern w:val="0"/>
          <w:sz w:val="32"/>
          <w:szCs w:val="32"/>
          <w:lang w:val="zh-TW" w:eastAsia="zh-TW"/>
        </w:rPr>
        <w:t>元整（¥</w:t>
      </w:r>
      <w:r>
        <w:rPr>
          <w:rFonts w:hint="eastAsia" w:ascii="仿宋_GB2312" w:hAnsi="Courier New" w:eastAsia="仿宋_GB2312" w:cs="Courier New"/>
          <w:color w:val="auto"/>
          <w:kern w:val="0"/>
          <w:sz w:val="32"/>
          <w:szCs w:val="32"/>
          <w:lang w:val="en-US" w:eastAsia="zh-CN"/>
        </w:rPr>
        <w:t>30000</w:t>
      </w:r>
      <w:r>
        <w:rPr>
          <w:rFonts w:hint="eastAsia" w:ascii="仿宋_GB2312" w:hAnsi="Courier New" w:eastAsia="仿宋_GB2312" w:cs="Courier New"/>
          <w:color w:val="auto"/>
          <w:kern w:val="0"/>
          <w:sz w:val="32"/>
          <w:szCs w:val="32"/>
          <w:lang w:val="zh-TW" w:eastAsia="zh-TW"/>
        </w:rPr>
        <w:t>.00）</w:t>
      </w:r>
    </w:p>
    <w:p w14:paraId="18DF5513">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项目内容：详见附件1</w:t>
      </w:r>
    </w:p>
    <w:p w14:paraId="5720CA19">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420E71D4">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2E3EA2F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4C5C8478">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6395A00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20CB335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三</w:t>
      </w:r>
      <w:r>
        <w:rPr>
          <w:rFonts w:hint="eastAsia" w:ascii="黑体" w:hAnsi="黑体" w:eastAsia="黑体" w:cs="黑体"/>
          <w:color w:val="000000"/>
          <w:kern w:val="0"/>
          <w:sz w:val="32"/>
          <w:szCs w:val="32"/>
          <w:lang w:val="zh-TW" w:eastAsia="zh-TW"/>
        </w:rPr>
        <w:t>、评选方式：最低价评选法</w:t>
      </w:r>
      <w:r>
        <w:rPr>
          <w:rFonts w:hint="eastAsia" w:ascii="黑体" w:hAnsi="黑体" w:eastAsia="黑体" w:cs="黑体"/>
          <w:color w:val="000000"/>
          <w:kern w:val="0"/>
          <w:sz w:val="32"/>
          <w:szCs w:val="32"/>
          <w:lang w:val="en-US" w:eastAsia="zh-CN"/>
        </w:rPr>
        <w:t>。</w:t>
      </w:r>
    </w:p>
    <w:p w14:paraId="07236B1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评选标准：根据质量和服务均能满足采购文件实质性响应要求的，按照报价从低到高进行排名，排名第一的（报价最低的原则）供应商确定为成交供应商。</w:t>
      </w:r>
    </w:p>
    <w:p w14:paraId="4AD83DDA">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四、</w:t>
      </w:r>
      <w:r>
        <w:rPr>
          <w:rFonts w:hint="eastAsia" w:ascii="黑体" w:hAnsi="黑体" w:eastAsia="黑体" w:cs="黑体"/>
          <w:color w:val="000000"/>
          <w:kern w:val="0"/>
          <w:sz w:val="32"/>
          <w:szCs w:val="32"/>
          <w:lang w:val="zh-TW" w:eastAsia="zh-TW"/>
        </w:rPr>
        <w:t>响应文件组成（每项材料须加盖公章）：</w:t>
      </w:r>
    </w:p>
    <w:p w14:paraId="7E4AF7E3">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为法人或者其他组织的提供其营业执照</w:t>
      </w:r>
      <w:r>
        <w:rPr>
          <w:rFonts w:hint="eastAsia" w:ascii="仿宋_GB2312" w:hAnsi="Courier New" w:eastAsia="仿宋_GB2312" w:cs="Courier New"/>
          <w:color w:val="000000"/>
          <w:kern w:val="0"/>
          <w:sz w:val="32"/>
          <w:szCs w:val="32"/>
          <w:lang w:val="en-US" w:eastAsia="zh-CN" w:bidi="ar-SA"/>
        </w:rPr>
        <w:t>正本或副本复印件</w:t>
      </w:r>
      <w:r>
        <w:rPr>
          <w:rFonts w:hint="eastAsia" w:ascii="仿宋_GB2312" w:hAnsi="Courier New" w:eastAsia="仿宋_GB2312" w:cs="Courier New"/>
          <w:color w:val="000000"/>
          <w:kern w:val="0"/>
          <w:sz w:val="32"/>
          <w:szCs w:val="32"/>
          <w:lang w:val="zh-TW" w:eastAsia="zh-CN" w:bidi="ar-SA"/>
        </w:rPr>
        <w:t>（如营业执照或者事业单位法人证书或者执业许可证等），</w:t>
      </w:r>
      <w:r>
        <w:rPr>
          <w:rFonts w:hint="eastAsia" w:ascii="仿宋_GB2312" w:hAnsi="Courier New" w:eastAsia="仿宋_GB2312" w:cs="Courier New"/>
          <w:color w:val="000000"/>
          <w:kern w:val="0"/>
          <w:sz w:val="32"/>
          <w:szCs w:val="32"/>
          <w:lang w:val="en-US" w:eastAsia="zh-CN" w:bidi="ar-SA"/>
        </w:rPr>
        <w:t>响应人</w:t>
      </w:r>
      <w:r>
        <w:rPr>
          <w:rFonts w:hint="eastAsia" w:ascii="仿宋_GB2312" w:hAnsi="Courier New" w:eastAsia="仿宋_GB2312" w:cs="Courier New"/>
          <w:color w:val="000000"/>
          <w:kern w:val="0"/>
          <w:sz w:val="32"/>
          <w:szCs w:val="32"/>
          <w:lang w:val="zh-TW" w:eastAsia="zh-CN" w:bidi="ar-SA"/>
        </w:rPr>
        <w:t>为自然人的提供其身份证复印件）</w:t>
      </w:r>
      <w:r>
        <w:rPr>
          <w:rFonts w:hint="eastAsia" w:ascii="仿宋_GB2312" w:hAnsi="Courier New" w:eastAsia="仿宋_GB2312" w:cs="Courier New"/>
          <w:color w:val="000000"/>
          <w:kern w:val="0"/>
          <w:sz w:val="32"/>
          <w:szCs w:val="32"/>
          <w:lang w:val="zh-TW" w:eastAsia="zh-TW" w:bidi="ar-SA"/>
        </w:rPr>
        <w:t>；</w:t>
      </w:r>
    </w:p>
    <w:p w14:paraId="3FE53A8A">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供应商在“信用中国”网站</w:t>
      </w:r>
      <w:r>
        <w:rPr>
          <w:rFonts w:hint="eastAsia" w:ascii="仿宋_GB2312" w:hAnsi="Courier New" w:eastAsia="仿宋_GB2312" w:cs="Courier New"/>
          <w:color w:val="000000"/>
          <w:kern w:val="0"/>
          <w:sz w:val="32"/>
          <w:szCs w:val="32"/>
          <w:lang w:val="en-US" w:eastAsia="zh-CN" w:bidi="ar-SA"/>
        </w:rPr>
        <w:t>和</w:t>
      </w:r>
      <w:r>
        <w:rPr>
          <w:rFonts w:hint="eastAsia" w:ascii="仿宋_GB2312" w:hAnsi="Courier New" w:eastAsia="仿宋_GB2312" w:cs="Courier New"/>
          <w:color w:val="000000"/>
          <w:kern w:val="0"/>
          <w:sz w:val="32"/>
          <w:szCs w:val="32"/>
          <w:lang w:val="zh-TW" w:eastAsia="zh-TW" w:bidi="ar-SA"/>
        </w:rPr>
        <w:t>中国政府采购网的相关违法、失信行为的查询记录；</w:t>
      </w:r>
    </w:p>
    <w:p w14:paraId="031E1A49">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法定代表人身份证明书及法定代表人有效身份证正反面复印件（除自然人竞标外必须提供，否则响应文件按无效响应处理）；</w:t>
      </w:r>
    </w:p>
    <w:p w14:paraId="5CE80117">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法定代表人授权委托书及委托代理人有效身份证正反面复印件（委托时必须提供，法定代表人授权委托书必须由法定代表人及委托代理人签字，并加盖供应商公章，否则响应文件按无效响应处理，格式详见附件2）</w:t>
      </w:r>
      <w:r>
        <w:rPr>
          <w:rFonts w:hint="eastAsia" w:ascii="仿宋_GB2312" w:hAnsi="Courier New" w:eastAsia="仿宋_GB2312" w:cs="Courier New"/>
          <w:color w:val="000000"/>
          <w:kern w:val="0"/>
          <w:sz w:val="32"/>
          <w:szCs w:val="32"/>
          <w:lang w:val="zh-TW" w:eastAsia="zh-CN" w:bidi="ar-SA"/>
        </w:rPr>
        <w:t>；</w:t>
      </w:r>
    </w:p>
    <w:p w14:paraId="6A1F1361">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供应商直接控股、管理关系信息表（格式详见附件3）</w:t>
      </w:r>
      <w:r>
        <w:rPr>
          <w:rFonts w:hint="eastAsia" w:ascii="仿宋_GB2312" w:hAnsi="Courier New" w:eastAsia="仿宋_GB2312" w:cs="Courier New"/>
          <w:color w:val="000000"/>
          <w:kern w:val="0"/>
          <w:sz w:val="32"/>
          <w:szCs w:val="32"/>
          <w:lang w:val="zh-TW" w:eastAsia="zh-CN" w:bidi="ar-SA"/>
        </w:rPr>
        <w:t>；</w:t>
      </w:r>
    </w:p>
    <w:p w14:paraId="1778768E">
      <w:pPr>
        <w:pStyle w:val="6"/>
        <w:keepNext w:val="0"/>
        <w:keepLines w:val="0"/>
        <w:pageBreakBefore w:val="0"/>
        <w:widowControl w:val="0"/>
        <w:numPr>
          <w:ilvl w:val="0"/>
          <w:numId w:val="2"/>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p>
    <w:p w14:paraId="252458E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w:t>
      </w:r>
    </w:p>
    <w:p w14:paraId="28BEA07D">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en-US" w:eastAsia="zh-CN" w:bidi="ar-SA"/>
        </w:rPr>
      </w:pPr>
      <w:r>
        <w:rPr>
          <w:rFonts w:hint="eastAsia" w:ascii="黑体" w:hAnsi="黑体" w:eastAsia="黑体" w:cs="黑体"/>
          <w:color w:val="000000"/>
          <w:kern w:val="0"/>
          <w:sz w:val="32"/>
          <w:szCs w:val="32"/>
          <w:lang w:val="en-US" w:eastAsia="zh-CN" w:bidi="ar-SA"/>
        </w:rPr>
        <w:t>五、</w:t>
      </w:r>
      <w:r>
        <w:rPr>
          <w:rFonts w:hint="eastAsia" w:ascii="黑体" w:hAnsi="黑体" w:eastAsia="黑体" w:cs="黑体"/>
          <w:color w:val="000000"/>
          <w:kern w:val="0"/>
          <w:sz w:val="32"/>
          <w:szCs w:val="32"/>
          <w:lang w:val="zh-TW" w:eastAsia="zh-TW" w:bidi="ar-SA"/>
        </w:rPr>
        <w:t>资格文件</w:t>
      </w:r>
      <w:r>
        <w:rPr>
          <w:rFonts w:hint="eastAsia" w:ascii="黑体" w:hAnsi="黑体" w:eastAsia="黑体" w:cs="黑体"/>
          <w:color w:val="000000"/>
          <w:kern w:val="0"/>
          <w:sz w:val="32"/>
          <w:szCs w:val="32"/>
          <w:lang w:val="en-US" w:eastAsia="zh-CN" w:bidi="ar-SA"/>
        </w:rPr>
        <w:t>组成</w:t>
      </w:r>
    </w:p>
    <w:p w14:paraId="61AFA9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资格文件（一份），根据响应人资格要求，提供证明材料（即响应文件组成中的（一）、（二）、（三）、（四）、（五）），随响应文件一同送达，以备采购人审查响应人是否符合响应资格要求。</w:t>
      </w:r>
    </w:p>
    <w:p w14:paraId="0CD69213">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六、</w:t>
      </w:r>
      <w:r>
        <w:rPr>
          <w:rFonts w:hint="eastAsia" w:ascii="黑体" w:hAnsi="黑体" w:eastAsia="黑体" w:cs="黑体"/>
          <w:color w:val="000000"/>
          <w:kern w:val="0"/>
          <w:sz w:val="32"/>
          <w:szCs w:val="32"/>
          <w:lang w:val="zh-TW" w:eastAsia="zh-TW" w:bidi="ar-SA"/>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5DD6348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B76B05C">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黑体" w:hAnsi="黑体" w:eastAsia="黑体" w:cs="黑体"/>
          <w:color w:val="000000"/>
          <w:kern w:val="0"/>
          <w:sz w:val="32"/>
          <w:szCs w:val="32"/>
          <w:lang w:val="zh-TW" w:eastAsia="zh-TW" w:bidi="ar-SA"/>
        </w:rPr>
      </w:pPr>
      <w:r>
        <w:rPr>
          <w:rFonts w:hint="eastAsia" w:ascii="黑体" w:hAnsi="黑体" w:eastAsia="黑体" w:cs="黑体"/>
          <w:color w:val="000000"/>
          <w:kern w:val="0"/>
          <w:sz w:val="32"/>
          <w:szCs w:val="32"/>
          <w:lang w:val="en-US" w:eastAsia="zh-CN" w:bidi="ar-SA"/>
        </w:rPr>
        <w:t>七、</w:t>
      </w:r>
      <w:r>
        <w:rPr>
          <w:rFonts w:hint="eastAsia" w:ascii="黑体" w:hAnsi="黑体" w:eastAsia="黑体" w:cs="黑体"/>
          <w:color w:val="000000"/>
          <w:kern w:val="0"/>
          <w:sz w:val="32"/>
          <w:szCs w:val="32"/>
          <w:lang w:val="zh-TW" w:eastAsia="zh-TW" w:bidi="ar-SA"/>
        </w:rPr>
        <w:t>其他要求：</w:t>
      </w:r>
    </w:p>
    <w:p w14:paraId="67CA0416">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en-US"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zh-TW" w:eastAsia="zh-TW" w:bidi="ar-SA"/>
        </w:rPr>
        <w:t>资格文件</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一份</w:t>
      </w:r>
      <w:r>
        <w:rPr>
          <w:rFonts w:hint="eastAsia" w:ascii="方正楷体_GB2312" w:hAnsi="方正楷体_GB2312" w:eastAsia="方正楷体_GB2312" w:cs="方正楷体_GB2312"/>
          <w:color w:val="000000"/>
          <w:kern w:val="0"/>
          <w:sz w:val="32"/>
          <w:szCs w:val="32"/>
          <w:lang w:val="zh-TW" w:eastAsia="zh-CN" w:bidi="ar-SA"/>
        </w:rPr>
        <w:t>）</w:t>
      </w:r>
    </w:p>
    <w:p w14:paraId="1862BAEF">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资格文件外包封封面需留有以下信息：</w:t>
      </w:r>
    </w:p>
    <w:p w14:paraId="65EE0A25">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1.文件类型：资格文件；</w:t>
      </w:r>
    </w:p>
    <w:p w14:paraId="1F180DEE">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TW"/>
        </w:rPr>
        <w:t>项目名称</w:t>
      </w:r>
      <w:r>
        <w:rPr>
          <w:rFonts w:hint="eastAsia" w:ascii="仿宋_GB2312" w:hAnsi="Courier New" w:eastAsia="仿宋_GB2312" w:cs="Courier New"/>
          <w:color w:val="000000"/>
          <w:kern w:val="0"/>
          <w:sz w:val="32"/>
          <w:szCs w:val="32"/>
          <w:lang w:val="zh-TW" w:eastAsia="zh-CN"/>
        </w:rPr>
        <w:t>；</w:t>
      </w:r>
    </w:p>
    <w:p w14:paraId="31E3EC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3.</w:t>
      </w:r>
      <w:r>
        <w:rPr>
          <w:rFonts w:hint="eastAsia" w:ascii="仿宋_GB2312" w:hAnsi="Courier New" w:eastAsia="仿宋_GB2312" w:cs="Courier New"/>
          <w:color w:val="000000"/>
          <w:kern w:val="0"/>
          <w:sz w:val="32"/>
          <w:szCs w:val="32"/>
          <w:lang w:val="zh-TW" w:eastAsia="zh-TW"/>
        </w:rPr>
        <w:t>项目编号</w:t>
      </w:r>
      <w:r>
        <w:rPr>
          <w:rFonts w:hint="eastAsia" w:ascii="仿宋_GB2312" w:hAnsi="Courier New" w:eastAsia="仿宋_GB2312" w:cs="Courier New"/>
          <w:color w:val="000000"/>
          <w:kern w:val="0"/>
          <w:sz w:val="32"/>
          <w:szCs w:val="32"/>
          <w:lang w:val="zh-TW" w:eastAsia="zh-CN"/>
        </w:rPr>
        <w:t>；</w:t>
      </w:r>
    </w:p>
    <w:p w14:paraId="58D8AF1B">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4.</w:t>
      </w:r>
      <w:r>
        <w:rPr>
          <w:rFonts w:hint="eastAsia" w:ascii="仿宋_GB2312" w:hAnsi="Courier New" w:eastAsia="仿宋_GB2312" w:cs="Courier New"/>
          <w:color w:val="000000"/>
          <w:kern w:val="0"/>
          <w:sz w:val="32"/>
          <w:szCs w:val="32"/>
          <w:lang w:val="zh-TW" w:eastAsia="zh-TW"/>
        </w:rPr>
        <w:t>响应人</w:t>
      </w:r>
      <w:r>
        <w:rPr>
          <w:rFonts w:hint="eastAsia" w:ascii="仿宋_GB2312" w:hAnsi="Courier New" w:eastAsia="仿宋_GB2312" w:cs="Courier New"/>
          <w:color w:val="000000"/>
          <w:kern w:val="0"/>
          <w:sz w:val="32"/>
          <w:szCs w:val="32"/>
          <w:lang w:val="en-US" w:eastAsia="zh-CN"/>
        </w:rPr>
        <w:t>单位</w:t>
      </w:r>
      <w:r>
        <w:rPr>
          <w:rFonts w:hint="eastAsia" w:ascii="仿宋_GB2312" w:hAnsi="Courier New" w:eastAsia="仿宋_GB2312" w:cs="Courier New"/>
          <w:color w:val="000000"/>
          <w:kern w:val="0"/>
          <w:sz w:val="32"/>
          <w:szCs w:val="32"/>
          <w:lang w:val="zh-TW" w:eastAsia="zh-TW"/>
        </w:rPr>
        <w:t>名称（加盖公章）</w:t>
      </w:r>
      <w:r>
        <w:rPr>
          <w:rFonts w:hint="eastAsia" w:ascii="仿宋_GB2312" w:hAnsi="Courier New" w:eastAsia="仿宋_GB2312" w:cs="Courier New"/>
          <w:color w:val="000000"/>
          <w:kern w:val="0"/>
          <w:sz w:val="32"/>
          <w:szCs w:val="32"/>
          <w:lang w:val="zh-TW" w:eastAsia="zh-CN"/>
        </w:rPr>
        <w:t>；</w:t>
      </w:r>
    </w:p>
    <w:p w14:paraId="1725D8D2">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en-US" w:eastAsia="zh-CN"/>
        </w:rPr>
        <w:t>5.联系人及联系电话；</w:t>
      </w:r>
    </w:p>
    <w:p w14:paraId="31BF8310">
      <w:pPr>
        <w:keepNext w:val="0"/>
        <w:keepLines w:val="0"/>
        <w:pageBreakBefore w:val="0"/>
        <w:widowControl w:val="0"/>
        <w:kinsoku/>
        <w:wordWrap/>
        <w:overflowPunct/>
        <w:topLinePunct w:val="0"/>
        <w:autoSpaceDE/>
        <w:autoSpaceDN/>
        <w:bidi w:val="0"/>
        <w:adjustRightInd/>
        <w:spacing w:line="60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en-US" w:eastAsia="zh-CN"/>
        </w:rPr>
        <w:t>6.响应日期。</w:t>
      </w:r>
    </w:p>
    <w:p w14:paraId="1D2131D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二</w:t>
      </w:r>
      <w:r>
        <w:rPr>
          <w:rFonts w:hint="eastAsia" w:ascii="方正楷体_GB2312" w:hAnsi="方正楷体_GB2312" w:eastAsia="方正楷体_GB2312" w:cs="方正楷体_GB2312"/>
          <w:color w:val="000000"/>
          <w:kern w:val="0"/>
          <w:sz w:val="32"/>
          <w:szCs w:val="32"/>
          <w:lang w:val="zh-TW" w:eastAsia="zh-CN" w:bidi="ar-SA"/>
        </w:rPr>
        <w:t>）响应文件（</w:t>
      </w:r>
      <w:r>
        <w:rPr>
          <w:rFonts w:hint="eastAsia" w:ascii="方正楷体_GB2312" w:hAnsi="方正楷体_GB2312" w:eastAsia="方正楷体_GB2312" w:cs="方正楷体_GB2312"/>
          <w:color w:val="000000"/>
          <w:kern w:val="0"/>
          <w:sz w:val="32"/>
          <w:szCs w:val="32"/>
          <w:lang w:val="en-US" w:eastAsia="zh-CN" w:bidi="ar-SA"/>
        </w:rPr>
        <w:t>四</w:t>
      </w:r>
      <w:r>
        <w:rPr>
          <w:rFonts w:hint="eastAsia" w:ascii="方正楷体_GB2312" w:hAnsi="方正楷体_GB2312" w:eastAsia="方正楷体_GB2312" w:cs="方正楷体_GB2312"/>
          <w:color w:val="000000"/>
          <w:kern w:val="0"/>
          <w:sz w:val="32"/>
          <w:szCs w:val="32"/>
          <w:lang w:val="zh-TW" w:eastAsia="zh-CN" w:bidi="ar-SA"/>
        </w:rPr>
        <w:t>份（一正</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副））</w:t>
      </w:r>
    </w:p>
    <w:p w14:paraId="0954C57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响应文件外包封面需留有以下信息：</w:t>
      </w:r>
    </w:p>
    <w:p w14:paraId="76E23DC3">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三</w:t>
      </w: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包装</w:t>
      </w:r>
      <w:r>
        <w:rPr>
          <w:rFonts w:hint="eastAsia" w:ascii="方正楷体_GB2312" w:hAnsi="方正楷体_GB2312" w:eastAsia="方正楷体_GB2312" w:cs="方正楷体_GB2312"/>
          <w:color w:val="000000"/>
          <w:kern w:val="0"/>
          <w:sz w:val="32"/>
          <w:szCs w:val="32"/>
          <w:lang w:val="zh-TW" w:eastAsia="zh-CN" w:bidi="ar-SA"/>
        </w:rPr>
        <w:t>要求</w:t>
      </w:r>
    </w:p>
    <w:p w14:paraId="7D1A5196">
      <w:pPr>
        <w:pStyle w:val="6"/>
        <w:keepNext w:val="0"/>
        <w:keepLines w:val="0"/>
        <w:pageBreakBefore w:val="0"/>
        <w:widowControl w:val="0"/>
        <w:numPr>
          <w:ilvl w:val="0"/>
          <w:numId w:val="0"/>
        </w:numPr>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资格文件、响应文件分开独立密封装。</w:t>
      </w:r>
    </w:p>
    <w:p w14:paraId="66381C03">
      <w:pPr>
        <w:pStyle w:val="6"/>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四</w:t>
      </w:r>
      <w:r>
        <w:rPr>
          <w:rFonts w:hint="eastAsia" w:ascii="仿宋_GB2312" w:hAnsi="Courier New" w:eastAsia="仿宋_GB2312" w:cs="Courier New"/>
          <w:color w:val="000000"/>
          <w:kern w:val="0"/>
          <w:sz w:val="32"/>
          <w:szCs w:val="32"/>
          <w:lang w:val="zh-TW" w:eastAsia="zh-CN" w:bidi="ar-SA"/>
        </w:rPr>
        <w:t>）文件提交截止时间：请于202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25</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3B6E0184">
      <w:pPr>
        <w:pStyle w:val="6"/>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outlineLvl w:val="0"/>
        <w:rPr>
          <w:rFonts w:hint="eastAsia" w:ascii="方正楷体_GB2312" w:hAnsi="方正楷体_GB2312" w:eastAsia="方正楷体_GB2312" w:cs="方正楷体_GB2312"/>
          <w:color w:val="000000"/>
          <w:kern w:val="0"/>
          <w:sz w:val="32"/>
          <w:szCs w:val="32"/>
          <w:lang w:val="zh-TW" w:eastAsia="zh-CN" w:bidi="ar-SA"/>
        </w:rPr>
      </w:pPr>
      <w:r>
        <w:rPr>
          <w:rFonts w:hint="eastAsia" w:ascii="方正楷体_GB2312" w:hAnsi="方正楷体_GB2312" w:eastAsia="方正楷体_GB2312" w:cs="方正楷体_GB2312"/>
          <w:color w:val="000000"/>
          <w:kern w:val="0"/>
          <w:sz w:val="32"/>
          <w:szCs w:val="32"/>
          <w:lang w:val="zh-TW" w:eastAsia="zh-CN" w:bidi="ar-SA"/>
        </w:rPr>
        <w:t>（</w:t>
      </w:r>
      <w:r>
        <w:rPr>
          <w:rFonts w:hint="eastAsia" w:ascii="方正楷体_GB2312" w:hAnsi="方正楷体_GB2312" w:eastAsia="方正楷体_GB2312" w:cs="方正楷体_GB2312"/>
          <w:color w:val="000000"/>
          <w:kern w:val="0"/>
          <w:sz w:val="32"/>
          <w:szCs w:val="32"/>
          <w:lang w:val="en-US" w:eastAsia="zh-CN" w:bidi="ar-SA"/>
        </w:rPr>
        <w:t>五</w:t>
      </w:r>
      <w:r>
        <w:rPr>
          <w:rFonts w:hint="eastAsia" w:ascii="方正楷体_GB2312" w:hAnsi="方正楷体_GB2312" w:eastAsia="方正楷体_GB2312" w:cs="方正楷体_GB2312"/>
          <w:color w:val="000000"/>
          <w:kern w:val="0"/>
          <w:sz w:val="32"/>
          <w:szCs w:val="32"/>
          <w:lang w:val="zh-TW" w:eastAsia="zh-CN" w:bidi="ar-SA"/>
        </w:rPr>
        <w:t>）文件寄送地址信息：</w:t>
      </w:r>
    </w:p>
    <w:p w14:paraId="4562A2AC">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15DC832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联系人：</w:t>
      </w:r>
      <w:r>
        <w:rPr>
          <w:rFonts w:hint="eastAsia" w:ascii="仿宋_GB2312" w:hAnsi="Courier New" w:eastAsia="仿宋_GB2312" w:cs="Courier New"/>
          <w:color w:val="000000"/>
          <w:kern w:val="0"/>
          <w:sz w:val="32"/>
          <w:szCs w:val="32"/>
          <w:lang w:val="en-US" w:eastAsia="zh-CN" w:bidi="ar-SA"/>
        </w:rPr>
        <w:t>秦老师</w:t>
      </w:r>
    </w:p>
    <w:p w14:paraId="17A71D3D">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联系电话：0771-3210882。</w:t>
      </w:r>
    </w:p>
    <w:p w14:paraId="58A292BF">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041AB90B">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5854F004">
      <w:pPr>
        <w:pStyle w:val="6"/>
        <w:keepNext w:val="0"/>
        <w:keepLines w:val="0"/>
        <w:pageBreakBefore w:val="0"/>
        <w:widowControl w:val="0"/>
        <w:kinsoku/>
        <w:wordWrap/>
        <w:overflowPunct/>
        <w:topLinePunct w:val="0"/>
        <w:autoSpaceDE/>
        <w:autoSpaceDN/>
        <w:bidi w:val="0"/>
        <w:adjustRightInd/>
        <w:spacing w:line="600" w:lineRule="exact"/>
        <w:ind w:firstLine="640" w:firstLineChars="200"/>
        <w:textAlignment w:val="auto"/>
        <w:outlineLvl w:val="0"/>
        <w:rPr>
          <w:rFonts w:hint="eastAsia" w:ascii="仿宋_GB2312" w:hAnsi="Courier New" w:eastAsia="仿宋_GB2312" w:cs="Courier New"/>
          <w:color w:val="000000"/>
          <w:kern w:val="0"/>
          <w:sz w:val="32"/>
          <w:szCs w:val="32"/>
          <w:lang w:val="zh-TW" w:eastAsia="zh-CN" w:bidi="ar-SA"/>
        </w:rPr>
      </w:pPr>
    </w:p>
    <w:p w14:paraId="782D6370">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南宁中心血站</w:t>
      </w:r>
    </w:p>
    <w:p w14:paraId="4E6BFEB4">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 xml:space="preserve">                                  </w:t>
      </w:r>
      <w:r>
        <w:rPr>
          <w:rFonts w:hint="eastAsia" w:ascii="仿宋_GB2312" w:hAnsi="Courier New" w:eastAsia="仿宋_GB2312" w:cs="Courier New"/>
          <w:color w:val="000000"/>
          <w:kern w:val="0"/>
          <w:sz w:val="32"/>
          <w:szCs w:val="32"/>
          <w:lang w:val="zh-TW" w:eastAsia="zh-CN" w:bidi="ar-SA"/>
        </w:rPr>
        <w:t>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6</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20</w:t>
      </w:r>
      <w:r>
        <w:rPr>
          <w:rFonts w:hint="eastAsia" w:ascii="仿宋_GB2312" w:hAnsi="Courier New" w:eastAsia="仿宋_GB2312" w:cs="Courier New"/>
          <w:color w:val="000000"/>
          <w:kern w:val="0"/>
          <w:sz w:val="32"/>
          <w:szCs w:val="32"/>
          <w:lang w:val="zh-TW" w:eastAsia="zh-CN" w:bidi="ar-SA"/>
        </w:rPr>
        <w:t>日</w:t>
      </w:r>
    </w:p>
    <w:p w14:paraId="5362D777">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5EF865E6">
      <w:pPr>
        <w:pStyle w:val="6"/>
        <w:keepNext w:val="0"/>
        <w:keepLines w:val="0"/>
        <w:pageBreakBefore w:val="0"/>
        <w:widowControl w:val="0"/>
        <w:kinsoku/>
        <w:wordWrap/>
        <w:overflowPunct/>
        <w:topLinePunct w:val="0"/>
        <w:autoSpaceDE/>
        <w:autoSpaceDN/>
        <w:bidi w:val="0"/>
        <w:adjustRightInd/>
        <w:spacing w:line="600" w:lineRule="exact"/>
        <w:jc w:val="both"/>
        <w:textAlignment w:val="auto"/>
        <w:outlineLvl w:val="0"/>
        <w:rPr>
          <w:rFonts w:hint="eastAsia" w:ascii="仿宋_GB2312" w:hAnsi="Courier New" w:eastAsia="仿宋_GB2312" w:cs="Courier New"/>
          <w:color w:val="000000"/>
          <w:kern w:val="0"/>
          <w:sz w:val="32"/>
          <w:szCs w:val="32"/>
          <w:lang w:val="zh-TW" w:eastAsia="zh-CN" w:bidi="ar-SA"/>
        </w:rPr>
      </w:pPr>
    </w:p>
    <w:p w14:paraId="3785BE7D">
      <w:pPr>
        <w:pStyle w:val="6"/>
        <w:keepNext w:val="0"/>
        <w:keepLines w:val="0"/>
        <w:pageBreakBefore w:val="0"/>
        <w:widowControl w:val="0"/>
        <w:kinsoku/>
        <w:wordWrap/>
        <w:overflowPunct/>
        <w:topLinePunct w:val="0"/>
        <w:autoSpaceDE/>
        <w:autoSpaceDN/>
        <w:bidi w:val="0"/>
        <w:adjustRightInd/>
        <w:spacing w:line="600" w:lineRule="exact"/>
        <w:ind w:firstLine="640" w:firstLineChars="200"/>
        <w:jc w:val="center"/>
        <w:textAlignment w:val="auto"/>
        <w:outlineLvl w:val="0"/>
        <w:rPr>
          <w:rFonts w:hint="eastAsia" w:ascii="仿宋_GB2312" w:hAnsi="Courier New" w:eastAsia="仿宋_GB2312" w:cs="Courier New"/>
          <w:color w:val="000000"/>
          <w:kern w:val="0"/>
          <w:sz w:val="32"/>
          <w:szCs w:val="32"/>
          <w:lang w:val="zh-TW" w:eastAsia="zh-CN" w:bidi="ar-SA"/>
        </w:rPr>
      </w:pPr>
    </w:p>
    <w:p w14:paraId="0E9CB424">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附件详见南宁中心血站官方网站公告栏</w:t>
      </w:r>
    </w:p>
    <w:p w14:paraId="7799446F">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CN" w:bidi="ar-SA"/>
        </w:rPr>
        <w:t>网址：</w:t>
      </w:r>
      <w:r>
        <w:rPr>
          <w:rFonts w:hint="eastAsia" w:ascii="仿宋_GB2312" w:hAnsi="Courier New" w:eastAsia="仿宋_GB2312" w:cs="Courier New"/>
          <w:color w:val="000000"/>
          <w:kern w:val="0"/>
          <w:sz w:val="32"/>
          <w:szCs w:val="32"/>
          <w:lang w:val="zh-TW" w:eastAsia="zh-CN" w:bidi="ar-SA"/>
        </w:rPr>
        <w:fldChar w:fldCharType="begin"/>
      </w:r>
      <w:r>
        <w:rPr>
          <w:rFonts w:hint="eastAsia" w:ascii="仿宋_GB2312" w:hAnsi="Courier New" w:eastAsia="仿宋_GB2312" w:cs="Courier New"/>
          <w:color w:val="000000"/>
          <w:kern w:val="0"/>
          <w:sz w:val="32"/>
          <w:szCs w:val="32"/>
          <w:lang w:val="zh-TW" w:eastAsia="zh-CN" w:bidi="ar-SA"/>
        </w:rPr>
        <w:instrText xml:space="preserve"> HYPERLINK "http://www.nnbb.com.cn/" </w:instrText>
      </w:r>
      <w:r>
        <w:rPr>
          <w:rFonts w:hint="eastAsia" w:ascii="仿宋_GB2312" w:hAnsi="Courier New" w:eastAsia="仿宋_GB2312" w:cs="Courier New"/>
          <w:color w:val="000000"/>
          <w:kern w:val="0"/>
          <w:sz w:val="32"/>
          <w:szCs w:val="32"/>
          <w:lang w:val="zh-TW" w:eastAsia="zh-CN" w:bidi="ar-SA"/>
        </w:rPr>
        <w:fldChar w:fldCharType="separate"/>
      </w:r>
      <w:r>
        <w:rPr>
          <w:rFonts w:hint="eastAsia" w:ascii="仿宋_GB2312" w:hAnsi="Courier New" w:eastAsia="仿宋_GB2312" w:cs="Courier New"/>
          <w:color w:val="000000"/>
          <w:kern w:val="0"/>
          <w:sz w:val="32"/>
          <w:szCs w:val="32"/>
          <w:lang w:val="zh-TW" w:eastAsia="zh-CN" w:bidi="ar-SA"/>
        </w:rPr>
        <w:t>http://www.nnbb.com.cn/</w:t>
      </w:r>
      <w:r>
        <w:rPr>
          <w:rFonts w:hint="eastAsia" w:ascii="仿宋_GB2312" w:hAnsi="Courier New" w:eastAsia="仿宋_GB2312" w:cs="Courier New"/>
          <w:color w:val="000000"/>
          <w:kern w:val="0"/>
          <w:sz w:val="32"/>
          <w:szCs w:val="32"/>
          <w:lang w:val="zh-TW" w:eastAsia="zh-CN" w:bidi="ar-SA"/>
        </w:rPr>
        <w:fldChar w:fldCharType="end"/>
      </w:r>
      <w:bookmarkStart w:id="0" w:name="_Toc27988011"/>
    </w:p>
    <w:p w14:paraId="2FBE2F70">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4350B863">
      <w:pPr>
        <w:keepNext w:val="0"/>
        <w:keepLines w:val="0"/>
        <w:pageBreakBefore w:val="0"/>
        <w:widowControl w:val="0"/>
        <w:kinsoku/>
        <w:wordWrap/>
        <w:overflowPunct/>
        <w:topLinePunct w:val="0"/>
        <w:autoSpaceDE/>
        <w:autoSpaceDN/>
        <w:bidi w:val="0"/>
        <w:adjustRightInd/>
        <w:snapToGrid w:val="0"/>
        <w:spacing w:line="600" w:lineRule="exact"/>
        <w:textAlignment w:val="auto"/>
        <w:rPr>
          <w:rFonts w:hint="eastAsia" w:ascii="仿宋_GB2312" w:hAnsi="Courier New" w:eastAsia="仿宋_GB2312" w:cs="Courier New"/>
          <w:color w:val="000000"/>
          <w:kern w:val="0"/>
          <w:sz w:val="32"/>
          <w:szCs w:val="32"/>
          <w:lang w:val="zh-TW" w:eastAsia="zh-CN" w:bidi="ar-SA"/>
        </w:rPr>
      </w:pPr>
    </w:p>
    <w:p w14:paraId="120B5853">
      <w:pPr>
        <w:ind w:firstLine="560" w:firstLineChars="200"/>
        <w:jc w:val="left"/>
        <w:rPr>
          <w:rFonts w:hint="eastAsia" w:ascii="宋体" w:hAnsi="宋体" w:eastAsia="宋体"/>
          <w:b/>
          <w:bCs/>
          <w:sz w:val="32"/>
          <w:szCs w:val="32"/>
        </w:rPr>
      </w:pPr>
      <w:r>
        <w:rPr>
          <w:rFonts w:hint="eastAsia" w:ascii="宋体" w:hAnsi="宋体" w:eastAsia="宋体" w:cs="宋体"/>
          <w:sz w:val="28"/>
          <w:szCs w:val="28"/>
        </w:rPr>
        <w:t>附件1</w:t>
      </w:r>
      <w:bookmarkEnd w:id="0"/>
      <w:r>
        <w:rPr>
          <w:rFonts w:hint="eastAsia" w:hAnsi="宋体" w:eastAsia="宋体" w:cs="宋体"/>
          <w:sz w:val="28"/>
          <w:szCs w:val="28"/>
          <w:lang w:val="en-US" w:eastAsia="zh-CN"/>
        </w:rPr>
        <w:t xml:space="preserve">              </w:t>
      </w:r>
      <w:r>
        <w:rPr>
          <w:rFonts w:hint="eastAsia" w:ascii="宋体" w:hAnsi="宋体" w:eastAsia="宋体"/>
          <w:b/>
          <w:bCs/>
          <w:sz w:val="32"/>
          <w:szCs w:val="32"/>
        </w:rPr>
        <w:t>采购需求一览表</w:t>
      </w:r>
    </w:p>
    <w:p w14:paraId="0130D4CE">
      <w:pPr>
        <w:pStyle w:val="3"/>
        <w:numPr>
          <w:ilvl w:val="0"/>
          <w:numId w:val="0"/>
        </w:numPr>
        <w:ind w:left="0" w:firstLine="0"/>
        <w:rPr>
          <w:rFonts w:hint="eastAsia" w:ascii="宋体" w:hAnsi="宋体" w:eastAsia="宋体"/>
          <w:b/>
          <w:bCs/>
          <w:sz w:val="32"/>
          <w:szCs w:val="32"/>
        </w:rPr>
      </w:pPr>
      <w:r>
        <w:rPr>
          <w:rFonts w:hint="eastAsia" w:ascii="宋体" w:hAnsi="宋体" w:eastAsia="宋体" w:cs="宋体"/>
          <w:b/>
          <w:bCs/>
          <w:kern w:val="2"/>
          <w:sz w:val="21"/>
          <w:szCs w:val="21"/>
        </w:rPr>
        <w:t>说明：本采购需求一览表中</w:t>
      </w:r>
      <w:r>
        <w:rPr>
          <w:rFonts w:hint="eastAsia" w:ascii="宋体" w:hAnsi="宋体" w:eastAsia="宋体" w:cs="宋体"/>
          <w:b/>
          <w:bCs/>
          <w:kern w:val="2"/>
          <w:sz w:val="21"/>
          <w:szCs w:val="21"/>
          <w:lang w:val="en-US" w:eastAsia="zh-CN"/>
        </w:rPr>
        <w:t>各参数要求需要全部满足，不允许</w:t>
      </w:r>
      <w:r>
        <w:rPr>
          <w:rFonts w:hint="eastAsia" w:ascii="宋体" w:hAnsi="宋体" w:eastAsia="宋体" w:cs="宋体"/>
          <w:b/>
          <w:bCs/>
          <w:kern w:val="2"/>
          <w:sz w:val="21"/>
          <w:szCs w:val="21"/>
        </w:rPr>
        <w:t>负偏离</w:t>
      </w:r>
      <w:r>
        <w:rPr>
          <w:rFonts w:hint="eastAsia" w:ascii="宋体" w:hAnsi="宋体" w:eastAsia="宋体" w:cs="宋体"/>
          <w:b/>
          <w:bCs/>
          <w:kern w:val="2"/>
          <w:sz w:val="21"/>
          <w:szCs w:val="21"/>
          <w:lang w:eastAsia="zh-CN"/>
        </w:rPr>
        <w:t>，</w:t>
      </w:r>
      <w:r>
        <w:rPr>
          <w:rFonts w:hint="eastAsia" w:ascii="宋体" w:hAnsi="宋体" w:eastAsia="宋体" w:cs="宋体"/>
          <w:b/>
          <w:bCs/>
          <w:kern w:val="2"/>
          <w:sz w:val="21"/>
          <w:szCs w:val="21"/>
          <w:lang w:val="en-US" w:eastAsia="zh-CN"/>
        </w:rPr>
        <w:t>负偏离</w:t>
      </w:r>
      <w:r>
        <w:rPr>
          <w:rFonts w:hint="eastAsia" w:ascii="宋体" w:hAnsi="宋体" w:eastAsia="宋体" w:cs="宋体"/>
          <w:b/>
          <w:bCs/>
          <w:kern w:val="2"/>
          <w:sz w:val="21"/>
          <w:szCs w:val="21"/>
        </w:rPr>
        <w:t>视为无效响应。</w:t>
      </w:r>
    </w:p>
    <w:tbl>
      <w:tblPr>
        <w:tblStyle w:val="17"/>
        <w:tblW w:w="957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433"/>
        <w:gridCol w:w="1350"/>
        <w:gridCol w:w="665"/>
        <w:gridCol w:w="6231"/>
        <w:gridCol w:w="891"/>
      </w:tblGrid>
      <w:tr w14:paraId="105DA6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3AB32075">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rPr>
              <w:t>项号</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1AF82C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default" w:ascii="宋体" w:hAnsi="宋体"/>
                <w:b/>
                <w:szCs w:val="21"/>
              </w:rPr>
            </w:pPr>
            <w:r>
              <w:rPr>
                <w:rFonts w:hint="eastAsia" w:ascii="宋体" w:hAnsi="宋体"/>
                <w:b/>
                <w:szCs w:val="21"/>
                <w:lang w:val="en-US" w:eastAsia="zh-CN"/>
              </w:rPr>
              <w:t>项目</w:t>
            </w:r>
            <w:r>
              <w:rPr>
                <w:rFonts w:hint="eastAsia" w:ascii="宋体" w:hAnsi="宋体"/>
                <w:b/>
                <w:szCs w:val="21"/>
              </w:rPr>
              <w:t>名称</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3899276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b/>
                <w:szCs w:val="21"/>
                <w:lang w:eastAsia="zh-CN"/>
              </w:rPr>
            </w:pPr>
            <w:r>
              <w:rPr>
                <w:rFonts w:hint="eastAsia" w:ascii="宋体" w:hAnsi="宋体"/>
                <w:b/>
                <w:szCs w:val="21"/>
              </w:rPr>
              <w:t>数量</w:t>
            </w:r>
          </w:p>
        </w:tc>
        <w:tc>
          <w:tcPr>
            <w:tcW w:w="6231" w:type="dxa"/>
            <w:tcBorders>
              <w:top w:val="single" w:color="auto" w:sz="4" w:space="0"/>
              <w:left w:val="single" w:color="auto" w:sz="4" w:space="0"/>
              <w:bottom w:val="single" w:color="auto" w:sz="4" w:space="0"/>
              <w:right w:val="single" w:color="auto" w:sz="4" w:space="0"/>
            </w:tcBorders>
            <w:noWrap w:val="0"/>
            <w:vAlign w:val="center"/>
          </w:tcPr>
          <w:p w14:paraId="7478C027">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技术参数</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0EDC79AF">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b/>
                <w:szCs w:val="21"/>
                <w:lang w:eastAsia="zh-CN"/>
              </w:rPr>
            </w:pPr>
            <w:r>
              <w:rPr>
                <w:rFonts w:hint="eastAsia" w:ascii="宋体" w:hAnsi="宋体"/>
                <w:b/>
                <w:szCs w:val="21"/>
                <w:lang w:eastAsia="zh-CN"/>
              </w:rPr>
              <w:t>预算合价（元）</w:t>
            </w:r>
          </w:p>
        </w:tc>
      </w:tr>
      <w:tr w14:paraId="4D17C6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56348090">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val="en-US" w:eastAsia="zh-CN"/>
              </w:rPr>
            </w:pPr>
            <w:r>
              <w:rPr>
                <w:rFonts w:hint="eastAsia" w:ascii="宋体" w:hAnsi="宋体"/>
                <w:szCs w:val="21"/>
                <w:lang w:val="en-US" w:eastAsia="zh-CN"/>
              </w:rPr>
              <w:t>1</w:t>
            </w:r>
          </w:p>
        </w:tc>
        <w:tc>
          <w:tcPr>
            <w:tcW w:w="1350" w:type="dxa"/>
            <w:tcBorders>
              <w:top w:val="single" w:color="auto" w:sz="4" w:space="0"/>
              <w:left w:val="single" w:color="auto" w:sz="4" w:space="0"/>
              <w:bottom w:val="single" w:color="auto" w:sz="4" w:space="0"/>
              <w:right w:val="single" w:color="auto" w:sz="4" w:space="0"/>
            </w:tcBorders>
            <w:noWrap w:val="0"/>
            <w:vAlign w:val="center"/>
          </w:tcPr>
          <w:p w14:paraId="4929F4D6">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eastAsia="宋体"/>
                <w:szCs w:val="21"/>
                <w:lang w:eastAsia="zh-CN"/>
              </w:rPr>
            </w:pPr>
            <w:r>
              <w:rPr>
                <w:rFonts w:hint="eastAsia" w:ascii="宋体" w:cs="Times New Roman"/>
              </w:rPr>
              <w:t>南宁中心血站2025年外文期刊采购</w:t>
            </w:r>
          </w:p>
        </w:tc>
        <w:tc>
          <w:tcPr>
            <w:tcW w:w="665" w:type="dxa"/>
            <w:tcBorders>
              <w:top w:val="single" w:color="auto" w:sz="4" w:space="0"/>
              <w:left w:val="single" w:color="auto" w:sz="4" w:space="0"/>
              <w:bottom w:val="single" w:color="auto" w:sz="4" w:space="0"/>
              <w:right w:val="single" w:color="auto" w:sz="4" w:space="0"/>
            </w:tcBorders>
            <w:noWrap w:val="0"/>
            <w:vAlign w:val="center"/>
          </w:tcPr>
          <w:p w14:paraId="7A5D4A72">
            <w:pPr>
              <w:pStyle w:val="6"/>
              <w:keepNext w:val="0"/>
              <w:keepLines w:val="0"/>
              <w:pageBreakBefore w:val="0"/>
              <w:suppressLineNumbers w:val="0"/>
              <w:kinsoku/>
              <w:wordWrap/>
              <w:overflowPunct/>
              <w:topLinePunct w:val="0"/>
              <w:bidi w:val="0"/>
              <w:spacing w:before="0" w:beforeAutospacing="0" w:afterAutospacing="0" w:line="520" w:lineRule="exact"/>
              <w:ind w:left="0" w:right="0"/>
              <w:rPr>
                <w:rFonts w:hint="default"/>
                <w:lang w:val="en-US"/>
              </w:rPr>
            </w:pPr>
            <w:r>
              <w:rPr>
                <w:rFonts w:hint="eastAsia" w:ascii="宋体" w:hAnsi="宋体"/>
                <w:szCs w:val="21"/>
                <w:lang w:val="en-US" w:eastAsia="zh-CN"/>
              </w:rPr>
              <w:t>12期</w:t>
            </w:r>
          </w:p>
        </w:tc>
        <w:tc>
          <w:tcPr>
            <w:tcW w:w="6231" w:type="dxa"/>
            <w:tcBorders>
              <w:top w:val="single" w:color="auto" w:sz="4" w:space="0"/>
              <w:left w:val="single" w:color="auto" w:sz="4" w:space="0"/>
              <w:bottom w:val="single" w:color="auto" w:sz="4" w:space="0"/>
              <w:right w:val="single" w:color="auto" w:sz="4" w:space="0"/>
            </w:tcBorders>
            <w:noWrap w:val="0"/>
            <w:vAlign w:val="center"/>
          </w:tcPr>
          <w:p w14:paraId="06D4C1F4">
            <w:pPr>
              <w:numPr>
                <w:ilvl w:val="0"/>
                <w:numId w:val="0"/>
              </w:numPr>
              <w:spacing w:line="240" w:lineRule="auto"/>
              <w:jc w:val="left"/>
              <w:rPr>
                <w:rFonts w:hint="default"/>
                <w:color w:val="auto"/>
                <w:lang w:val="en-US" w:eastAsia="zh-CN"/>
              </w:rPr>
            </w:pPr>
            <w:r>
              <w:rPr>
                <w:rFonts w:ascii="宋体" w:hAnsi="宋体" w:eastAsia="宋体" w:cs="宋体"/>
                <w:sz w:val="24"/>
                <w:szCs w:val="24"/>
              </w:rPr>
              <w:t>Transfusion</w:t>
            </w:r>
            <w:r>
              <w:rPr>
                <w:rFonts w:hint="eastAsia" w:ascii="宋体" w:hAnsi="宋体" w:eastAsia="宋体" w:cs="宋体"/>
                <w:sz w:val="24"/>
                <w:szCs w:val="24"/>
                <w:lang w:val="en-US" w:eastAsia="zh-CN"/>
              </w:rPr>
              <w:t xml:space="preserve">. </w:t>
            </w:r>
            <w:r>
              <w:rPr>
                <w:rFonts w:ascii="宋体" w:hAnsi="宋体" w:eastAsia="宋体" w:cs="宋体"/>
                <w:sz w:val="24"/>
                <w:szCs w:val="24"/>
              </w:rPr>
              <w:t>(print</w:t>
            </w:r>
            <w:r>
              <w:rPr>
                <w:rFonts w:hint="eastAsia" w:ascii="宋体" w:hAnsi="宋体" w:eastAsia="宋体" w:cs="宋体"/>
                <w:sz w:val="24"/>
                <w:szCs w:val="24"/>
                <w:lang w:val="en-US" w:eastAsia="zh-CN"/>
              </w:rPr>
              <w:t xml:space="preserve"> </w:t>
            </w:r>
            <w:r>
              <w:rPr>
                <w:rFonts w:ascii="宋体" w:hAnsi="宋体" w:eastAsia="宋体" w:cs="宋体"/>
                <w:sz w:val="24"/>
                <w:szCs w:val="24"/>
              </w:rPr>
              <w:t>and</w:t>
            </w:r>
            <w:r>
              <w:rPr>
                <w:rFonts w:hint="eastAsia" w:ascii="宋体" w:hAnsi="宋体" w:eastAsia="宋体" w:cs="宋体"/>
                <w:sz w:val="24"/>
                <w:szCs w:val="24"/>
                <w:lang w:val="en-US" w:eastAsia="zh-CN"/>
              </w:rPr>
              <w:t xml:space="preserve"> </w:t>
            </w:r>
            <w:r>
              <w:rPr>
                <w:rFonts w:ascii="宋体" w:hAnsi="宋体" w:eastAsia="宋体" w:cs="宋体"/>
                <w:sz w:val="24"/>
                <w:szCs w:val="24"/>
              </w:rPr>
              <w:t>online)</w:t>
            </w:r>
          </w:p>
        </w:tc>
        <w:tc>
          <w:tcPr>
            <w:tcW w:w="891" w:type="dxa"/>
            <w:tcBorders>
              <w:top w:val="single" w:color="auto" w:sz="4" w:space="0"/>
              <w:left w:val="single" w:color="auto" w:sz="4" w:space="0"/>
              <w:bottom w:val="single" w:color="auto" w:sz="4" w:space="0"/>
              <w:right w:val="single" w:color="auto" w:sz="4" w:space="0"/>
            </w:tcBorders>
            <w:noWrap w:val="0"/>
            <w:vAlign w:val="center"/>
          </w:tcPr>
          <w:p w14:paraId="3CDE7D44">
            <w:pPr>
              <w:pStyle w:val="6"/>
              <w:keepNext w:val="0"/>
              <w:keepLines w:val="0"/>
              <w:pageBreakBefore w:val="0"/>
              <w:suppressLineNumbers w:val="0"/>
              <w:kinsoku/>
              <w:wordWrap/>
              <w:overflowPunct/>
              <w:topLinePunct w:val="0"/>
              <w:bidi w:val="0"/>
              <w:spacing w:before="0" w:beforeAutospacing="0" w:afterAutospacing="0" w:line="520" w:lineRule="exact"/>
              <w:ind w:left="0" w:right="0"/>
              <w:jc w:val="center"/>
              <w:rPr>
                <w:rFonts w:hint="default" w:eastAsia="宋体"/>
                <w:lang w:val="en-US" w:eastAsia="zh-CN"/>
              </w:rPr>
            </w:pPr>
            <w:r>
              <w:rPr>
                <w:rFonts w:hint="eastAsia"/>
                <w:lang w:val="en-US" w:eastAsia="zh-CN"/>
              </w:rPr>
              <w:t>30000.00元</w:t>
            </w:r>
          </w:p>
        </w:tc>
      </w:tr>
      <w:tr w14:paraId="792DF2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51" w:hRule="atLeast"/>
          <w:jc w:val="center"/>
        </w:trPr>
        <w:tc>
          <w:tcPr>
            <w:tcW w:w="433" w:type="dxa"/>
            <w:tcBorders>
              <w:top w:val="single" w:color="auto" w:sz="4" w:space="0"/>
              <w:left w:val="single" w:color="auto" w:sz="4" w:space="0"/>
              <w:bottom w:val="single" w:color="auto" w:sz="4" w:space="0"/>
              <w:right w:val="single" w:color="auto" w:sz="4" w:space="0"/>
            </w:tcBorders>
            <w:noWrap w:val="0"/>
            <w:tcMar>
              <w:top w:w="0" w:type="dxa"/>
              <w:left w:w="0" w:type="dxa"/>
              <w:bottom w:w="0" w:type="dxa"/>
              <w:right w:w="0" w:type="dxa"/>
            </w:tcMar>
            <w:vAlign w:val="center"/>
          </w:tcPr>
          <w:p w14:paraId="1398DB53">
            <w:pPr>
              <w:keepNext w:val="0"/>
              <w:keepLines w:val="0"/>
              <w:pageBreakBefore w:val="0"/>
              <w:suppressLineNumbers w:val="0"/>
              <w:kinsoku/>
              <w:wordWrap/>
              <w:overflowPunct/>
              <w:topLinePunct w:val="0"/>
              <w:bidi w:val="0"/>
              <w:spacing w:before="0" w:beforeAutospacing="0" w:after="0" w:afterAutospacing="0" w:line="520" w:lineRule="exact"/>
              <w:ind w:left="0" w:right="0"/>
              <w:jc w:val="center"/>
              <w:rPr>
                <w:rFonts w:hint="eastAsia" w:ascii="宋体" w:hAnsi="宋体"/>
                <w:szCs w:val="21"/>
              </w:rPr>
            </w:pPr>
            <w:r>
              <w:rPr>
                <w:rFonts w:hint="eastAsia" w:ascii="宋体" w:hAnsi="宋体"/>
                <w:szCs w:val="21"/>
              </w:rPr>
              <w:t>商务</w:t>
            </w:r>
            <w:r>
              <w:rPr>
                <w:rFonts w:hint="default" w:ascii="宋体" w:hAnsi="宋体"/>
                <w:szCs w:val="21"/>
              </w:rPr>
              <w:t>条款</w:t>
            </w:r>
          </w:p>
        </w:tc>
        <w:tc>
          <w:tcPr>
            <w:tcW w:w="9137" w:type="dxa"/>
            <w:gridSpan w:val="4"/>
            <w:tcBorders>
              <w:top w:val="single" w:color="auto" w:sz="4" w:space="0"/>
              <w:left w:val="single" w:color="auto" w:sz="4" w:space="0"/>
              <w:bottom w:val="single" w:color="auto" w:sz="4" w:space="0"/>
              <w:right w:val="single" w:color="auto" w:sz="4" w:space="0"/>
            </w:tcBorders>
            <w:noWrap w:val="0"/>
            <w:vAlign w:val="center"/>
          </w:tcPr>
          <w:p w14:paraId="1F6E8ED6">
            <w:pPr>
              <w:numPr>
                <w:ilvl w:val="0"/>
                <w:numId w:val="3"/>
              </w:numPr>
              <w:rPr>
                <w:rFonts w:hint="eastAsia" w:ascii="宋体" w:hAnsi="宋体" w:eastAsia="宋体" w:cs="宋体"/>
                <w:b/>
                <w:bCs/>
                <w:sz w:val="21"/>
                <w:szCs w:val="21"/>
              </w:rPr>
            </w:pPr>
            <w:r>
              <w:rPr>
                <w:rFonts w:hint="eastAsia" w:ascii="宋体" w:hAnsi="宋体" w:eastAsia="宋体" w:cs="宋体"/>
                <w:b/>
                <w:bCs/>
                <w:sz w:val="21"/>
                <w:szCs w:val="21"/>
              </w:rPr>
              <w:t>合同签订期：</w:t>
            </w:r>
            <w:r>
              <w:rPr>
                <w:rFonts w:hint="eastAsia" w:ascii="宋体" w:hAnsi="宋体" w:eastAsia="宋体" w:cs="宋体"/>
                <w:b w:val="0"/>
                <w:bCs w:val="0"/>
                <w:sz w:val="21"/>
                <w:szCs w:val="21"/>
              </w:rPr>
              <w:t>自</w:t>
            </w:r>
            <w:r>
              <w:rPr>
                <w:rFonts w:hint="eastAsia" w:ascii="宋体" w:hAnsi="宋体" w:eastAsia="宋体" w:cs="宋体"/>
                <w:b w:val="0"/>
                <w:bCs w:val="0"/>
                <w:sz w:val="21"/>
                <w:szCs w:val="21"/>
                <w:lang w:eastAsia="zh-CN"/>
              </w:rPr>
              <w:t>中标公告</w:t>
            </w:r>
            <w:r>
              <w:rPr>
                <w:rFonts w:hint="eastAsia" w:ascii="宋体" w:hAnsi="宋体" w:eastAsia="宋体" w:cs="宋体"/>
                <w:b w:val="0"/>
                <w:bCs w:val="0"/>
                <w:sz w:val="21"/>
                <w:szCs w:val="21"/>
              </w:rPr>
              <w:t>发出之日起</w:t>
            </w:r>
            <w:r>
              <w:rPr>
                <w:rFonts w:hint="eastAsia" w:ascii="宋体" w:hAnsi="宋体" w:eastAsia="宋体" w:cs="宋体"/>
                <w:b w:val="0"/>
                <w:bCs w:val="0"/>
                <w:sz w:val="21"/>
                <w:szCs w:val="21"/>
                <w:u w:val="single"/>
                <w:lang w:val="en-US" w:eastAsia="zh-CN"/>
              </w:rPr>
              <w:t xml:space="preserve">  15  </w:t>
            </w:r>
            <w:r>
              <w:rPr>
                <w:rFonts w:hint="eastAsia" w:ascii="宋体" w:hAnsi="宋体" w:eastAsia="宋体" w:cs="宋体"/>
                <w:b w:val="0"/>
                <w:bCs w:val="0"/>
                <w:sz w:val="21"/>
                <w:szCs w:val="21"/>
              </w:rPr>
              <w:t>个工作日内。</w:t>
            </w:r>
          </w:p>
          <w:p w14:paraId="64D389DE">
            <w:pPr>
              <w:numPr>
                <w:ilvl w:val="0"/>
                <w:numId w:val="3"/>
              </w:numPr>
              <w:rPr>
                <w:rFonts w:hint="eastAsia"/>
                <w:color w:val="auto"/>
              </w:rPr>
            </w:pPr>
            <w:r>
              <w:rPr>
                <w:rFonts w:hint="eastAsia" w:ascii="宋体" w:hAnsi="宋体" w:eastAsia="宋体" w:cs="宋体"/>
                <w:b/>
                <w:bCs/>
                <w:sz w:val="21"/>
                <w:szCs w:val="21"/>
              </w:rPr>
              <w:t>交货期：</w:t>
            </w:r>
            <w:r>
              <w:rPr>
                <w:rFonts w:hint="eastAsia" w:ascii="宋体" w:hAnsi="宋体" w:eastAsia="宋体" w:cs="宋体"/>
                <w:color w:val="auto"/>
                <w:sz w:val="21"/>
                <w:szCs w:val="21"/>
                <w:u w:val="none"/>
                <w:lang w:val="en-US" w:eastAsia="zh-CN"/>
              </w:rPr>
              <w:t>按照外文原版期刊出版的先后顺序进行交货，期刊出版到国内</w:t>
            </w:r>
            <w:r>
              <w:rPr>
                <w:rFonts w:hint="eastAsia" w:ascii="宋体" w:hAnsi="宋体" w:cs="宋体"/>
                <w:color w:val="auto"/>
                <w:sz w:val="21"/>
                <w:szCs w:val="21"/>
                <w:u w:val="none"/>
                <w:lang w:val="en-US" w:eastAsia="zh-CN"/>
              </w:rPr>
              <w:t>1个月内</w:t>
            </w:r>
            <w:r>
              <w:rPr>
                <w:rFonts w:hint="eastAsia" w:ascii="宋体" w:hAnsi="宋体" w:eastAsia="宋体" w:cs="宋体"/>
                <w:color w:val="auto"/>
                <w:sz w:val="21"/>
                <w:szCs w:val="21"/>
                <w:u w:val="none"/>
                <w:lang w:val="en-US" w:eastAsia="zh-CN"/>
              </w:rPr>
              <w:t>到货，</w:t>
            </w:r>
            <w:r>
              <w:rPr>
                <w:rFonts w:hint="eastAsia" w:ascii="宋体" w:hAnsi="宋体" w:eastAsia="宋体" w:cs="宋体"/>
                <w:color w:val="auto"/>
                <w:sz w:val="21"/>
                <w:szCs w:val="21"/>
                <w:u w:val="single"/>
                <w:lang w:val="en-US" w:eastAsia="zh-CN"/>
              </w:rPr>
              <w:t>202</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lang w:val="en-US" w:eastAsia="zh-CN"/>
              </w:rPr>
              <w:t xml:space="preserve">年 </w:t>
            </w:r>
            <w:r>
              <w:rPr>
                <w:rFonts w:hint="eastAsia" w:ascii="宋体" w:hAnsi="宋体" w:eastAsia="宋体" w:cs="宋体"/>
                <w:color w:val="auto"/>
                <w:sz w:val="21"/>
                <w:szCs w:val="21"/>
                <w:lang w:eastAsia="zh-CN"/>
              </w:rPr>
              <w:t>内供货完毕</w:t>
            </w:r>
            <w:r>
              <w:rPr>
                <w:rFonts w:hint="eastAsia" w:ascii="宋体" w:hAnsi="宋体" w:eastAsia="宋体" w:cs="宋体"/>
                <w:color w:val="auto"/>
                <w:sz w:val="21"/>
                <w:szCs w:val="21"/>
              </w:rPr>
              <w:t>（按</w:t>
            </w:r>
            <w:r>
              <w:rPr>
                <w:rFonts w:hint="eastAsia" w:ascii="宋体" w:hAnsi="宋体" w:eastAsia="宋体" w:cs="宋体"/>
                <w:color w:val="auto"/>
                <w:sz w:val="21"/>
                <w:szCs w:val="21"/>
                <w:lang w:eastAsia="zh-CN"/>
              </w:rPr>
              <w:t>使用方</w:t>
            </w:r>
            <w:r>
              <w:rPr>
                <w:rFonts w:hint="eastAsia" w:ascii="宋体" w:hAnsi="宋体" w:eastAsia="宋体" w:cs="宋体"/>
                <w:color w:val="auto"/>
                <w:sz w:val="21"/>
                <w:szCs w:val="21"/>
                <w:highlight w:val="none"/>
                <w:lang w:eastAsia="zh-CN"/>
              </w:rPr>
              <w:t>南宁中心血站</w:t>
            </w:r>
            <w:r>
              <w:rPr>
                <w:rFonts w:hint="eastAsia" w:ascii="宋体" w:hAnsi="宋体" w:eastAsia="宋体" w:cs="宋体"/>
                <w:color w:val="auto"/>
                <w:sz w:val="21"/>
                <w:szCs w:val="21"/>
              </w:rPr>
              <w:t>要求提供</w:t>
            </w:r>
            <w:r>
              <w:rPr>
                <w:rFonts w:hint="eastAsia" w:ascii="宋体" w:hAnsi="宋体" w:eastAsia="宋体" w:cs="宋体"/>
                <w:color w:val="auto"/>
                <w:sz w:val="21"/>
                <w:szCs w:val="21"/>
                <w:lang w:eastAsia="zh-CN"/>
              </w:rPr>
              <w:t>期刊</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p w14:paraId="607F5B1F">
            <w:pPr>
              <w:rPr>
                <w:rFonts w:hint="eastAsia" w:ascii="宋体" w:hAnsi="宋体" w:eastAsia="宋体" w:cs="宋体"/>
                <w:b/>
                <w:bCs/>
                <w:color w:val="auto"/>
                <w:sz w:val="21"/>
                <w:szCs w:val="21"/>
              </w:rPr>
            </w:pPr>
            <w:r>
              <w:rPr>
                <w:rFonts w:hint="eastAsia" w:ascii="宋体" w:hAnsi="宋体" w:eastAsia="宋体" w:cs="宋体"/>
                <w:b/>
                <w:bCs/>
                <w:color w:val="auto"/>
                <w:sz w:val="21"/>
                <w:szCs w:val="21"/>
              </w:rPr>
              <w:t>三、</w:t>
            </w:r>
            <w:r>
              <w:rPr>
                <w:rFonts w:hint="eastAsia"/>
                <w:b/>
                <w:bCs/>
                <w:color w:val="auto"/>
                <w:sz w:val="21"/>
                <w:szCs w:val="21"/>
                <w:highlight w:val="none"/>
                <w:lang w:val="en-US" w:eastAsia="zh-CN"/>
              </w:rPr>
              <w:t>合同延续年限、条件和方式</w:t>
            </w:r>
            <w:bookmarkStart w:id="19" w:name="_GoBack"/>
            <w:bookmarkEnd w:id="19"/>
            <w:r>
              <w:rPr>
                <w:rFonts w:hint="eastAsia"/>
                <w:b/>
                <w:bCs/>
                <w:color w:val="auto"/>
                <w:sz w:val="21"/>
                <w:szCs w:val="21"/>
                <w:highlight w:val="none"/>
                <w:lang w:val="en-US" w:eastAsia="zh-CN"/>
              </w:rPr>
              <w:t>：</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68DEED01">
            <w:pPr>
              <w:rPr>
                <w:rFonts w:hint="eastAsia" w:ascii="宋体" w:hAnsi="宋体" w:eastAsia="宋体" w:cs="宋体"/>
                <w:color w:val="auto"/>
                <w:sz w:val="21"/>
                <w:szCs w:val="21"/>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交货地点：</w:t>
            </w:r>
            <w:r>
              <w:rPr>
                <w:rFonts w:hint="eastAsia" w:ascii="宋体" w:hAnsi="宋体" w:cs="宋体"/>
                <w:b/>
                <w:bCs/>
                <w:color w:val="auto"/>
                <w:sz w:val="21"/>
                <w:szCs w:val="21"/>
                <w:lang w:val="en-US" w:eastAsia="zh-CN"/>
              </w:rPr>
              <w:t>采购人指</w:t>
            </w:r>
            <w:r>
              <w:rPr>
                <w:rFonts w:hint="eastAsia" w:ascii="宋体" w:hAnsi="宋体" w:eastAsia="宋体" w:cs="宋体"/>
                <w:b/>
                <w:bCs/>
                <w:color w:val="auto"/>
                <w:sz w:val="21"/>
                <w:szCs w:val="21"/>
                <w:lang w:eastAsia="zh-CN"/>
              </w:rPr>
              <w:t>定地点。</w:t>
            </w:r>
            <w:r>
              <w:rPr>
                <w:rFonts w:hint="eastAsia" w:ascii="宋体" w:hAnsi="宋体" w:eastAsia="宋体" w:cs="宋体"/>
                <w:color w:val="auto"/>
                <w:sz w:val="21"/>
                <w:szCs w:val="21"/>
              </w:rPr>
              <w:t xml:space="preserve"> </w:t>
            </w:r>
          </w:p>
          <w:p w14:paraId="1DC72462">
            <w:pPr>
              <w:rPr>
                <w:rFonts w:hint="eastAsia" w:ascii="宋体" w:hAnsi="宋体" w:eastAsia="宋体" w:cs="宋体"/>
                <w:sz w:val="21"/>
                <w:szCs w:val="21"/>
                <w:lang w:eastAsia="zh-CN"/>
              </w:rPr>
            </w:pPr>
            <w:r>
              <w:rPr>
                <w:rFonts w:hint="eastAsia" w:ascii="宋体" w:hAnsi="宋体" w:cs="宋体"/>
                <w:b/>
                <w:bCs/>
                <w:sz w:val="21"/>
                <w:szCs w:val="21"/>
                <w:lang w:val="en-US" w:eastAsia="zh-CN"/>
              </w:rPr>
              <w:t>五</w:t>
            </w:r>
            <w:r>
              <w:rPr>
                <w:rFonts w:hint="eastAsia" w:ascii="宋体" w:hAnsi="宋体" w:eastAsia="宋体" w:cs="宋体"/>
                <w:b/>
                <w:bCs/>
                <w:sz w:val="21"/>
                <w:szCs w:val="21"/>
              </w:rPr>
              <w:t>、交货方式：</w:t>
            </w:r>
            <w:r>
              <w:rPr>
                <w:rFonts w:hint="eastAsia" w:ascii="宋体" w:hAnsi="宋体" w:eastAsia="宋体" w:cs="宋体"/>
                <w:sz w:val="21"/>
                <w:szCs w:val="21"/>
                <w:lang w:val="en-US" w:eastAsia="zh-CN"/>
              </w:rPr>
              <w:t>按期</w:t>
            </w:r>
            <w:r>
              <w:rPr>
                <w:rFonts w:hint="eastAsia" w:ascii="宋体" w:hAnsi="宋体" w:eastAsia="宋体" w:cs="宋体"/>
                <w:sz w:val="21"/>
                <w:szCs w:val="21"/>
                <w:lang w:eastAsia="zh-CN"/>
              </w:rPr>
              <w:t>现场交货</w:t>
            </w:r>
            <w:r>
              <w:rPr>
                <w:rFonts w:hint="eastAsia" w:ascii="宋体" w:hAnsi="宋体" w:cs="宋体"/>
                <w:sz w:val="21"/>
                <w:szCs w:val="21"/>
                <w:lang w:eastAsia="zh-CN"/>
              </w:rPr>
              <w:t>。</w:t>
            </w:r>
          </w:p>
          <w:p w14:paraId="2BA1AFAA">
            <w:pPr>
              <w:pStyle w:val="11"/>
              <w:rPr>
                <w:rFonts w:hint="default"/>
                <w:color w:val="0000FF"/>
                <w:lang w:val="en-US" w:eastAsia="zh-CN"/>
              </w:rPr>
            </w:pPr>
            <w:r>
              <w:rPr>
                <w:rFonts w:hint="eastAsia" w:ascii="宋体" w:hAnsi="宋体" w:cs="宋体"/>
                <w:b/>
                <w:bCs/>
                <w:sz w:val="21"/>
                <w:szCs w:val="21"/>
                <w:lang w:val="en-US" w:eastAsia="zh-CN"/>
              </w:rPr>
              <w:t>六</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付款方式：</w:t>
            </w:r>
            <w:r>
              <w:rPr>
                <w:rFonts w:hint="eastAsia" w:ascii="Calibri" w:hAnsi="Calibri" w:eastAsia="宋体" w:cs="Times New Roman"/>
                <w:color w:val="auto"/>
                <w:kern w:val="2"/>
                <w:sz w:val="21"/>
                <w:szCs w:val="21"/>
                <w:highlight w:val="none"/>
                <w:lang w:val="en-US" w:eastAsia="zh-CN" w:bidi="ar-SA"/>
              </w:rPr>
              <w:t>自合同签订之日起经采购确认后，一次性支付合同款（付款前成交供应商须提供等额合规的增值税普通发票）</w:t>
            </w:r>
          </w:p>
          <w:p w14:paraId="0CF6F4B4">
            <w:pPr>
              <w:bidi w:val="0"/>
              <w:rPr>
                <w:rFonts w:hint="eastAsia" w:ascii="宋体" w:hAnsi="宋体" w:eastAsia="宋体" w:cs="宋体"/>
                <w:sz w:val="21"/>
                <w:szCs w:val="21"/>
              </w:rPr>
            </w:pPr>
            <w:r>
              <w:rPr>
                <w:rFonts w:hint="eastAsia" w:ascii="宋体" w:hAnsi="宋体" w:cs="宋体"/>
                <w:b/>
                <w:bCs/>
                <w:sz w:val="21"/>
                <w:szCs w:val="21"/>
                <w:lang w:val="en-US" w:eastAsia="zh-CN"/>
              </w:rPr>
              <w:t>七</w:t>
            </w:r>
            <w:r>
              <w:rPr>
                <w:rFonts w:hint="eastAsia" w:ascii="宋体" w:hAnsi="宋体" w:eastAsia="宋体" w:cs="宋体"/>
                <w:b/>
                <w:bCs/>
                <w:sz w:val="21"/>
                <w:szCs w:val="21"/>
              </w:rPr>
              <w:t>、</w:t>
            </w:r>
            <w:r>
              <w:rPr>
                <w:rFonts w:hint="eastAsia" w:ascii="宋体" w:hAnsi="宋体" w:eastAsia="宋体" w:cs="宋体"/>
                <w:b/>
                <w:bCs/>
                <w:sz w:val="21"/>
                <w:szCs w:val="21"/>
                <w:lang w:eastAsia="zh-CN"/>
              </w:rPr>
              <w:t>质量保证及</w:t>
            </w:r>
            <w:r>
              <w:rPr>
                <w:rFonts w:hint="eastAsia" w:ascii="宋体" w:hAnsi="宋体" w:eastAsia="宋体" w:cs="宋体"/>
                <w:b/>
                <w:bCs/>
                <w:sz w:val="21"/>
                <w:szCs w:val="21"/>
              </w:rPr>
              <w:t>售后服务要求：</w:t>
            </w:r>
            <w:r>
              <w:rPr>
                <w:rFonts w:hint="eastAsia" w:ascii="宋体" w:hAnsi="宋体" w:eastAsia="宋体" w:cs="宋体"/>
                <w:sz w:val="21"/>
                <w:szCs w:val="21"/>
              </w:rPr>
              <w:t xml:space="preserve"> </w:t>
            </w:r>
          </w:p>
          <w:p w14:paraId="6D38A93C">
            <w:pPr>
              <w:pStyle w:val="11"/>
              <w:rPr>
                <w:rFonts w:hint="default"/>
                <w:sz w:val="21"/>
                <w:szCs w:val="21"/>
              </w:rPr>
            </w:pPr>
            <w:r>
              <w:rPr>
                <w:rFonts w:hint="default"/>
                <w:sz w:val="21"/>
                <w:szCs w:val="21"/>
              </w:rPr>
              <w:t>1、版权要求：保证所有期刊均为全新正版</w:t>
            </w:r>
          </w:p>
          <w:p w14:paraId="29C9B20F">
            <w:pPr>
              <w:pStyle w:val="11"/>
              <w:rPr>
                <w:rFonts w:hint="default"/>
                <w:sz w:val="21"/>
                <w:szCs w:val="21"/>
                <w:lang w:val="en-US" w:eastAsia="zh-CN"/>
              </w:rPr>
            </w:pPr>
            <w:r>
              <w:rPr>
                <w:rFonts w:hint="eastAsia"/>
                <w:sz w:val="21"/>
                <w:szCs w:val="21"/>
                <w:lang w:val="en-US" w:eastAsia="zh-CN"/>
              </w:rPr>
              <w:t>（</w:t>
            </w:r>
            <w:r>
              <w:rPr>
                <w:rFonts w:hint="default"/>
                <w:sz w:val="21"/>
                <w:szCs w:val="21"/>
                <w:lang w:val="en-US" w:eastAsia="zh-CN"/>
              </w:rPr>
              <w:t>1</w:t>
            </w:r>
            <w:r>
              <w:rPr>
                <w:rFonts w:hint="eastAsia"/>
                <w:sz w:val="21"/>
                <w:szCs w:val="21"/>
                <w:lang w:val="en-US" w:eastAsia="zh-CN"/>
              </w:rPr>
              <w:t>）</w:t>
            </w:r>
            <w:r>
              <w:rPr>
                <w:rFonts w:hint="default"/>
                <w:sz w:val="21"/>
                <w:szCs w:val="21"/>
                <w:lang w:val="en-US" w:eastAsia="zh-CN"/>
              </w:rPr>
              <w:t>中标人必须保证所提供期刊符合国家相关法律法规之规定，必须是出版的正版期刊，不得夹杂非法、盗版、盗印期刊。</w:t>
            </w:r>
          </w:p>
          <w:p w14:paraId="7CCDBCFD">
            <w:pPr>
              <w:pStyle w:val="11"/>
              <w:rPr>
                <w:rFonts w:hint="default"/>
                <w:sz w:val="21"/>
                <w:szCs w:val="21"/>
                <w:lang w:val="en-US" w:eastAsia="zh-CN"/>
              </w:rPr>
            </w:pPr>
            <w:r>
              <w:rPr>
                <w:rFonts w:hint="eastAsia"/>
                <w:sz w:val="21"/>
                <w:szCs w:val="21"/>
                <w:lang w:val="en-US" w:eastAsia="zh-CN"/>
              </w:rPr>
              <w:t>（2）</w:t>
            </w:r>
            <w:r>
              <w:rPr>
                <w:rFonts w:hint="default"/>
                <w:sz w:val="21"/>
                <w:szCs w:val="21"/>
                <w:lang w:val="en-US" w:eastAsia="zh-CN"/>
              </w:rPr>
              <w:t>不得将特价期刊视作正价期刊混合供应。</w:t>
            </w:r>
          </w:p>
          <w:p w14:paraId="6905D57C">
            <w:pPr>
              <w:pStyle w:val="11"/>
              <w:rPr>
                <w:rFonts w:hint="eastAsia"/>
                <w:sz w:val="21"/>
                <w:szCs w:val="21"/>
                <w:lang w:val="en-US" w:eastAsia="zh-CN"/>
              </w:rPr>
            </w:pPr>
            <w:r>
              <w:rPr>
                <w:rFonts w:hint="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20437E31">
            <w:pPr>
              <w:keepNext w:val="0"/>
              <w:keepLines w:val="0"/>
              <w:pageBreakBefore w:val="0"/>
              <w:suppressLineNumbers w:val="0"/>
              <w:kinsoku/>
              <w:wordWrap/>
              <w:overflowPunct/>
              <w:topLinePunct w:val="0"/>
              <w:bidi w:val="0"/>
              <w:spacing w:before="0" w:beforeAutospacing="0" w:after="0" w:afterAutospacing="0" w:line="520" w:lineRule="exact"/>
              <w:ind w:left="0" w:right="0"/>
              <w:rPr>
                <w:rFonts w:hint="eastAsia" w:eastAsia="宋体"/>
                <w:lang w:val="en-US" w:eastAsia="zh-CN"/>
              </w:rPr>
            </w:pPr>
            <w:r>
              <w:rPr>
                <w:rFonts w:hint="eastAsia"/>
                <w:sz w:val="21"/>
                <w:szCs w:val="21"/>
                <w:lang w:val="en-US" w:eastAsia="zh-CN"/>
              </w:rPr>
              <w:t>2、提供完善的退换货服务，污损、图文不清、缺页、倒页、缺少附件等质量不合格的期刊，一律予以退换，不能以种种原因为理由拒绝。</w:t>
            </w:r>
          </w:p>
        </w:tc>
      </w:tr>
    </w:tbl>
    <w:p w14:paraId="7396D940">
      <w:pPr>
        <w:pStyle w:val="3"/>
        <w:numPr>
          <w:ilvl w:val="3"/>
          <w:numId w:val="0"/>
        </w:numPr>
        <w:rPr>
          <w:rFonts w:hint="eastAsia"/>
        </w:rPr>
      </w:pPr>
    </w:p>
    <w:p w14:paraId="1BADD1B9">
      <w:pPr>
        <w:rPr>
          <w:rFonts w:hint="eastAsia"/>
        </w:rPr>
      </w:pPr>
    </w:p>
    <w:p w14:paraId="1782D301">
      <w:pPr>
        <w:pStyle w:val="6"/>
        <w:rPr>
          <w:rFonts w:hint="eastAsia"/>
        </w:rPr>
      </w:pPr>
    </w:p>
    <w:p w14:paraId="0A15697F">
      <w:pPr>
        <w:pStyle w:val="6"/>
        <w:rPr>
          <w:rFonts w:hint="eastAsia"/>
        </w:rPr>
      </w:pPr>
    </w:p>
    <w:p w14:paraId="29B909DB">
      <w:pPr>
        <w:pStyle w:val="6"/>
        <w:rPr>
          <w:rFonts w:hint="eastAsia"/>
        </w:rPr>
      </w:pPr>
    </w:p>
    <w:p w14:paraId="6CF2A9E5">
      <w:pPr>
        <w:pStyle w:val="8"/>
        <w:ind w:firstLine="560" w:firstLineChars="200"/>
        <w:jc w:val="left"/>
        <w:rPr>
          <w:rFonts w:hint="eastAsia" w:ascii="方正小标宋简体" w:hAnsi="方正小标宋简体" w:eastAsia="方正小标宋简体" w:cs="方正小标宋简体"/>
          <w:color w:val="auto"/>
          <w:kern w:val="2"/>
          <w:sz w:val="44"/>
          <w:szCs w:val="44"/>
          <w:lang w:val="en-US" w:eastAsia="zh-CN" w:bidi="ar-SA"/>
        </w:rPr>
      </w:pPr>
      <w:r>
        <w:rPr>
          <w:rFonts w:hint="eastAsia"/>
          <w:sz w:val="28"/>
          <w:szCs w:val="28"/>
        </w:rPr>
        <w:t>附件2：</w:t>
      </w:r>
      <w:r>
        <w:rPr>
          <w:rFonts w:hint="eastAsia"/>
          <w:sz w:val="28"/>
          <w:szCs w:val="28"/>
          <w:lang w:val="en-US" w:eastAsia="zh-CN"/>
        </w:rPr>
        <w:t xml:space="preserve">              </w:t>
      </w: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8"/>
        <w:spacing w:line="360" w:lineRule="auto"/>
        <w:jc w:val="left"/>
        <w:rPr>
          <w:rFonts w:hAnsi="宋体"/>
          <w:bCs/>
          <w:color w:val="auto"/>
          <w:szCs w:val="21"/>
        </w:rPr>
      </w:pPr>
    </w:p>
    <w:p w14:paraId="714DE6D6">
      <w:pPr>
        <w:pStyle w:val="8"/>
        <w:spacing w:line="360" w:lineRule="auto"/>
        <w:jc w:val="left"/>
        <w:rPr>
          <w:rFonts w:hAnsi="宋体"/>
          <w:bCs/>
          <w:color w:val="auto"/>
          <w:szCs w:val="21"/>
        </w:rPr>
      </w:pPr>
      <w:r>
        <w:rPr>
          <w:rFonts w:hint="eastAsia" w:hAnsi="宋体"/>
          <w:bCs/>
          <w:color w:val="auto"/>
          <w:szCs w:val="21"/>
        </w:rPr>
        <w:t>南宁中心血站：</w:t>
      </w:r>
    </w:p>
    <w:p w14:paraId="57622425">
      <w:pPr>
        <w:pStyle w:val="3"/>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0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en-US" w:eastAsia="zh-CN"/>
        </w:rPr>
        <w:t xml:space="preserve"> 南宁中心血站2025年外文期刊采购</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5"/>
        <w:spacing w:line="360" w:lineRule="auto"/>
        <w:ind w:firstLineChars="200"/>
        <w:rPr>
          <w:color w:val="auto"/>
        </w:rPr>
      </w:pPr>
      <w:r>
        <w:rPr>
          <w:rFonts w:hint="eastAsia"/>
          <w:color w:val="auto"/>
        </w:rPr>
        <w:t>我方对委托代理人的签字事项负全部责任。</w:t>
      </w:r>
    </w:p>
    <w:p w14:paraId="4156E484">
      <w:pPr>
        <w:pStyle w:val="15"/>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5"/>
        <w:spacing w:line="360" w:lineRule="auto"/>
        <w:ind w:firstLineChars="200"/>
        <w:rPr>
          <w:color w:val="auto"/>
        </w:rPr>
      </w:pPr>
      <w:r>
        <w:rPr>
          <w:rFonts w:hint="eastAsia"/>
          <w:color w:val="auto"/>
        </w:rPr>
        <w:t>委托代理人无转委托权，特此委托。</w:t>
      </w:r>
    </w:p>
    <w:p w14:paraId="634BBAEC">
      <w:pPr>
        <w:pStyle w:val="15"/>
        <w:spacing w:line="360" w:lineRule="auto"/>
        <w:ind w:firstLineChars="200"/>
        <w:rPr>
          <w:color w:val="auto"/>
        </w:rPr>
      </w:pPr>
      <w:r>
        <w:rPr>
          <w:rFonts w:hint="eastAsia"/>
          <w:color w:val="auto"/>
        </w:rPr>
        <w:t>附：法定代表人身份证明书及委托代理人有效身份证正反面复印件</w:t>
      </w:r>
    </w:p>
    <w:p w14:paraId="06C42395">
      <w:pPr>
        <w:pStyle w:val="15"/>
        <w:ind w:firstLineChars="200"/>
        <w:rPr>
          <w:color w:val="auto"/>
        </w:rPr>
      </w:pPr>
    </w:p>
    <w:p w14:paraId="310B8657">
      <w:pPr>
        <w:pStyle w:val="15"/>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5"/>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5"/>
        <w:ind w:firstLineChars="200"/>
        <w:rPr>
          <w:rFonts w:hint="default" w:eastAsiaTheme="minorEastAsia"/>
          <w:color w:val="auto"/>
          <w:lang w:val="en-US" w:eastAsia="zh-CN"/>
        </w:rPr>
      </w:pPr>
    </w:p>
    <w:p w14:paraId="26ABD9C4">
      <w:pPr>
        <w:pStyle w:val="15"/>
        <w:ind w:firstLineChars="200"/>
        <w:rPr>
          <w:color w:val="auto"/>
        </w:rPr>
      </w:pPr>
    </w:p>
    <w:p w14:paraId="1A155D87">
      <w:pPr>
        <w:pStyle w:val="15"/>
        <w:ind w:firstLineChars="200"/>
        <w:rPr>
          <w:rFonts w:hint="eastAsia"/>
          <w:color w:val="auto"/>
          <w:lang w:eastAsia="zh-CN"/>
        </w:rPr>
      </w:pPr>
      <w:r>
        <w:rPr>
          <w:rFonts w:hint="eastAsia"/>
          <w:color w:val="auto"/>
        </w:rPr>
        <w:t>委托代理人（签字）</w:t>
      </w:r>
      <w:r>
        <w:rPr>
          <w:rFonts w:hint="eastAsia"/>
          <w:color w:val="auto"/>
          <w:lang w:eastAsia="zh-CN"/>
        </w:rPr>
        <w:t>：</w:t>
      </w:r>
    </w:p>
    <w:p w14:paraId="2ADE37BC">
      <w:pPr>
        <w:pStyle w:val="15"/>
        <w:ind w:firstLineChars="200"/>
        <w:rPr>
          <w:rFonts w:hint="eastAsia"/>
          <w:color w:val="auto"/>
          <w:lang w:val="en-US" w:eastAsia="zh-CN"/>
        </w:rPr>
      </w:pPr>
      <w:r>
        <w:rPr>
          <w:rFonts w:hint="eastAsia"/>
          <w:color w:val="auto"/>
        </w:rPr>
        <w:t>委托代理人身份证号码：</w:t>
      </w:r>
      <w:r>
        <w:rPr>
          <w:rFonts w:hint="eastAsia"/>
          <w:color w:val="auto"/>
          <w:lang w:val="en-US" w:eastAsia="zh-CN"/>
        </w:rPr>
        <w:t xml:space="preserve">                       日期：  年  月   日</w:t>
      </w:r>
    </w:p>
    <w:p w14:paraId="491AAD89">
      <w:pPr>
        <w:rPr>
          <w:rFonts w:hint="eastAsia" w:ascii="宋体" w:hAnsi="宋体" w:cs="仿宋_GB2312"/>
          <w:color w:val="auto"/>
          <w:sz w:val="24"/>
        </w:rPr>
      </w:pPr>
    </w:p>
    <w:p w14:paraId="5520BA77">
      <w:pPr>
        <w:rPr>
          <w:rFonts w:hint="eastAsia" w:ascii="宋体" w:hAnsi="宋体" w:cs="仿宋_GB2312"/>
          <w:color w:val="auto"/>
          <w:sz w:val="24"/>
        </w:rPr>
      </w:pP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4B1B5388">
      <w:pPr>
        <w:rPr>
          <w:rFonts w:hint="eastAsia"/>
          <w:color w:val="auto"/>
        </w:rPr>
      </w:pPr>
      <w:r>
        <w:rPr>
          <w:rFonts w:hint="eastAsia"/>
          <w:color w:val="auto"/>
        </w:rPr>
        <w:t>3. 法人、其他组织竞标时“我方”是指“我单位”，自然人竞标时“我方”是指“本人”。</w:t>
      </w:r>
    </w:p>
    <w:p w14:paraId="54437C1C">
      <w:pPr>
        <w:pStyle w:val="6"/>
        <w:rPr>
          <w:rFonts w:hint="eastAsia"/>
        </w:rPr>
      </w:pPr>
    </w:p>
    <w:p w14:paraId="33C41332">
      <w:pPr>
        <w:pStyle w:val="8"/>
        <w:ind w:firstLine="560" w:firstLineChars="200"/>
        <w:jc w:val="left"/>
        <w:rPr>
          <w:rFonts w:hint="eastAsia"/>
          <w:sz w:val="28"/>
          <w:szCs w:val="28"/>
        </w:rPr>
      </w:pPr>
      <w:r>
        <w:rPr>
          <w:rFonts w:hint="eastAsia"/>
          <w:sz w:val="28"/>
          <w:szCs w:val="28"/>
        </w:rPr>
        <w:t>附件3：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7"/>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8"/>
        <w:spacing w:line="500" w:lineRule="exact"/>
        <w:jc w:val="left"/>
        <w:rPr>
          <w:rFonts w:hint="eastAsia" w:hAnsi="宋体" w:eastAsiaTheme="minorEastAsia"/>
          <w:b/>
          <w:bCs/>
          <w:sz w:val="30"/>
          <w:szCs w:val="30"/>
          <w:lang w:val="en-US" w:eastAsia="zh-CN"/>
        </w:rPr>
      </w:pPr>
    </w:p>
    <w:p w14:paraId="6C99CB0C">
      <w:pPr>
        <w:pStyle w:val="8"/>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7"/>
        <w:tblW w:w="0" w:type="auto"/>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518849BD">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03CE310C">
      <w:pPr>
        <w:pStyle w:val="8"/>
        <w:spacing w:line="500" w:lineRule="exact"/>
        <w:jc w:val="left"/>
        <w:rPr>
          <w:rFonts w:hAnsi="宋体"/>
          <w:b/>
          <w:bCs/>
          <w:sz w:val="30"/>
          <w:szCs w:val="30"/>
        </w:rPr>
      </w:pPr>
    </w:p>
    <w:p w14:paraId="02F4E855">
      <w:pPr>
        <w:pStyle w:val="8"/>
        <w:ind w:firstLine="560" w:firstLineChars="200"/>
        <w:jc w:val="left"/>
        <w:rPr>
          <w:sz w:val="28"/>
          <w:szCs w:val="28"/>
        </w:rPr>
      </w:pPr>
      <w:r>
        <w:rPr>
          <w:rFonts w:hint="eastAsia"/>
          <w:sz w:val="28"/>
          <w:szCs w:val="28"/>
        </w:rPr>
        <w:t>附件</w:t>
      </w:r>
      <w:r>
        <w:rPr>
          <w:rFonts w:hint="eastAsia"/>
          <w:sz w:val="28"/>
          <w:szCs w:val="28"/>
          <w:lang w:val="en-US" w:eastAsia="zh-CN"/>
        </w:rPr>
        <w:t>4</w:t>
      </w:r>
      <w:r>
        <w:rPr>
          <w:rFonts w:hint="eastAsia"/>
          <w:sz w:val="28"/>
          <w:szCs w:val="28"/>
        </w:rPr>
        <w:t>：</w:t>
      </w:r>
    </w:p>
    <w:p w14:paraId="52985496">
      <w:pPr>
        <w:pStyle w:val="8"/>
        <w:jc w:val="center"/>
        <w:rPr>
          <w:b/>
          <w:sz w:val="32"/>
        </w:rPr>
      </w:pPr>
      <w:r>
        <w:rPr>
          <w:rFonts w:hint="eastAsia"/>
          <w:b/>
          <w:sz w:val="32"/>
        </w:rPr>
        <w:t>报价表</w:t>
      </w:r>
    </w:p>
    <w:p w14:paraId="47ECBE92">
      <w:pPr>
        <w:adjustRightInd w:val="0"/>
        <w:spacing w:line="400" w:lineRule="exact"/>
        <w:ind w:firstLine="435"/>
        <w:rPr>
          <w:rFonts w:ascii="仿宋" w:hAnsi="仿宋" w:eastAsia="仿宋"/>
          <w:szCs w:val="21"/>
        </w:rPr>
      </w:pPr>
      <w:r>
        <w:rPr>
          <w:rFonts w:hint="eastAsia"/>
          <w:b/>
          <w:szCs w:val="21"/>
        </w:rPr>
        <w:t>我公司</w:t>
      </w:r>
      <w:r>
        <w:rPr>
          <w:b/>
          <w:szCs w:val="21"/>
        </w:rPr>
        <w:t>已</w:t>
      </w:r>
      <w:r>
        <w:rPr>
          <w:rFonts w:hint="eastAsia"/>
          <w:b/>
          <w:szCs w:val="21"/>
        </w:rPr>
        <w:t>认真</w:t>
      </w:r>
      <w:r>
        <w:rPr>
          <w:b/>
          <w:szCs w:val="21"/>
        </w:rPr>
        <w:t>阅读了</w:t>
      </w:r>
      <w:r>
        <w:rPr>
          <w:rFonts w:hint="eastAsia"/>
          <w:b/>
          <w:szCs w:val="21"/>
          <w:u w:val="single"/>
          <w:lang w:val="en-US" w:eastAsia="zh-CN"/>
        </w:rPr>
        <w:t xml:space="preserve">  南宁中心血站2025年外文期刊采购  </w:t>
      </w:r>
      <w:r>
        <w:rPr>
          <w:rFonts w:hint="eastAsia"/>
          <w:b/>
          <w:szCs w:val="21"/>
        </w:rPr>
        <w:t>公告</w:t>
      </w:r>
      <w:r>
        <w:rPr>
          <w:b/>
          <w:szCs w:val="21"/>
        </w:rPr>
        <w:t>，</w:t>
      </w:r>
      <w:r>
        <w:rPr>
          <w:rFonts w:hint="eastAsia"/>
          <w:b/>
          <w:szCs w:val="21"/>
        </w:rPr>
        <w:t>我方完全理解并</w:t>
      </w:r>
      <w:r>
        <w:rPr>
          <w:b/>
          <w:szCs w:val="21"/>
        </w:rPr>
        <w:t>接受</w:t>
      </w:r>
      <w:r>
        <w:rPr>
          <w:rFonts w:hint="eastAsia"/>
          <w:b/>
          <w:szCs w:val="21"/>
        </w:rPr>
        <w:t>贵方本次采购内容和要求，在满足技术条款与商务条款的需求下，参与该项目</w:t>
      </w:r>
      <w:r>
        <w:rPr>
          <w:b/>
          <w:szCs w:val="21"/>
        </w:rPr>
        <w:t>报价</w:t>
      </w:r>
      <w:r>
        <w:rPr>
          <w:rFonts w:hint="eastAsia"/>
          <w:b/>
          <w:szCs w:val="21"/>
        </w:rPr>
        <w:t>。</w:t>
      </w:r>
    </w:p>
    <w:tbl>
      <w:tblPr>
        <w:tblStyle w:val="18"/>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8"/>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8"/>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8"/>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8"/>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8"/>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8"/>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3B53E540">
            <w:pPr>
              <w:jc w:val="center"/>
              <w:rPr>
                <w:rFonts w:ascii="宋体" w:hAnsi="宋体" w:eastAsia="宋体" w:cs="宋体"/>
                <w:kern w:val="0"/>
                <w:sz w:val="20"/>
                <w:szCs w:val="21"/>
              </w:rPr>
            </w:pPr>
            <w:r>
              <w:rPr>
                <w:rFonts w:hint="eastAsia" w:ascii="宋体" w:hAnsi="宋体" w:eastAsia="宋体" w:cs="宋体"/>
                <w:kern w:val="0"/>
                <w:sz w:val="20"/>
                <w:szCs w:val="21"/>
                <w:lang w:val="en-US" w:eastAsia="zh-CN"/>
              </w:rPr>
              <w:t>南宁中心血站2025年外文期刊采购</w:t>
            </w:r>
          </w:p>
        </w:tc>
        <w:tc>
          <w:tcPr>
            <w:tcW w:w="2150" w:type="dxa"/>
            <w:noWrap w:val="0"/>
            <w:vAlign w:val="center"/>
          </w:tcPr>
          <w:p w14:paraId="545DEFD9">
            <w:pPr>
              <w:pStyle w:val="8"/>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12期</w:t>
            </w:r>
          </w:p>
        </w:tc>
        <w:tc>
          <w:tcPr>
            <w:tcW w:w="1826" w:type="dxa"/>
            <w:noWrap w:val="0"/>
            <w:vAlign w:val="center"/>
          </w:tcPr>
          <w:p w14:paraId="4854383B">
            <w:pPr>
              <w:pStyle w:val="8"/>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8"/>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8"/>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8"/>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8"/>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0000FF"/>
                <w:kern w:val="0"/>
                <w:sz w:val="20"/>
                <w:szCs w:val="21"/>
              </w:rPr>
              <w:t>说明：</w:t>
            </w:r>
            <w:r>
              <w:rPr>
                <w:rFonts w:hint="eastAsia" w:asciiTheme="minorEastAsia" w:hAnsiTheme="minorEastAsia" w:eastAsiaTheme="minorEastAsia"/>
                <w:b/>
                <w:color w:val="0000FF"/>
                <w:sz w:val="21"/>
                <w:szCs w:val="21"/>
                <w:lang w:val="en-US" w:eastAsia="zh-CN"/>
              </w:rPr>
              <w:t>本项目仅做一次报价，请响应供应商一次报出不得更改的价格且</w:t>
            </w:r>
            <w:r>
              <w:rPr>
                <w:rFonts w:hint="eastAsia" w:asciiTheme="minorEastAsia" w:hAnsiTheme="minorEastAsia" w:cstheme="minorEastAsia"/>
                <w:b/>
                <w:color w:val="0000FF"/>
                <w:kern w:val="0"/>
                <w:sz w:val="20"/>
                <w:szCs w:val="21"/>
              </w:rPr>
              <w:t>报价合计金额不能超过最高限价。</w:t>
            </w:r>
          </w:p>
        </w:tc>
      </w:tr>
    </w:tbl>
    <w:p w14:paraId="4D83EF87">
      <w:pPr>
        <w:pStyle w:val="8"/>
        <w:rPr>
          <w:rFonts w:asciiTheme="minorEastAsia" w:hAnsiTheme="minorEastAsia" w:cstheme="minorEastAsia"/>
          <w:szCs w:val="21"/>
        </w:rPr>
      </w:pPr>
    </w:p>
    <w:p w14:paraId="341D934D">
      <w:pPr>
        <w:pStyle w:val="8"/>
        <w:spacing w:line="600" w:lineRule="exact"/>
        <w:rPr>
          <w:rFonts w:asciiTheme="minorEastAsia" w:hAnsiTheme="minorEastAsia" w:cstheme="minorEastAsia"/>
          <w:szCs w:val="21"/>
          <w:u w:val="single"/>
        </w:rPr>
      </w:pPr>
      <w:r>
        <w:rPr>
          <w:rFonts w:hint="eastAsia" w:asciiTheme="minorEastAsia" w:hAnsiTheme="minorEastAsia" w:cstheme="minorEastAsia"/>
          <w:szCs w:val="21"/>
        </w:rPr>
        <w:t>供应商（盖单位公章）：</w:t>
      </w:r>
    </w:p>
    <w:p w14:paraId="44AF69C7">
      <w:pPr>
        <w:pStyle w:val="8"/>
        <w:spacing w:line="500" w:lineRule="exact"/>
        <w:rPr>
          <w:rFonts w:asciiTheme="minorEastAsia" w:hAnsiTheme="minorEastAsia" w:cstheme="minorEastAsia"/>
          <w:b/>
          <w:szCs w:val="21"/>
        </w:rPr>
      </w:pPr>
      <w:r>
        <w:rPr>
          <w:rFonts w:hint="eastAsia" w:asciiTheme="minorEastAsia" w:hAnsiTheme="minorEastAsia" w:cstheme="minorEastAsia"/>
          <w:szCs w:val="21"/>
        </w:rPr>
        <w:t>法定代表人或其委托代理人（签字或盖章）：</w:t>
      </w:r>
    </w:p>
    <w:p w14:paraId="537C61F8">
      <w:pPr>
        <w:pStyle w:val="15"/>
        <w:ind w:left="0" w:leftChars="0" w:firstLine="0" w:firstLineChars="0"/>
        <w:rPr>
          <w:rFonts w:asciiTheme="minorEastAsia" w:hAnsiTheme="minorEastAsia" w:cstheme="minorEastAsia"/>
          <w:szCs w:val="21"/>
        </w:rPr>
      </w:pPr>
    </w:p>
    <w:p w14:paraId="17F7C68B">
      <w:pPr>
        <w:pStyle w:val="8"/>
        <w:spacing w:line="440" w:lineRule="exact"/>
        <w:rPr>
          <w:rFonts w:hint="eastAsia" w:asciiTheme="minorEastAsia" w:hAnsiTheme="minorEastAsia" w:cstheme="minorEastAsia"/>
          <w:szCs w:val="21"/>
        </w:rPr>
      </w:pPr>
      <w:r>
        <w:rPr>
          <w:rFonts w:hint="eastAsia" w:asciiTheme="minorEastAsia" w:hAnsiTheme="minorEastAsia" w:cstheme="minorEastAsia"/>
          <w:szCs w:val="21"/>
        </w:rPr>
        <w:t>注：表格内容均需按要求填写并盖章，不得留空，否则按响应无效处理。</w:t>
      </w:r>
    </w:p>
    <w:p w14:paraId="43EB227E">
      <w:pPr>
        <w:pStyle w:val="3"/>
        <w:numPr>
          <w:ilvl w:val="3"/>
          <w:numId w:val="0"/>
        </w:numPr>
        <w:ind w:left="1077" w:leftChars="0"/>
      </w:pPr>
    </w:p>
    <w:p w14:paraId="31EC6B10"/>
    <w:p w14:paraId="1377B432">
      <w:pPr>
        <w:pStyle w:val="6"/>
      </w:pPr>
    </w:p>
    <w:p w14:paraId="37175697">
      <w:pPr>
        <w:pStyle w:val="6"/>
      </w:pPr>
    </w:p>
    <w:p w14:paraId="745B3B51">
      <w:pPr>
        <w:pStyle w:val="6"/>
      </w:pPr>
    </w:p>
    <w:p w14:paraId="7AC6424A">
      <w:pPr>
        <w:pStyle w:val="6"/>
      </w:pPr>
    </w:p>
    <w:p w14:paraId="0D2F04EC">
      <w:pPr>
        <w:pStyle w:val="6"/>
      </w:pPr>
    </w:p>
    <w:p w14:paraId="5FA4F646">
      <w:pPr>
        <w:pStyle w:val="6"/>
      </w:pPr>
    </w:p>
    <w:p w14:paraId="460B5A00">
      <w:pPr>
        <w:pStyle w:val="6"/>
      </w:pPr>
    </w:p>
    <w:p w14:paraId="1093937D">
      <w:pPr>
        <w:pStyle w:val="6"/>
      </w:pPr>
    </w:p>
    <w:p w14:paraId="30506F00">
      <w:pPr>
        <w:rPr>
          <w:rFonts w:hint="eastAsia" w:asciiTheme="minorEastAsia" w:hAnsiTheme="minorEastAsia" w:cstheme="minorEastAsia"/>
          <w:szCs w:val="21"/>
        </w:rPr>
      </w:pPr>
    </w:p>
    <w:p w14:paraId="4B9610A9">
      <w:pPr>
        <w:pStyle w:val="8"/>
        <w:spacing w:line="500" w:lineRule="exact"/>
        <w:ind w:firstLine="560" w:firstLineChars="200"/>
        <w:jc w:val="left"/>
        <w:rPr>
          <w:rFonts w:hAnsi="宋体"/>
          <w:b/>
          <w:bCs/>
          <w:color w:val="auto"/>
          <w:sz w:val="30"/>
          <w:szCs w:val="30"/>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5</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hAnsi="宋体"/>
          <w:b/>
          <w:bCs/>
          <w:color w:val="auto"/>
          <w:sz w:val="30"/>
          <w:szCs w:val="30"/>
        </w:rPr>
        <w:t>响应技术资料表</w:t>
      </w:r>
    </w:p>
    <w:p w14:paraId="5A1CC8D2">
      <w:pPr>
        <w:pStyle w:val="8"/>
        <w:ind w:firstLine="210" w:firstLineChars="100"/>
        <w:rPr>
          <w:rFonts w:hAnsi="宋体"/>
          <w:color w:val="auto"/>
        </w:rPr>
      </w:pPr>
    </w:p>
    <w:p w14:paraId="7CA21AC1">
      <w:pPr>
        <w:pStyle w:val="8"/>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6F9E3136">
      <w:pPr>
        <w:pStyle w:val="8"/>
        <w:spacing w:line="440" w:lineRule="exact"/>
        <w:ind w:firstLine="422" w:firstLineChars="200"/>
        <w:rPr>
          <w:rFonts w:hint="eastAsia" w:asciiTheme="minorEastAsia" w:hAnsiTheme="minorEastAsia"/>
          <w:b/>
          <w:bCs/>
          <w:color w:val="auto"/>
          <w:szCs w:val="21"/>
        </w:rPr>
      </w:pPr>
      <w:r>
        <w:rPr>
          <w:rFonts w:hint="eastAsia" w:asciiTheme="minorEastAsia" w:hAnsiTheme="minorEastAsia"/>
          <w:b/>
          <w:bCs/>
          <w:color w:val="auto"/>
          <w:szCs w:val="21"/>
        </w:rPr>
        <w:t>本采购需求一览表中</w:t>
      </w:r>
      <w:r>
        <w:rPr>
          <w:rFonts w:hint="eastAsia" w:asciiTheme="minorEastAsia" w:hAnsiTheme="minorEastAsia"/>
          <w:b/>
          <w:bCs/>
          <w:color w:val="auto"/>
          <w:szCs w:val="21"/>
          <w:lang w:val="en-US" w:eastAsia="zh-CN"/>
        </w:rPr>
        <w:t>各参数要求需要全部满足，不允许</w:t>
      </w:r>
      <w:r>
        <w:rPr>
          <w:rFonts w:hint="eastAsia" w:asciiTheme="minorEastAsia" w:hAnsiTheme="minorEastAsia"/>
          <w:b/>
          <w:bCs/>
          <w:color w:val="auto"/>
          <w:szCs w:val="21"/>
        </w:rPr>
        <w:t>负偏离</w:t>
      </w:r>
      <w:r>
        <w:rPr>
          <w:rFonts w:hint="eastAsia" w:asciiTheme="minorEastAsia" w:hAnsiTheme="minorEastAsia"/>
          <w:b/>
          <w:bCs/>
          <w:color w:val="auto"/>
          <w:szCs w:val="21"/>
          <w:lang w:eastAsia="zh-CN"/>
        </w:rPr>
        <w:t>，</w:t>
      </w:r>
      <w:r>
        <w:rPr>
          <w:rFonts w:hint="eastAsia" w:asciiTheme="minorEastAsia" w:hAnsiTheme="minorEastAsia"/>
          <w:b/>
          <w:bCs/>
          <w:color w:val="auto"/>
          <w:szCs w:val="21"/>
          <w:lang w:val="en-US" w:eastAsia="zh-CN"/>
        </w:rPr>
        <w:t>负偏离</w:t>
      </w:r>
      <w:r>
        <w:rPr>
          <w:rFonts w:hint="eastAsia" w:asciiTheme="minorEastAsia" w:hAnsiTheme="minorEastAsia"/>
          <w:b/>
          <w:bCs/>
          <w:color w:val="auto"/>
          <w:szCs w:val="21"/>
        </w:rPr>
        <w:t>视为无效响应。</w:t>
      </w:r>
    </w:p>
    <w:tbl>
      <w:tblPr>
        <w:tblStyle w:val="17"/>
        <w:tblW w:w="50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1"/>
        <w:gridCol w:w="673"/>
        <w:gridCol w:w="3588"/>
        <w:gridCol w:w="638"/>
        <w:gridCol w:w="3208"/>
        <w:gridCol w:w="710"/>
      </w:tblGrid>
      <w:tr w14:paraId="28FB8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175" w:type="pct"/>
            <w:vMerge w:val="restart"/>
            <w:vAlign w:val="center"/>
          </w:tcPr>
          <w:p w14:paraId="0DCBBD97">
            <w:pPr>
              <w:pStyle w:val="8"/>
              <w:jc w:val="center"/>
              <w:rPr>
                <w:rFonts w:hAnsi="宋体"/>
                <w:spacing w:val="-20"/>
                <w:szCs w:val="21"/>
              </w:rPr>
            </w:pPr>
            <w:r>
              <w:rPr>
                <w:rFonts w:hint="eastAsia" w:hAnsi="宋体"/>
                <w:spacing w:val="-20"/>
                <w:szCs w:val="21"/>
              </w:rPr>
              <w:t>序号</w:t>
            </w:r>
          </w:p>
        </w:tc>
        <w:tc>
          <w:tcPr>
            <w:tcW w:w="2331" w:type="pct"/>
            <w:gridSpan w:val="2"/>
            <w:vAlign w:val="center"/>
          </w:tcPr>
          <w:p w14:paraId="6400F0E2">
            <w:pPr>
              <w:jc w:val="center"/>
              <w:rPr>
                <w:rFonts w:ascii="宋体"/>
                <w:szCs w:val="21"/>
              </w:rPr>
            </w:pPr>
            <w:r>
              <w:rPr>
                <w:rFonts w:hint="eastAsia" w:ascii="宋体" w:hAnsi="宋体"/>
                <w:szCs w:val="21"/>
              </w:rPr>
              <w:t>采购文件需求</w:t>
            </w:r>
          </w:p>
        </w:tc>
        <w:tc>
          <w:tcPr>
            <w:tcW w:w="2104" w:type="pct"/>
            <w:gridSpan w:val="2"/>
            <w:vAlign w:val="center"/>
          </w:tcPr>
          <w:p w14:paraId="366EEBF5">
            <w:pPr>
              <w:jc w:val="center"/>
              <w:rPr>
                <w:rFonts w:ascii="宋体"/>
                <w:szCs w:val="21"/>
              </w:rPr>
            </w:pPr>
            <w:r>
              <w:rPr>
                <w:rFonts w:hint="eastAsia" w:ascii="宋体" w:hAnsi="宋体"/>
                <w:szCs w:val="21"/>
              </w:rPr>
              <w:t>响应文件承诺</w:t>
            </w:r>
          </w:p>
        </w:tc>
        <w:tc>
          <w:tcPr>
            <w:tcW w:w="388" w:type="pct"/>
            <w:vMerge w:val="restart"/>
            <w:vAlign w:val="center"/>
          </w:tcPr>
          <w:p w14:paraId="44544766">
            <w:pPr>
              <w:jc w:val="center"/>
              <w:rPr>
                <w:rFonts w:ascii="宋体"/>
                <w:szCs w:val="21"/>
              </w:rPr>
            </w:pPr>
            <w:r>
              <w:rPr>
                <w:rFonts w:hint="eastAsia" w:ascii="宋体" w:hAnsi="宋体"/>
                <w:szCs w:val="21"/>
              </w:rPr>
              <w:t>偏离说明</w:t>
            </w:r>
          </w:p>
        </w:tc>
      </w:tr>
      <w:tr w14:paraId="02D11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75" w:hRule="atLeast"/>
          <w:jc w:val="center"/>
        </w:trPr>
        <w:tc>
          <w:tcPr>
            <w:tcW w:w="175" w:type="pct"/>
            <w:vMerge w:val="continue"/>
            <w:vAlign w:val="center"/>
          </w:tcPr>
          <w:p w14:paraId="49B33CFA">
            <w:pPr>
              <w:pStyle w:val="8"/>
              <w:jc w:val="center"/>
              <w:rPr>
                <w:rFonts w:hAnsi="宋体"/>
                <w:spacing w:val="-20"/>
                <w:szCs w:val="21"/>
              </w:rPr>
            </w:pPr>
          </w:p>
        </w:tc>
        <w:tc>
          <w:tcPr>
            <w:tcW w:w="368" w:type="pct"/>
            <w:vAlign w:val="center"/>
          </w:tcPr>
          <w:p w14:paraId="375F1A88">
            <w:pPr>
              <w:jc w:val="center"/>
              <w:rPr>
                <w:rFonts w:ascii="宋体"/>
                <w:szCs w:val="21"/>
              </w:rPr>
            </w:pPr>
            <w:r>
              <w:rPr>
                <w:rFonts w:hint="eastAsia" w:ascii="宋体" w:hAnsi="宋体"/>
                <w:szCs w:val="21"/>
              </w:rPr>
              <w:t>货物名称</w:t>
            </w:r>
          </w:p>
        </w:tc>
        <w:tc>
          <w:tcPr>
            <w:tcW w:w="1963" w:type="pct"/>
            <w:vAlign w:val="center"/>
          </w:tcPr>
          <w:p w14:paraId="090188AF">
            <w:pPr>
              <w:jc w:val="center"/>
              <w:rPr>
                <w:rFonts w:ascii="宋体"/>
                <w:szCs w:val="21"/>
              </w:rPr>
            </w:pPr>
            <w:r>
              <w:rPr>
                <w:rFonts w:hint="eastAsia" w:ascii="宋体" w:hAnsi="宋体"/>
                <w:szCs w:val="21"/>
              </w:rPr>
              <w:t>采购内容及要求</w:t>
            </w:r>
          </w:p>
        </w:tc>
        <w:tc>
          <w:tcPr>
            <w:tcW w:w="349" w:type="pct"/>
            <w:vAlign w:val="center"/>
          </w:tcPr>
          <w:p w14:paraId="7D0F43AF">
            <w:pPr>
              <w:jc w:val="center"/>
              <w:rPr>
                <w:rFonts w:ascii="宋体"/>
                <w:szCs w:val="21"/>
              </w:rPr>
            </w:pPr>
            <w:r>
              <w:rPr>
                <w:rFonts w:hint="eastAsia" w:ascii="宋体" w:hAnsi="宋体"/>
                <w:szCs w:val="21"/>
              </w:rPr>
              <w:t>货物名称</w:t>
            </w:r>
          </w:p>
        </w:tc>
        <w:tc>
          <w:tcPr>
            <w:tcW w:w="1755" w:type="pct"/>
            <w:vAlign w:val="center"/>
          </w:tcPr>
          <w:p w14:paraId="137E8F36">
            <w:pPr>
              <w:jc w:val="center"/>
              <w:rPr>
                <w:rFonts w:ascii="宋体"/>
                <w:szCs w:val="21"/>
              </w:rPr>
            </w:pPr>
            <w:r>
              <w:rPr>
                <w:rFonts w:hint="eastAsia" w:ascii="宋体" w:hAnsi="宋体"/>
                <w:szCs w:val="21"/>
              </w:rPr>
              <w:t>响应的内容及要求</w:t>
            </w:r>
          </w:p>
        </w:tc>
        <w:tc>
          <w:tcPr>
            <w:tcW w:w="388" w:type="pct"/>
            <w:vMerge w:val="continue"/>
            <w:vAlign w:val="center"/>
          </w:tcPr>
          <w:p w14:paraId="1927CCD8">
            <w:pPr>
              <w:jc w:val="center"/>
              <w:rPr>
                <w:rFonts w:ascii="宋体"/>
                <w:szCs w:val="21"/>
              </w:rPr>
            </w:pPr>
          </w:p>
        </w:tc>
      </w:tr>
      <w:tr w14:paraId="579C3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175" w:type="pct"/>
            <w:vAlign w:val="center"/>
          </w:tcPr>
          <w:p w14:paraId="06D9D282">
            <w:pPr>
              <w:pStyle w:val="6"/>
              <w:widowControl w:val="0"/>
              <w:numPr>
                <w:ilvl w:val="0"/>
                <w:numId w:val="0"/>
              </w:numPr>
              <w:spacing w:before="0" w:beforeAutospacing="0" w:after="120" w:afterAutospacing="0"/>
              <w:jc w:val="both"/>
              <w:rPr>
                <w:rFonts w:hint="default" w:ascii="宋体" w:hAnsi="宋体" w:eastAsia="宋体" w:cs="宋体"/>
                <w:kern w:val="2"/>
                <w:sz w:val="21"/>
                <w:highlight w:val="none"/>
                <w:vertAlign w:val="baseline"/>
                <w:lang w:val="en-US" w:eastAsia="zh-CN"/>
              </w:rPr>
            </w:pPr>
            <w:r>
              <w:rPr>
                <w:rFonts w:hint="eastAsia" w:ascii="宋体" w:hAnsi="宋体" w:eastAsia="宋体" w:cs="宋体"/>
                <w:kern w:val="2"/>
                <w:sz w:val="21"/>
                <w:highlight w:val="none"/>
                <w:vertAlign w:val="baseline"/>
                <w:lang w:val="en-US" w:eastAsia="zh-CN"/>
              </w:rPr>
              <w:t>1</w:t>
            </w:r>
          </w:p>
        </w:tc>
        <w:tc>
          <w:tcPr>
            <w:tcW w:w="368" w:type="pct"/>
            <w:vAlign w:val="center"/>
          </w:tcPr>
          <w:p w14:paraId="228EB744">
            <w:pPr>
              <w:jc w:val="center"/>
              <w:rPr>
                <w:rFonts w:hint="default" w:ascii="宋体" w:hAnsi="宋体" w:cs="宋体" w:eastAsiaTheme="minorEastAsia"/>
                <w:sz w:val="21"/>
                <w:szCs w:val="21"/>
                <w:lang w:val="en-US" w:eastAsia="zh-CN"/>
              </w:rPr>
            </w:pPr>
            <w:r>
              <w:rPr>
                <w:rFonts w:hint="default" w:ascii="宋体" w:hAnsi="宋体" w:cs="宋体" w:eastAsiaTheme="minorEastAsia"/>
                <w:sz w:val="21"/>
                <w:szCs w:val="21"/>
                <w:lang w:val="en-US" w:eastAsia="zh-CN"/>
              </w:rPr>
              <w:t>南宁中心血站2025年外文期刊采购</w:t>
            </w:r>
          </w:p>
        </w:tc>
        <w:tc>
          <w:tcPr>
            <w:tcW w:w="1963" w:type="pct"/>
            <w:shd w:val="clear" w:color="auto" w:fill="auto"/>
            <w:vAlign w:val="center"/>
          </w:tcPr>
          <w:p w14:paraId="23D8694E">
            <w:pPr>
              <w:pStyle w:val="6"/>
              <w:rPr>
                <w:rFonts w:hint="default" w:ascii="宋体" w:hAnsi="宋体" w:eastAsia="宋体" w:cs="宋体"/>
                <w:lang w:val="en-US" w:eastAsia="zh-CN"/>
              </w:rPr>
            </w:pPr>
            <w:r>
              <w:rPr>
                <w:rFonts w:hint="default" w:ascii="宋体" w:hAnsi="宋体" w:eastAsia="宋体" w:cs="宋体"/>
                <w:lang w:val="en-US" w:eastAsia="zh-CN"/>
              </w:rPr>
              <w:t>Transfusion. (print and online)</w:t>
            </w:r>
          </w:p>
        </w:tc>
        <w:tc>
          <w:tcPr>
            <w:tcW w:w="349" w:type="pct"/>
            <w:vAlign w:val="center"/>
          </w:tcPr>
          <w:p w14:paraId="2C3287D4">
            <w:pPr>
              <w:pStyle w:val="6"/>
              <w:widowControl w:val="0"/>
              <w:numPr>
                <w:ilvl w:val="0"/>
                <w:numId w:val="0"/>
              </w:numPr>
              <w:spacing w:before="0" w:beforeAutospacing="0" w:after="120" w:afterAutospacing="0"/>
              <w:jc w:val="both"/>
              <w:rPr>
                <w:rFonts w:hint="eastAsia" w:ascii="宋体" w:hAnsi="宋体" w:cs="宋体" w:eastAsiaTheme="minorEastAsia"/>
                <w:sz w:val="21"/>
                <w:szCs w:val="21"/>
                <w:lang w:eastAsia="zh-CN"/>
              </w:rPr>
            </w:pPr>
            <w:r>
              <w:rPr>
                <w:rFonts w:hint="eastAsia" w:ascii="宋体" w:hAnsi="宋体" w:cs="宋体" w:eastAsiaTheme="minorEastAsia"/>
                <w:sz w:val="21"/>
                <w:szCs w:val="21"/>
                <w:lang w:val="en-US" w:eastAsia="zh-CN"/>
              </w:rPr>
              <w:t>南宁中心血站2025年外文期刊采购</w:t>
            </w:r>
          </w:p>
        </w:tc>
        <w:tc>
          <w:tcPr>
            <w:tcW w:w="1755" w:type="pct"/>
            <w:vAlign w:val="center"/>
          </w:tcPr>
          <w:p w14:paraId="696E3EC5">
            <w:pPr>
              <w:pStyle w:val="6"/>
              <w:widowControl w:val="0"/>
              <w:numPr>
                <w:ilvl w:val="0"/>
                <w:numId w:val="0"/>
              </w:numPr>
              <w:spacing w:before="0" w:beforeAutospacing="0" w:after="120" w:afterAutospacing="0"/>
              <w:jc w:val="both"/>
              <w:rPr>
                <w:rFonts w:hint="eastAsia" w:ascii="宋体" w:hAnsi="宋体" w:eastAsia="宋体" w:cs="宋体"/>
                <w:color w:val="FF0000"/>
                <w:kern w:val="2"/>
                <w:sz w:val="21"/>
                <w:highlight w:val="none"/>
                <w:vertAlign w:val="baseline"/>
                <w:lang w:val="en-US" w:eastAsia="zh-CN"/>
              </w:rPr>
            </w:pPr>
            <w:r>
              <w:rPr>
                <w:rFonts w:hint="eastAsia" w:asciiTheme="minorEastAsia" w:hAnsiTheme="minorEastAsia" w:cstheme="minorEastAsia"/>
                <w:color w:val="FF0000"/>
                <w:szCs w:val="21"/>
              </w:rPr>
              <w:t>请填入贵单位响应的内容。</w:t>
            </w:r>
          </w:p>
        </w:tc>
        <w:tc>
          <w:tcPr>
            <w:tcW w:w="388" w:type="pct"/>
            <w:vAlign w:val="center"/>
          </w:tcPr>
          <w:p w14:paraId="5F35E509">
            <w:pPr>
              <w:pStyle w:val="6"/>
              <w:widowControl w:val="0"/>
              <w:numPr>
                <w:ilvl w:val="0"/>
                <w:numId w:val="0"/>
              </w:numPr>
              <w:spacing w:before="0" w:beforeAutospacing="0" w:after="120" w:afterAutospacing="0"/>
              <w:jc w:val="both"/>
              <w:rPr>
                <w:rFonts w:hint="eastAsia" w:ascii="宋体" w:hAnsi="宋体" w:eastAsia="宋体" w:cs="宋体"/>
                <w:kern w:val="2"/>
                <w:sz w:val="21"/>
                <w:highlight w:val="none"/>
                <w:vertAlign w:val="baseline"/>
                <w:lang w:val="en-US" w:eastAsia="zh-CN"/>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bl>
    <w:p w14:paraId="7604BA80">
      <w:pPr>
        <w:pStyle w:val="8"/>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8"/>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951F860">
      <w:pPr>
        <w:pStyle w:val="8"/>
        <w:spacing w:line="400" w:lineRule="exact"/>
        <w:rPr>
          <w:rFonts w:hint="eastAsia" w:hAnsi="宋体"/>
          <w:color w:val="auto"/>
          <w:sz w:val="18"/>
          <w:szCs w:val="18"/>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bookmarkStart w:id="1" w:name="_Toc460253713"/>
      <w:bookmarkStart w:id="2" w:name="_Toc521096352"/>
    </w:p>
    <w:p w14:paraId="5D426AA9">
      <w:pPr>
        <w:pStyle w:val="8"/>
        <w:spacing w:line="400" w:lineRule="exact"/>
        <w:rPr>
          <w:rFonts w:hint="eastAsia" w:asciiTheme="minorEastAsia" w:hAnsiTheme="minorEastAsia" w:cstheme="majorEastAsia"/>
          <w:bCs/>
          <w:color w:val="000000"/>
          <w:sz w:val="28"/>
          <w:szCs w:val="28"/>
        </w:rPr>
      </w:pPr>
      <w:r>
        <w:rPr>
          <w:rFonts w:hint="eastAsia" w:hAnsi="宋体"/>
          <w:color w:val="auto"/>
          <w:sz w:val="18"/>
          <w:szCs w:val="18"/>
        </w:rPr>
        <w:t>法定代表人或其委托代理人（签字或盖章）：</w:t>
      </w:r>
      <w:bookmarkEnd w:id="1"/>
      <w:bookmarkEnd w:id="2"/>
      <w:r>
        <w:rPr>
          <w:rFonts w:hint="eastAsia" w:hAnsi="宋体"/>
          <w:color w:val="auto"/>
          <w:sz w:val="18"/>
          <w:szCs w:val="18"/>
          <w:u w:val="single"/>
          <w:lang w:val="en-US" w:eastAsia="zh-CN"/>
        </w:rPr>
        <w:t xml:space="preserve">                         </w:t>
      </w:r>
    </w:p>
    <w:p w14:paraId="095A9306">
      <w:pPr>
        <w:spacing w:line="400" w:lineRule="exact"/>
        <w:ind w:firstLine="560" w:firstLineChars="200"/>
        <w:jc w:val="left"/>
        <w:rPr>
          <w:rFonts w:hint="eastAsia" w:asciiTheme="minorEastAsia" w:hAnsiTheme="minorEastAsia" w:cstheme="majorEastAsia"/>
          <w:bCs/>
          <w:color w:val="000000"/>
          <w:sz w:val="28"/>
          <w:szCs w:val="28"/>
        </w:rPr>
      </w:pPr>
    </w:p>
    <w:p w14:paraId="47221B3E">
      <w:pPr>
        <w:spacing w:line="400" w:lineRule="exact"/>
        <w:ind w:firstLine="560" w:firstLineChars="200"/>
        <w:jc w:val="left"/>
        <w:rPr>
          <w:rFonts w:hint="eastAsia" w:asciiTheme="minorEastAsia" w:hAnsiTheme="minorEastAsia" w:cstheme="majorEastAsia"/>
          <w:bCs/>
          <w:color w:val="000000"/>
          <w:sz w:val="28"/>
          <w:szCs w:val="28"/>
        </w:rPr>
      </w:pPr>
    </w:p>
    <w:p w14:paraId="2BD6A5BC">
      <w:pPr>
        <w:pStyle w:val="6"/>
        <w:rPr>
          <w:rFonts w:hint="eastAsia" w:asciiTheme="minorEastAsia" w:hAnsiTheme="minorEastAsia" w:cstheme="majorEastAsia"/>
          <w:bCs/>
          <w:color w:val="000000"/>
          <w:sz w:val="28"/>
          <w:szCs w:val="28"/>
        </w:rPr>
      </w:pPr>
    </w:p>
    <w:p w14:paraId="5968DF89">
      <w:pPr>
        <w:pStyle w:val="6"/>
        <w:rPr>
          <w:rFonts w:hint="eastAsia" w:asciiTheme="minorEastAsia" w:hAnsiTheme="minorEastAsia" w:cstheme="majorEastAsia"/>
          <w:bCs/>
          <w:color w:val="000000"/>
          <w:sz w:val="28"/>
          <w:szCs w:val="28"/>
        </w:rPr>
      </w:pPr>
    </w:p>
    <w:p w14:paraId="20B75060">
      <w:pPr>
        <w:pStyle w:val="6"/>
        <w:rPr>
          <w:rFonts w:hint="eastAsia" w:asciiTheme="minorEastAsia" w:hAnsiTheme="minorEastAsia" w:cstheme="majorEastAsia"/>
          <w:bCs/>
          <w:color w:val="000000"/>
          <w:sz w:val="28"/>
          <w:szCs w:val="28"/>
        </w:rPr>
      </w:pPr>
    </w:p>
    <w:p w14:paraId="327A635A">
      <w:pPr>
        <w:pStyle w:val="6"/>
        <w:rPr>
          <w:rFonts w:hint="eastAsia" w:asciiTheme="minorEastAsia" w:hAnsiTheme="minorEastAsia" w:cstheme="majorEastAsia"/>
          <w:bCs/>
          <w:color w:val="000000"/>
          <w:sz w:val="28"/>
          <w:szCs w:val="28"/>
        </w:rPr>
      </w:pPr>
    </w:p>
    <w:p w14:paraId="58FBDA15">
      <w:pPr>
        <w:pStyle w:val="6"/>
        <w:rPr>
          <w:rFonts w:hint="eastAsia" w:asciiTheme="minorEastAsia" w:hAnsiTheme="minorEastAsia" w:cstheme="majorEastAsia"/>
          <w:bCs/>
          <w:color w:val="000000"/>
          <w:sz w:val="28"/>
          <w:szCs w:val="28"/>
        </w:rPr>
      </w:pPr>
    </w:p>
    <w:p w14:paraId="4605C699">
      <w:pPr>
        <w:spacing w:line="400" w:lineRule="exact"/>
        <w:ind w:firstLine="560" w:firstLineChars="200"/>
        <w:jc w:val="left"/>
        <w:rPr>
          <w:rFonts w:hint="eastAsia" w:ascii="宋体" w:hAnsi="宋体"/>
          <w:b/>
          <w:color w:val="auto"/>
          <w:sz w:val="36"/>
          <w:szCs w:val="36"/>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6</w:t>
      </w:r>
      <w:r>
        <w:rPr>
          <w:rFonts w:hint="eastAsia" w:asciiTheme="minorEastAsia" w:hAnsiTheme="minorEastAsia" w:cstheme="majorEastAsia"/>
          <w:bCs/>
          <w:color w:val="000000"/>
          <w:sz w:val="28"/>
          <w:szCs w:val="28"/>
        </w:rPr>
        <w:t>：</w:t>
      </w:r>
      <w:r>
        <w:rPr>
          <w:rFonts w:hint="eastAsia" w:asciiTheme="minorEastAsia" w:hAnsiTheme="minorEastAsia" w:cstheme="majorEastAsia"/>
          <w:bCs/>
          <w:color w:val="000000"/>
          <w:sz w:val="28"/>
          <w:szCs w:val="28"/>
          <w:lang w:val="en-US" w:eastAsia="zh-CN"/>
        </w:rPr>
        <w:t xml:space="preserve">    </w:t>
      </w:r>
      <w:r>
        <w:rPr>
          <w:rFonts w:hint="eastAsia" w:ascii="宋体" w:hAnsi="宋体"/>
          <w:b/>
          <w:color w:val="auto"/>
          <w:sz w:val="36"/>
          <w:szCs w:val="36"/>
        </w:rPr>
        <w:t>商务条款响应及偏离情况说明表</w:t>
      </w:r>
    </w:p>
    <w:p w14:paraId="003F1E03">
      <w:pPr>
        <w:pStyle w:val="8"/>
        <w:ind w:firstLine="420" w:firstLineChars="200"/>
        <w:rPr>
          <w:rFonts w:hAnsi="宋体" w:cs="宋体"/>
          <w:color w:val="auto"/>
        </w:rPr>
      </w:pPr>
    </w:p>
    <w:p w14:paraId="60DA9548">
      <w:pPr>
        <w:pStyle w:val="8"/>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7"/>
        <w:tblW w:w="908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45"/>
        <w:gridCol w:w="3793"/>
        <w:gridCol w:w="3677"/>
        <w:gridCol w:w="1067"/>
      </w:tblGrid>
      <w:tr w14:paraId="2958DE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61563204">
            <w:pPr>
              <w:adjustRightInd w:val="0"/>
              <w:snapToGrid w:val="0"/>
              <w:spacing w:line="400" w:lineRule="exact"/>
              <w:jc w:val="center"/>
              <w:outlineLvl w:val="0"/>
              <w:rPr>
                <w:rFonts w:ascii="宋体" w:hAnsi="宋体"/>
                <w:color w:val="auto"/>
                <w:szCs w:val="21"/>
              </w:rPr>
            </w:pPr>
            <w:bookmarkStart w:id="3" w:name="_Toc529"/>
            <w:bookmarkStart w:id="4" w:name="_Toc18211"/>
            <w:r>
              <w:rPr>
                <w:rFonts w:hint="eastAsia" w:ascii="宋体" w:hAnsi="宋体"/>
                <w:color w:val="auto"/>
                <w:szCs w:val="21"/>
              </w:rPr>
              <w:t>序号</w:t>
            </w:r>
            <w:bookmarkEnd w:id="3"/>
            <w:bookmarkEnd w:id="4"/>
          </w:p>
        </w:tc>
        <w:tc>
          <w:tcPr>
            <w:tcW w:w="3793" w:type="dxa"/>
            <w:vAlign w:val="center"/>
          </w:tcPr>
          <w:p w14:paraId="37A4F2E6">
            <w:pPr>
              <w:adjustRightInd w:val="0"/>
              <w:snapToGrid w:val="0"/>
              <w:spacing w:line="400" w:lineRule="exact"/>
              <w:jc w:val="center"/>
              <w:outlineLvl w:val="0"/>
              <w:rPr>
                <w:rFonts w:ascii="宋体" w:hAnsi="宋体"/>
                <w:color w:val="auto"/>
                <w:szCs w:val="21"/>
              </w:rPr>
            </w:pPr>
            <w:bookmarkStart w:id="5" w:name="_Toc113"/>
            <w:bookmarkStart w:id="6" w:name="_Toc11223"/>
            <w:r>
              <w:rPr>
                <w:rFonts w:hint="eastAsia" w:ascii="宋体" w:hAnsi="宋体"/>
                <w:color w:val="auto"/>
                <w:szCs w:val="21"/>
              </w:rPr>
              <w:t>采购文件的商务</w:t>
            </w:r>
            <w:bookmarkEnd w:id="5"/>
            <w:bookmarkEnd w:id="6"/>
            <w:r>
              <w:rPr>
                <w:rFonts w:hint="eastAsia" w:ascii="宋体" w:hAnsi="宋体"/>
                <w:color w:val="auto"/>
                <w:szCs w:val="21"/>
              </w:rPr>
              <w:t>条款</w:t>
            </w:r>
          </w:p>
        </w:tc>
        <w:tc>
          <w:tcPr>
            <w:tcW w:w="3677" w:type="dxa"/>
            <w:vAlign w:val="center"/>
          </w:tcPr>
          <w:p w14:paraId="68BBADE5">
            <w:pPr>
              <w:adjustRightInd w:val="0"/>
              <w:snapToGrid w:val="0"/>
              <w:spacing w:line="400" w:lineRule="exact"/>
              <w:jc w:val="center"/>
              <w:outlineLvl w:val="0"/>
              <w:rPr>
                <w:rFonts w:ascii="宋体" w:hAnsi="宋体"/>
                <w:color w:val="auto"/>
                <w:szCs w:val="21"/>
              </w:rPr>
            </w:pPr>
            <w:bookmarkStart w:id="7" w:name="_Toc3147"/>
            <w:bookmarkStart w:id="8" w:name="_Toc22733"/>
            <w:r>
              <w:rPr>
                <w:rFonts w:hint="eastAsia" w:ascii="宋体" w:hAnsi="宋体"/>
                <w:color w:val="auto"/>
                <w:szCs w:val="21"/>
              </w:rPr>
              <w:t>响应文件具体响应</w:t>
            </w:r>
            <w:bookmarkEnd w:id="7"/>
            <w:bookmarkEnd w:id="8"/>
          </w:p>
        </w:tc>
        <w:tc>
          <w:tcPr>
            <w:tcW w:w="1067" w:type="dxa"/>
            <w:vAlign w:val="center"/>
          </w:tcPr>
          <w:p w14:paraId="609ACD8B">
            <w:pPr>
              <w:adjustRightInd w:val="0"/>
              <w:snapToGrid w:val="0"/>
              <w:spacing w:line="400" w:lineRule="exact"/>
              <w:jc w:val="center"/>
              <w:outlineLvl w:val="0"/>
              <w:rPr>
                <w:rFonts w:ascii="宋体" w:hAnsi="宋体"/>
                <w:color w:val="auto"/>
                <w:szCs w:val="21"/>
              </w:rPr>
            </w:pPr>
            <w:r>
              <w:rPr>
                <w:rFonts w:hint="eastAsia" w:ascii="宋体" w:hAnsi="宋体"/>
                <w:color w:val="auto"/>
                <w:szCs w:val="21"/>
              </w:rPr>
              <w:t>偏离说明</w:t>
            </w:r>
          </w:p>
        </w:tc>
      </w:tr>
      <w:tr w14:paraId="7DF3E2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293" w:hRule="atLeast"/>
          <w:jc w:val="center"/>
        </w:trPr>
        <w:tc>
          <w:tcPr>
            <w:tcW w:w="545" w:type="dxa"/>
            <w:vAlign w:val="center"/>
          </w:tcPr>
          <w:p w14:paraId="0DF148E5">
            <w:pPr>
              <w:adjustRightInd w:val="0"/>
              <w:snapToGrid w:val="0"/>
              <w:spacing w:line="400" w:lineRule="exact"/>
              <w:jc w:val="center"/>
              <w:outlineLvl w:val="0"/>
              <w:rPr>
                <w:rFonts w:ascii="宋体" w:hAnsi="宋体"/>
                <w:color w:val="auto"/>
                <w:szCs w:val="21"/>
              </w:rPr>
            </w:pPr>
            <w:bookmarkStart w:id="9" w:name="_Toc20348"/>
            <w:bookmarkStart w:id="10" w:name="_Toc16246"/>
            <w:r>
              <w:rPr>
                <w:rFonts w:hint="eastAsia" w:ascii="宋体" w:hAnsi="宋体"/>
                <w:color w:val="auto"/>
                <w:szCs w:val="21"/>
              </w:rPr>
              <w:t>1</w:t>
            </w:r>
            <w:bookmarkEnd w:id="9"/>
            <w:bookmarkEnd w:id="10"/>
          </w:p>
        </w:tc>
        <w:tc>
          <w:tcPr>
            <w:tcW w:w="3793" w:type="dxa"/>
            <w:vAlign w:val="center"/>
          </w:tcPr>
          <w:p w14:paraId="48F7BC64">
            <w:pPr>
              <w:numPr>
                <w:ilvl w:val="0"/>
                <w:numId w:val="0"/>
              </w:numPr>
              <w:rPr>
                <w:rFonts w:hint="eastAsia" w:ascii="宋体" w:hAnsi="宋体" w:eastAsia="宋体" w:cs="宋体"/>
                <w:b/>
                <w:bCs/>
                <w:sz w:val="21"/>
                <w:szCs w:val="21"/>
              </w:rPr>
            </w:pPr>
            <w:r>
              <w:rPr>
                <w:rFonts w:hint="eastAsia"/>
                <w:b/>
                <w:bCs/>
                <w:color w:val="auto"/>
                <w:sz w:val="21"/>
                <w:szCs w:val="21"/>
                <w:highlight w:val="none"/>
                <w:lang w:val="en-US" w:eastAsia="zh-CN"/>
              </w:rPr>
              <w:t>一、</w:t>
            </w:r>
            <w:r>
              <w:rPr>
                <w:rFonts w:hint="eastAsia" w:ascii="宋体" w:hAnsi="宋体" w:eastAsia="宋体" w:cs="宋体"/>
                <w:b/>
                <w:bCs/>
                <w:sz w:val="21"/>
                <w:szCs w:val="21"/>
              </w:rPr>
              <w:t>合同签订期：</w:t>
            </w:r>
            <w:r>
              <w:rPr>
                <w:rFonts w:hint="eastAsia" w:ascii="宋体" w:hAnsi="宋体" w:eastAsia="宋体" w:cs="宋体"/>
                <w:b w:val="0"/>
                <w:bCs w:val="0"/>
                <w:sz w:val="21"/>
                <w:szCs w:val="21"/>
              </w:rPr>
              <w:t>自</w:t>
            </w:r>
            <w:r>
              <w:rPr>
                <w:rFonts w:hint="eastAsia" w:ascii="宋体" w:hAnsi="宋体" w:eastAsia="宋体" w:cs="宋体"/>
                <w:b w:val="0"/>
                <w:bCs w:val="0"/>
                <w:sz w:val="21"/>
                <w:szCs w:val="21"/>
                <w:lang w:eastAsia="zh-CN"/>
              </w:rPr>
              <w:t>中标公告</w:t>
            </w:r>
            <w:r>
              <w:rPr>
                <w:rFonts w:hint="eastAsia" w:ascii="宋体" w:hAnsi="宋体" w:eastAsia="宋体" w:cs="宋体"/>
                <w:b w:val="0"/>
                <w:bCs w:val="0"/>
                <w:sz w:val="21"/>
                <w:szCs w:val="21"/>
              </w:rPr>
              <w:t>发出之日起</w:t>
            </w:r>
            <w:r>
              <w:rPr>
                <w:rFonts w:hint="eastAsia" w:ascii="宋体" w:hAnsi="宋体" w:eastAsia="宋体" w:cs="宋体"/>
                <w:b w:val="0"/>
                <w:bCs w:val="0"/>
                <w:sz w:val="21"/>
                <w:szCs w:val="21"/>
                <w:u w:val="single"/>
                <w:lang w:val="en-US" w:eastAsia="zh-CN"/>
              </w:rPr>
              <w:t xml:space="preserve">  15  </w:t>
            </w:r>
            <w:r>
              <w:rPr>
                <w:rFonts w:hint="eastAsia" w:ascii="宋体" w:hAnsi="宋体" w:eastAsia="宋体" w:cs="宋体"/>
                <w:b w:val="0"/>
                <w:bCs w:val="0"/>
                <w:sz w:val="21"/>
                <w:szCs w:val="21"/>
              </w:rPr>
              <w:t>个工作日内。</w:t>
            </w:r>
          </w:p>
          <w:p w14:paraId="34CA3A9C">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olor w:val="auto"/>
                <w:sz w:val="20"/>
                <w:szCs w:val="20"/>
              </w:rPr>
            </w:pPr>
          </w:p>
        </w:tc>
        <w:tc>
          <w:tcPr>
            <w:tcW w:w="3677" w:type="dxa"/>
            <w:vAlign w:val="center"/>
          </w:tcPr>
          <w:p w14:paraId="4427FD50">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5233041">
            <w:pPr>
              <w:adjustRightInd w:val="0"/>
              <w:snapToGrid w:val="0"/>
              <w:spacing w:line="400" w:lineRule="exact"/>
              <w:jc w:val="center"/>
              <w:outlineLvl w:val="0"/>
              <w:rPr>
                <w:rFonts w:ascii="宋体" w:hAnsi="宋体"/>
                <w:color w:val="auto"/>
                <w:szCs w:val="21"/>
              </w:rPr>
            </w:pPr>
            <w:r>
              <w:rPr>
                <w:rFonts w:hint="eastAsia" w:ascii="Times New Roman" w:hAnsi="Times New Roman"/>
                <w:color w:val="auto"/>
                <w:szCs w:val="21"/>
                <w:highlight w:val="none"/>
                <w:lang w:val="en-US" w:eastAsia="zh-CN"/>
              </w:rPr>
              <w:t>无</w:t>
            </w:r>
            <w:r>
              <w:rPr>
                <w:rFonts w:hint="eastAsia" w:ascii="Times New Roman" w:hAnsi="Times New Roman"/>
                <w:color w:val="auto"/>
                <w:szCs w:val="21"/>
                <w:highlight w:val="none"/>
              </w:rPr>
              <w:t>偏离（负偏离或</w:t>
            </w:r>
            <w:r>
              <w:rPr>
                <w:rFonts w:hint="eastAsia" w:ascii="Times New Roman" w:hAnsi="Times New Roman"/>
                <w:color w:val="auto"/>
                <w:szCs w:val="21"/>
                <w:highlight w:val="none"/>
                <w:lang w:val="en-US" w:eastAsia="zh-CN"/>
              </w:rPr>
              <w:t>正</w:t>
            </w:r>
            <w:r>
              <w:rPr>
                <w:rFonts w:hint="eastAsia" w:ascii="Times New Roman" w:hAnsi="Times New Roman"/>
                <w:color w:val="auto"/>
                <w:szCs w:val="21"/>
                <w:highlight w:val="none"/>
              </w:rPr>
              <w:t>偏离）</w:t>
            </w:r>
          </w:p>
        </w:tc>
      </w:tr>
      <w:tr w14:paraId="5A1C626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558" w:hRule="atLeast"/>
          <w:jc w:val="center"/>
        </w:trPr>
        <w:tc>
          <w:tcPr>
            <w:tcW w:w="545" w:type="dxa"/>
            <w:vAlign w:val="center"/>
          </w:tcPr>
          <w:p w14:paraId="56A70637">
            <w:pPr>
              <w:adjustRightInd w:val="0"/>
              <w:snapToGrid w:val="0"/>
              <w:spacing w:line="400" w:lineRule="exact"/>
              <w:jc w:val="center"/>
              <w:outlineLvl w:val="0"/>
              <w:rPr>
                <w:rFonts w:ascii="宋体" w:hAnsi="宋体"/>
                <w:color w:val="auto"/>
                <w:szCs w:val="21"/>
              </w:rPr>
            </w:pPr>
            <w:bookmarkStart w:id="11" w:name="_Toc29108"/>
            <w:bookmarkStart w:id="12" w:name="_Toc14139"/>
            <w:r>
              <w:rPr>
                <w:rFonts w:hint="eastAsia" w:ascii="宋体" w:hAnsi="宋体"/>
                <w:color w:val="auto"/>
                <w:szCs w:val="21"/>
              </w:rPr>
              <w:t>2</w:t>
            </w:r>
            <w:bookmarkEnd w:id="11"/>
            <w:bookmarkEnd w:id="12"/>
          </w:p>
        </w:tc>
        <w:tc>
          <w:tcPr>
            <w:tcW w:w="3793" w:type="dxa"/>
            <w:vAlign w:val="center"/>
          </w:tcPr>
          <w:p w14:paraId="6F5EC8EF">
            <w:pPr>
              <w:numPr>
                <w:ilvl w:val="0"/>
                <w:numId w:val="0"/>
              </w:numPr>
              <w:rPr>
                <w:rFonts w:hint="eastAsia"/>
                <w:color w:val="auto"/>
              </w:rPr>
            </w:pPr>
            <w:r>
              <w:rPr>
                <w:rFonts w:hint="eastAsia" w:ascii="宋体" w:hAnsi="宋体" w:eastAsia="宋体" w:cs="宋体"/>
                <w:b/>
                <w:bCs/>
                <w:sz w:val="21"/>
                <w:szCs w:val="21"/>
                <w:lang w:val="en-US" w:eastAsia="zh-CN"/>
              </w:rPr>
              <w:t>二、</w:t>
            </w:r>
            <w:r>
              <w:rPr>
                <w:rFonts w:hint="eastAsia" w:ascii="宋体" w:hAnsi="宋体" w:eastAsia="宋体" w:cs="宋体"/>
                <w:b/>
                <w:bCs/>
                <w:sz w:val="21"/>
                <w:szCs w:val="21"/>
              </w:rPr>
              <w:t>交货期：</w:t>
            </w:r>
            <w:r>
              <w:rPr>
                <w:rFonts w:hint="eastAsia" w:ascii="宋体" w:hAnsi="宋体" w:eastAsia="宋体" w:cs="宋体"/>
                <w:color w:val="auto"/>
                <w:sz w:val="21"/>
                <w:szCs w:val="21"/>
                <w:u w:val="none"/>
                <w:lang w:val="en-US" w:eastAsia="zh-CN"/>
              </w:rPr>
              <w:t>按照外文原版期刊出版的先后顺序进行交货，期刊出版到国内</w:t>
            </w:r>
            <w:r>
              <w:rPr>
                <w:rFonts w:hint="eastAsia" w:ascii="宋体" w:hAnsi="宋体" w:cs="宋体"/>
                <w:color w:val="auto"/>
                <w:sz w:val="21"/>
                <w:szCs w:val="21"/>
                <w:u w:val="none"/>
                <w:lang w:val="en-US" w:eastAsia="zh-CN"/>
              </w:rPr>
              <w:t>1个月内</w:t>
            </w:r>
            <w:r>
              <w:rPr>
                <w:rFonts w:hint="eastAsia" w:ascii="宋体" w:hAnsi="宋体" w:eastAsia="宋体" w:cs="宋体"/>
                <w:color w:val="auto"/>
                <w:sz w:val="21"/>
                <w:szCs w:val="21"/>
                <w:u w:val="none"/>
                <w:lang w:val="en-US" w:eastAsia="zh-CN"/>
              </w:rPr>
              <w:t>到货，</w:t>
            </w:r>
            <w:r>
              <w:rPr>
                <w:rFonts w:hint="eastAsia" w:ascii="宋体" w:hAnsi="宋体" w:eastAsia="宋体" w:cs="宋体"/>
                <w:color w:val="auto"/>
                <w:sz w:val="21"/>
                <w:szCs w:val="21"/>
                <w:u w:val="single"/>
                <w:lang w:val="en-US" w:eastAsia="zh-CN"/>
              </w:rPr>
              <w:t>202</w:t>
            </w:r>
            <w:r>
              <w:rPr>
                <w:rFonts w:hint="eastAsia" w:ascii="宋体" w:hAnsi="宋体" w:cs="宋体"/>
                <w:color w:val="auto"/>
                <w:sz w:val="21"/>
                <w:szCs w:val="21"/>
                <w:u w:val="single"/>
                <w:lang w:val="en-US" w:eastAsia="zh-CN"/>
              </w:rPr>
              <w:t>6</w:t>
            </w:r>
            <w:r>
              <w:rPr>
                <w:rFonts w:hint="eastAsia" w:ascii="宋体" w:hAnsi="宋体" w:eastAsia="宋体" w:cs="宋体"/>
                <w:color w:val="auto"/>
                <w:sz w:val="21"/>
                <w:szCs w:val="21"/>
                <w:u w:val="single"/>
                <w:lang w:val="en-US" w:eastAsia="zh-CN"/>
              </w:rPr>
              <w:t xml:space="preserve">年 </w:t>
            </w:r>
            <w:r>
              <w:rPr>
                <w:rFonts w:hint="eastAsia" w:ascii="宋体" w:hAnsi="宋体" w:eastAsia="宋体" w:cs="宋体"/>
                <w:color w:val="auto"/>
                <w:sz w:val="21"/>
                <w:szCs w:val="21"/>
                <w:lang w:eastAsia="zh-CN"/>
              </w:rPr>
              <w:t>内供货完毕</w:t>
            </w:r>
            <w:r>
              <w:rPr>
                <w:rFonts w:hint="eastAsia" w:ascii="宋体" w:hAnsi="宋体" w:eastAsia="宋体" w:cs="宋体"/>
                <w:color w:val="auto"/>
                <w:sz w:val="21"/>
                <w:szCs w:val="21"/>
              </w:rPr>
              <w:t>（按</w:t>
            </w:r>
            <w:r>
              <w:rPr>
                <w:rFonts w:hint="eastAsia" w:ascii="宋体" w:hAnsi="宋体" w:eastAsia="宋体" w:cs="宋体"/>
                <w:color w:val="auto"/>
                <w:sz w:val="21"/>
                <w:szCs w:val="21"/>
                <w:lang w:eastAsia="zh-CN"/>
              </w:rPr>
              <w:t>使用方</w:t>
            </w:r>
            <w:r>
              <w:rPr>
                <w:rFonts w:hint="eastAsia" w:ascii="宋体" w:hAnsi="宋体" w:eastAsia="宋体" w:cs="宋体"/>
                <w:color w:val="auto"/>
                <w:sz w:val="21"/>
                <w:szCs w:val="21"/>
                <w:highlight w:val="none"/>
                <w:lang w:eastAsia="zh-CN"/>
              </w:rPr>
              <w:t>南宁中心血站</w:t>
            </w:r>
            <w:r>
              <w:rPr>
                <w:rFonts w:hint="eastAsia" w:ascii="宋体" w:hAnsi="宋体" w:eastAsia="宋体" w:cs="宋体"/>
                <w:color w:val="auto"/>
                <w:sz w:val="21"/>
                <w:szCs w:val="21"/>
              </w:rPr>
              <w:t>要求提供</w:t>
            </w:r>
            <w:r>
              <w:rPr>
                <w:rFonts w:hint="eastAsia" w:ascii="宋体" w:hAnsi="宋体" w:eastAsia="宋体" w:cs="宋体"/>
                <w:color w:val="auto"/>
                <w:sz w:val="21"/>
                <w:szCs w:val="21"/>
                <w:lang w:eastAsia="zh-CN"/>
              </w:rPr>
              <w:t>期刊</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w:t>
            </w:r>
          </w:p>
          <w:p w14:paraId="23C58FB8">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cs="宋体"/>
                <w:color w:val="auto"/>
                <w:sz w:val="20"/>
                <w:szCs w:val="20"/>
              </w:rPr>
            </w:pPr>
          </w:p>
        </w:tc>
        <w:tc>
          <w:tcPr>
            <w:tcW w:w="3677" w:type="dxa"/>
            <w:vAlign w:val="center"/>
          </w:tcPr>
          <w:p w14:paraId="575843D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316E3817">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w:t>
            </w:r>
            <w:r>
              <w:rPr>
                <w:rFonts w:hint="eastAsia" w:ascii="Times New Roman" w:hAnsi="Times New Roman"/>
                <w:color w:val="auto"/>
                <w:szCs w:val="21"/>
                <w:highlight w:val="none"/>
                <w:lang w:val="en-US" w:eastAsia="zh-CN"/>
              </w:rPr>
              <w:t>偏离（负偏离或正偏离）</w:t>
            </w:r>
          </w:p>
        </w:tc>
      </w:tr>
      <w:tr w14:paraId="55ECB66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5" w:hRule="atLeast"/>
          <w:jc w:val="center"/>
        </w:trPr>
        <w:tc>
          <w:tcPr>
            <w:tcW w:w="545" w:type="dxa"/>
            <w:vAlign w:val="center"/>
          </w:tcPr>
          <w:p w14:paraId="2CFB7FC1">
            <w:pPr>
              <w:adjustRightInd w:val="0"/>
              <w:snapToGrid w:val="0"/>
              <w:spacing w:line="400" w:lineRule="exact"/>
              <w:jc w:val="center"/>
              <w:outlineLvl w:val="0"/>
              <w:rPr>
                <w:rFonts w:ascii="宋体" w:hAnsi="宋体"/>
                <w:color w:val="auto"/>
                <w:szCs w:val="21"/>
              </w:rPr>
            </w:pPr>
            <w:bookmarkStart w:id="13" w:name="_Toc5989"/>
            <w:bookmarkStart w:id="14" w:name="_Toc25531"/>
            <w:r>
              <w:rPr>
                <w:rFonts w:hint="eastAsia" w:ascii="宋体" w:hAnsi="宋体"/>
                <w:color w:val="auto"/>
                <w:szCs w:val="21"/>
              </w:rPr>
              <w:t>3</w:t>
            </w:r>
            <w:bookmarkEnd w:id="13"/>
            <w:bookmarkEnd w:id="14"/>
          </w:p>
        </w:tc>
        <w:tc>
          <w:tcPr>
            <w:tcW w:w="3793" w:type="dxa"/>
            <w:vAlign w:val="center"/>
          </w:tcPr>
          <w:p w14:paraId="1619EA78">
            <w:pPr>
              <w:rPr>
                <w:rFonts w:ascii="仿宋" w:hAnsi="仿宋" w:eastAsia="仿宋"/>
                <w:color w:val="auto"/>
                <w:sz w:val="20"/>
                <w:szCs w:val="20"/>
              </w:rPr>
            </w:pPr>
            <w:r>
              <w:rPr>
                <w:rFonts w:hint="eastAsia"/>
                <w:b/>
                <w:bCs/>
                <w:color w:val="auto"/>
                <w:sz w:val="21"/>
                <w:szCs w:val="21"/>
                <w:highlight w:val="none"/>
                <w:lang w:val="en-US" w:eastAsia="zh-CN"/>
              </w:rPr>
              <w:t>三、合同延续年限、条件和方式：</w:t>
            </w:r>
            <w:r>
              <w:rPr>
                <w:rFonts w:hint="eastAsia"/>
                <w:color w:val="auto"/>
                <w:sz w:val="21"/>
                <w:szCs w:val="21"/>
                <w:highlight w:val="none"/>
                <w:lang w:val="en-US" w:eastAsia="zh-CN"/>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r>
              <w:rPr>
                <w:rFonts w:hint="eastAsia" w:ascii="宋体" w:hAnsi="宋体"/>
                <w:bCs/>
                <w:szCs w:val="24"/>
                <w:u w:val="none"/>
              </w:rPr>
              <w:t xml:space="preserve">  </w:t>
            </w:r>
          </w:p>
        </w:tc>
        <w:tc>
          <w:tcPr>
            <w:tcW w:w="3677" w:type="dxa"/>
            <w:vAlign w:val="center"/>
          </w:tcPr>
          <w:p w14:paraId="706C11E8">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0250224">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4AAE9B5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395" w:hRule="atLeast"/>
          <w:jc w:val="center"/>
        </w:trPr>
        <w:tc>
          <w:tcPr>
            <w:tcW w:w="545" w:type="dxa"/>
            <w:vAlign w:val="center"/>
          </w:tcPr>
          <w:p w14:paraId="67DD286B">
            <w:pPr>
              <w:adjustRightInd w:val="0"/>
              <w:snapToGrid w:val="0"/>
              <w:spacing w:line="400" w:lineRule="exact"/>
              <w:jc w:val="center"/>
              <w:outlineLvl w:val="0"/>
              <w:rPr>
                <w:rFonts w:ascii="宋体" w:hAnsi="宋体"/>
                <w:color w:val="auto"/>
                <w:szCs w:val="21"/>
              </w:rPr>
            </w:pPr>
            <w:bookmarkStart w:id="15" w:name="_Toc29620"/>
            <w:bookmarkStart w:id="16" w:name="_Toc24579"/>
            <w:r>
              <w:rPr>
                <w:rFonts w:hint="eastAsia" w:ascii="宋体" w:hAnsi="宋体"/>
                <w:color w:val="auto"/>
                <w:szCs w:val="21"/>
              </w:rPr>
              <w:t>4</w:t>
            </w:r>
            <w:bookmarkEnd w:id="15"/>
            <w:bookmarkEnd w:id="16"/>
          </w:p>
        </w:tc>
        <w:tc>
          <w:tcPr>
            <w:tcW w:w="3793" w:type="dxa"/>
            <w:vAlign w:val="center"/>
          </w:tcPr>
          <w:p w14:paraId="7C72CD79">
            <w:pPr>
              <w:rPr>
                <w:rFonts w:ascii="仿宋" w:hAnsi="仿宋" w:eastAsia="仿宋"/>
                <w:bCs/>
                <w:color w:val="auto"/>
                <w:sz w:val="20"/>
                <w:szCs w:val="20"/>
              </w:rPr>
            </w:pPr>
            <w:r>
              <w:rPr>
                <w:rFonts w:hint="eastAsia" w:ascii="宋体" w:hAnsi="宋体" w:cs="宋体"/>
                <w:b/>
                <w:bCs/>
                <w:color w:val="auto"/>
                <w:sz w:val="21"/>
                <w:szCs w:val="21"/>
                <w:lang w:val="en-US" w:eastAsia="zh-CN"/>
              </w:rPr>
              <w:t>四、</w:t>
            </w:r>
            <w:r>
              <w:rPr>
                <w:rFonts w:hint="eastAsia" w:ascii="宋体" w:hAnsi="宋体" w:eastAsia="宋体" w:cs="宋体"/>
                <w:b/>
                <w:bCs/>
                <w:color w:val="auto"/>
                <w:sz w:val="21"/>
                <w:szCs w:val="21"/>
              </w:rPr>
              <w:t>交货地点：</w:t>
            </w:r>
            <w:r>
              <w:rPr>
                <w:rFonts w:hint="eastAsia" w:ascii="宋体" w:hAnsi="宋体" w:cs="宋体"/>
                <w:b/>
                <w:bCs/>
                <w:color w:val="auto"/>
                <w:sz w:val="21"/>
                <w:szCs w:val="21"/>
                <w:lang w:val="en-US" w:eastAsia="zh-CN"/>
              </w:rPr>
              <w:t>采购人指</w:t>
            </w:r>
            <w:r>
              <w:rPr>
                <w:rFonts w:hint="eastAsia" w:ascii="宋体" w:hAnsi="宋体" w:eastAsia="宋体" w:cs="宋体"/>
                <w:b/>
                <w:bCs/>
                <w:color w:val="auto"/>
                <w:sz w:val="21"/>
                <w:szCs w:val="21"/>
                <w:lang w:eastAsia="zh-CN"/>
              </w:rPr>
              <w:t>定地点。</w:t>
            </w:r>
            <w:r>
              <w:rPr>
                <w:rFonts w:hint="eastAsia" w:ascii="宋体" w:hAnsi="宋体" w:eastAsia="宋体" w:cs="宋体"/>
                <w:color w:val="auto"/>
                <w:sz w:val="21"/>
                <w:szCs w:val="21"/>
              </w:rPr>
              <w:t xml:space="preserve"> </w:t>
            </w:r>
          </w:p>
        </w:tc>
        <w:tc>
          <w:tcPr>
            <w:tcW w:w="3677" w:type="dxa"/>
            <w:vAlign w:val="center"/>
          </w:tcPr>
          <w:p w14:paraId="16E49A0C">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6D6F79E3">
            <w:pPr>
              <w:adjustRightInd w:val="0"/>
              <w:snapToGrid w:val="0"/>
              <w:spacing w:line="400" w:lineRule="exact"/>
              <w:jc w:val="center"/>
              <w:outlineLvl w:val="0"/>
              <w:rPr>
                <w:rFonts w:ascii="宋体" w:hAnsi="宋体"/>
                <w:color w:val="auto"/>
                <w:szCs w:val="21"/>
              </w:rPr>
            </w:pPr>
            <w:r>
              <w:rPr>
                <w:rFonts w:hint="eastAsia" w:ascii="宋体" w:hAnsi="宋体" w:eastAsia="宋体" w:cs="Times New Roman"/>
                <w:color w:val="auto"/>
                <w:szCs w:val="21"/>
                <w:highlight w:val="none"/>
                <w:lang w:val="en-US" w:eastAsia="zh-CN"/>
              </w:rPr>
              <w:t>无偏离（负偏离或正偏离</w:t>
            </w:r>
          </w:p>
        </w:tc>
      </w:tr>
      <w:tr w14:paraId="7AD053F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4D549480">
            <w:pPr>
              <w:adjustRightInd w:val="0"/>
              <w:snapToGrid w:val="0"/>
              <w:spacing w:line="400" w:lineRule="exact"/>
              <w:jc w:val="center"/>
              <w:outlineLvl w:val="0"/>
              <w:rPr>
                <w:rFonts w:ascii="宋体" w:hAnsi="宋体"/>
                <w:color w:val="auto"/>
                <w:szCs w:val="21"/>
              </w:rPr>
            </w:pPr>
            <w:bookmarkStart w:id="17" w:name="_Toc28228"/>
            <w:bookmarkStart w:id="18" w:name="_Toc24401"/>
            <w:r>
              <w:rPr>
                <w:rFonts w:hint="eastAsia" w:ascii="宋体" w:hAnsi="宋体"/>
                <w:color w:val="auto"/>
                <w:szCs w:val="21"/>
              </w:rPr>
              <w:t>5</w:t>
            </w:r>
            <w:bookmarkEnd w:id="17"/>
            <w:bookmarkEnd w:id="18"/>
          </w:p>
        </w:tc>
        <w:tc>
          <w:tcPr>
            <w:tcW w:w="3793" w:type="dxa"/>
            <w:vAlign w:val="center"/>
          </w:tcPr>
          <w:p w14:paraId="4D3F9E01">
            <w:pPr>
              <w:rPr>
                <w:rFonts w:hint="eastAsia" w:ascii="宋体" w:hAnsi="宋体" w:eastAsia="宋体" w:cs="宋体"/>
                <w:sz w:val="21"/>
                <w:szCs w:val="21"/>
                <w:lang w:eastAsia="zh-CN"/>
              </w:rPr>
            </w:pPr>
            <w:r>
              <w:rPr>
                <w:rFonts w:hint="eastAsia" w:ascii="宋体" w:hAnsi="宋体" w:cs="宋体"/>
                <w:b/>
                <w:bCs/>
                <w:sz w:val="21"/>
                <w:szCs w:val="21"/>
                <w:lang w:val="en-US" w:eastAsia="zh-CN"/>
              </w:rPr>
              <w:t>五</w:t>
            </w:r>
            <w:r>
              <w:rPr>
                <w:rFonts w:hint="eastAsia" w:ascii="宋体" w:hAnsi="宋体" w:eastAsia="宋体" w:cs="宋体"/>
                <w:b/>
                <w:bCs/>
                <w:sz w:val="21"/>
                <w:szCs w:val="21"/>
              </w:rPr>
              <w:t>、交货方式：</w:t>
            </w:r>
            <w:r>
              <w:rPr>
                <w:rFonts w:hint="eastAsia" w:ascii="宋体" w:hAnsi="宋体" w:eastAsia="宋体" w:cs="宋体"/>
                <w:sz w:val="21"/>
                <w:szCs w:val="21"/>
                <w:lang w:val="en-US" w:eastAsia="zh-CN"/>
              </w:rPr>
              <w:t>按期</w:t>
            </w:r>
            <w:r>
              <w:rPr>
                <w:rFonts w:hint="eastAsia" w:ascii="宋体" w:hAnsi="宋体" w:eastAsia="宋体" w:cs="宋体"/>
                <w:sz w:val="21"/>
                <w:szCs w:val="21"/>
                <w:lang w:eastAsia="zh-CN"/>
              </w:rPr>
              <w:t>现场交货</w:t>
            </w:r>
            <w:r>
              <w:rPr>
                <w:rFonts w:hint="eastAsia" w:ascii="宋体" w:hAnsi="宋体" w:cs="宋体"/>
                <w:sz w:val="21"/>
                <w:szCs w:val="21"/>
                <w:lang w:eastAsia="zh-CN"/>
              </w:rPr>
              <w:t>。</w:t>
            </w:r>
          </w:p>
          <w:p w14:paraId="4C5786E9">
            <w:pPr>
              <w:keepNext w:val="0"/>
              <w:keepLines w:val="0"/>
              <w:pageBreakBefore w:val="0"/>
              <w:widowControl w:val="0"/>
              <w:kinsoku/>
              <w:wordWrap/>
              <w:overflowPunct/>
              <w:topLinePunct w:val="0"/>
              <w:autoSpaceDE/>
              <w:autoSpaceDN/>
              <w:bidi w:val="0"/>
              <w:adjustRightInd/>
              <w:snapToGrid/>
              <w:spacing w:line="360" w:lineRule="exact"/>
              <w:textAlignment w:val="auto"/>
              <w:rPr>
                <w:rFonts w:ascii="仿宋" w:hAnsi="仿宋" w:eastAsia="仿宋"/>
                <w:bCs/>
                <w:color w:val="auto"/>
                <w:sz w:val="20"/>
                <w:szCs w:val="20"/>
              </w:rPr>
            </w:pPr>
          </w:p>
        </w:tc>
        <w:tc>
          <w:tcPr>
            <w:tcW w:w="3677" w:type="dxa"/>
            <w:vAlign w:val="center"/>
          </w:tcPr>
          <w:p w14:paraId="6F8F5393">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vAlign w:val="center"/>
          </w:tcPr>
          <w:p w14:paraId="0D64C908">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368AAE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1810" w:hRule="atLeast"/>
          <w:jc w:val="center"/>
        </w:trPr>
        <w:tc>
          <w:tcPr>
            <w:tcW w:w="545" w:type="dxa"/>
            <w:vAlign w:val="center"/>
          </w:tcPr>
          <w:p w14:paraId="5858F8D2">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6</w:t>
            </w:r>
          </w:p>
        </w:tc>
        <w:tc>
          <w:tcPr>
            <w:tcW w:w="3793" w:type="dxa"/>
            <w:vAlign w:val="center"/>
          </w:tcPr>
          <w:p w14:paraId="3FF039BD">
            <w:pPr>
              <w:pStyle w:val="11"/>
              <w:rPr>
                <w:rFonts w:ascii="仿宋" w:hAnsi="仿宋" w:eastAsia="仿宋"/>
                <w:bCs/>
                <w:color w:val="auto"/>
                <w:sz w:val="20"/>
                <w:szCs w:val="20"/>
              </w:rPr>
            </w:pPr>
            <w:r>
              <w:rPr>
                <w:rFonts w:hint="eastAsia" w:ascii="宋体" w:hAnsi="宋体" w:cs="宋体"/>
                <w:b/>
                <w:bCs/>
                <w:sz w:val="21"/>
                <w:szCs w:val="21"/>
                <w:lang w:val="en-US" w:eastAsia="zh-CN"/>
              </w:rPr>
              <w:t>六</w:t>
            </w:r>
            <w:r>
              <w:rPr>
                <w:rFonts w:hint="eastAsia" w:ascii="宋体" w:hAnsi="宋体" w:eastAsia="宋体" w:cs="宋体"/>
                <w:sz w:val="21"/>
                <w:szCs w:val="21"/>
                <w:lang w:eastAsia="zh-CN"/>
              </w:rPr>
              <w:t>、</w:t>
            </w:r>
            <w:r>
              <w:rPr>
                <w:rFonts w:hint="eastAsia" w:ascii="宋体" w:hAnsi="宋体" w:eastAsia="宋体" w:cs="宋体"/>
                <w:b/>
                <w:bCs/>
                <w:sz w:val="21"/>
                <w:szCs w:val="21"/>
                <w:lang w:eastAsia="zh-CN"/>
              </w:rPr>
              <w:t>付款方式：</w:t>
            </w:r>
            <w:r>
              <w:rPr>
                <w:rFonts w:hint="eastAsia" w:ascii="Calibri" w:hAnsi="Calibri" w:eastAsia="宋体" w:cs="Times New Roman"/>
                <w:color w:val="auto"/>
                <w:kern w:val="2"/>
                <w:sz w:val="21"/>
                <w:szCs w:val="21"/>
                <w:highlight w:val="none"/>
                <w:lang w:val="en-US" w:eastAsia="zh-CN" w:bidi="ar-SA"/>
              </w:rPr>
              <w:t>自合同签订之日起经采购确认后，一次性支付合同款（付款前成交供应商须提供等额合规的增值税普通发票）</w:t>
            </w:r>
          </w:p>
        </w:tc>
        <w:tc>
          <w:tcPr>
            <w:tcW w:w="3677" w:type="dxa"/>
            <w:vAlign w:val="center"/>
          </w:tcPr>
          <w:p w14:paraId="1E9CAB75">
            <w:pPr>
              <w:adjustRightInd w:val="0"/>
              <w:snapToGrid w:val="0"/>
              <w:spacing w:line="400" w:lineRule="exact"/>
              <w:jc w:val="center"/>
              <w:outlineLvl w:val="0"/>
              <w:rPr>
                <w:rFonts w:hint="eastAsia" w:asciiTheme="minorEastAsia" w:hAnsiTheme="minorEastAsia" w:cstheme="minorEastAsia"/>
                <w:color w:val="FF0000"/>
                <w:szCs w:val="21"/>
              </w:rPr>
            </w:pPr>
            <w:r>
              <w:rPr>
                <w:rFonts w:hint="eastAsia" w:asciiTheme="minorEastAsia" w:hAnsiTheme="minorEastAsia" w:cstheme="minorEastAsia"/>
                <w:color w:val="FF0000"/>
                <w:szCs w:val="21"/>
              </w:rPr>
              <w:t>请填入贵单位响应的内容。</w:t>
            </w:r>
          </w:p>
        </w:tc>
        <w:tc>
          <w:tcPr>
            <w:tcW w:w="1067" w:type="dxa"/>
            <w:vAlign w:val="center"/>
          </w:tcPr>
          <w:p w14:paraId="6B962771">
            <w:pPr>
              <w:adjustRightInd w:val="0"/>
              <w:snapToGrid w:val="0"/>
              <w:spacing w:line="400" w:lineRule="exact"/>
              <w:jc w:val="center"/>
              <w:outlineLvl w:val="0"/>
              <w:rPr>
                <w:rFonts w:hint="eastAsia" w:ascii="宋体" w:hAnsi="宋体"/>
                <w:szCs w:val="21"/>
                <w:lang w:val="en-US" w:eastAsia="zh-CN"/>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r w14:paraId="0E1B6B2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12" w:hRule="atLeast"/>
          <w:jc w:val="center"/>
        </w:trPr>
        <w:tc>
          <w:tcPr>
            <w:tcW w:w="545" w:type="dxa"/>
            <w:vAlign w:val="center"/>
          </w:tcPr>
          <w:p w14:paraId="027B4E57">
            <w:pPr>
              <w:adjustRightInd w:val="0"/>
              <w:snapToGrid w:val="0"/>
              <w:spacing w:line="400" w:lineRule="exact"/>
              <w:jc w:val="center"/>
              <w:outlineLvl w:val="0"/>
              <w:rPr>
                <w:rFonts w:hint="eastAsia" w:ascii="宋体" w:hAnsi="宋体" w:eastAsiaTheme="minorEastAsia"/>
                <w:color w:val="auto"/>
                <w:szCs w:val="21"/>
                <w:lang w:val="en-US" w:eastAsia="zh-CN"/>
              </w:rPr>
            </w:pPr>
            <w:r>
              <w:rPr>
                <w:rFonts w:hint="eastAsia" w:ascii="宋体" w:hAnsi="宋体"/>
                <w:color w:val="auto"/>
                <w:szCs w:val="21"/>
                <w:lang w:val="en-US" w:eastAsia="zh-CN"/>
              </w:rPr>
              <w:t>7</w:t>
            </w:r>
          </w:p>
        </w:tc>
        <w:tc>
          <w:tcPr>
            <w:tcW w:w="3793" w:type="dxa"/>
            <w:vAlign w:val="center"/>
          </w:tcPr>
          <w:p w14:paraId="5C2F0D0F">
            <w:pPr>
              <w:bidi w:val="0"/>
              <w:rPr>
                <w:rFonts w:hint="eastAsia" w:ascii="宋体" w:hAnsi="宋体" w:eastAsia="宋体" w:cs="宋体"/>
                <w:sz w:val="21"/>
                <w:szCs w:val="21"/>
              </w:rPr>
            </w:pPr>
            <w:r>
              <w:rPr>
                <w:rFonts w:hint="eastAsia" w:ascii="宋体" w:hAnsi="宋体" w:cs="宋体"/>
                <w:b/>
                <w:bCs/>
                <w:sz w:val="21"/>
                <w:szCs w:val="21"/>
                <w:lang w:val="en-US" w:eastAsia="zh-CN"/>
              </w:rPr>
              <w:t>七</w:t>
            </w:r>
            <w:r>
              <w:rPr>
                <w:rFonts w:hint="eastAsia" w:ascii="宋体" w:hAnsi="宋体" w:eastAsia="宋体" w:cs="宋体"/>
                <w:b/>
                <w:bCs/>
                <w:sz w:val="21"/>
                <w:szCs w:val="21"/>
              </w:rPr>
              <w:t>、</w:t>
            </w:r>
            <w:r>
              <w:rPr>
                <w:rFonts w:hint="eastAsia" w:ascii="宋体" w:hAnsi="宋体" w:eastAsia="宋体" w:cs="宋体"/>
                <w:b/>
                <w:bCs/>
                <w:sz w:val="21"/>
                <w:szCs w:val="21"/>
                <w:lang w:eastAsia="zh-CN"/>
              </w:rPr>
              <w:t>质量保证及</w:t>
            </w:r>
            <w:r>
              <w:rPr>
                <w:rFonts w:hint="eastAsia" w:ascii="宋体" w:hAnsi="宋体" w:eastAsia="宋体" w:cs="宋体"/>
                <w:b/>
                <w:bCs/>
                <w:sz w:val="21"/>
                <w:szCs w:val="21"/>
              </w:rPr>
              <w:t>售后服务要求：</w:t>
            </w:r>
            <w:r>
              <w:rPr>
                <w:rFonts w:hint="eastAsia" w:ascii="宋体" w:hAnsi="宋体" w:eastAsia="宋体" w:cs="宋体"/>
                <w:sz w:val="21"/>
                <w:szCs w:val="21"/>
              </w:rPr>
              <w:t xml:space="preserve"> </w:t>
            </w:r>
          </w:p>
          <w:p w14:paraId="22561665">
            <w:pPr>
              <w:pStyle w:val="11"/>
              <w:rPr>
                <w:rFonts w:hint="default"/>
                <w:sz w:val="21"/>
                <w:szCs w:val="21"/>
              </w:rPr>
            </w:pPr>
            <w:r>
              <w:rPr>
                <w:rFonts w:hint="default"/>
                <w:sz w:val="21"/>
                <w:szCs w:val="21"/>
              </w:rPr>
              <w:t>1、版权要求：保证所有期刊均为全新正版</w:t>
            </w:r>
          </w:p>
          <w:p w14:paraId="7F638ECB">
            <w:pPr>
              <w:pStyle w:val="11"/>
              <w:rPr>
                <w:rFonts w:hint="default"/>
                <w:sz w:val="21"/>
                <w:szCs w:val="21"/>
                <w:lang w:val="en-US" w:eastAsia="zh-CN"/>
              </w:rPr>
            </w:pPr>
            <w:r>
              <w:rPr>
                <w:rFonts w:hint="eastAsia"/>
                <w:sz w:val="21"/>
                <w:szCs w:val="21"/>
                <w:lang w:val="en-US" w:eastAsia="zh-CN"/>
              </w:rPr>
              <w:t>（</w:t>
            </w:r>
            <w:r>
              <w:rPr>
                <w:rFonts w:hint="default"/>
                <w:sz w:val="21"/>
                <w:szCs w:val="21"/>
                <w:lang w:val="en-US" w:eastAsia="zh-CN"/>
              </w:rPr>
              <w:t>1</w:t>
            </w:r>
            <w:r>
              <w:rPr>
                <w:rFonts w:hint="eastAsia"/>
                <w:sz w:val="21"/>
                <w:szCs w:val="21"/>
                <w:lang w:val="en-US" w:eastAsia="zh-CN"/>
              </w:rPr>
              <w:t>）</w:t>
            </w:r>
            <w:r>
              <w:rPr>
                <w:rFonts w:hint="default"/>
                <w:sz w:val="21"/>
                <w:szCs w:val="21"/>
                <w:lang w:val="en-US" w:eastAsia="zh-CN"/>
              </w:rPr>
              <w:t>中标人必须保证所提供期刊符合国家相关法律法规之规定，必须是出版的正版期刊，不得夹杂非法、盗版、盗印期刊。</w:t>
            </w:r>
          </w:p>
          <w:p w14:paraId="61586BDF">
            <w:pPr>
              <w:pStyle w:val="11"/>
              <w:rPr>
                <w:rFonts w:hint="default"/>
                <w:sz w:val="21"/>
                <w:szCs w:val="21"/>
                <w:lang w:val="en-US" w:eastAsia="zh-CN"/>
              </w:rPr>
            </w:pPr>
            <w:r>
              <w:rPr>
                <w:rFonts w:hint="eastAsia"/>
                <w:sz w:val="21"/>
                <w:szCs w:val="21"/>
                <w:lang w:val="en-US" w:eastAsia="zh-CN"/>
              </w:rPr>
              <w:t>（2）</w:t>
            </w:r>
            <w:r>
              <w:rPr>
                <w:rFonts w:hint="default"/>
                <w:sz w:val="21"/>
                <w:szCs w:val="21"/>
                <w:lang w:val="en-US" w:eastAsia="zh-CN"/>
              </w:rPr>
              <w:t>不得将特价期刊视作正价期刊混合供应。</w:t>
            </w:r>
          </w:p>
          <w:p w14:paraId="20D3A138">
            <w:pPr>
              <w:pStyle w:val="11"/>
              <w:rPr>
                <w:rFonts w:hint="eastAsia"/>
                <w:sz w:val="21"/>
                <w:szCs w:val="21"/>
                <w:lang w:val="en-US" w:eastAsia="zh-CN"/>
              </w:rPr>
            </w:pPr>
            <w:r>
              <w:rPr>
                <w:rFonts w:hint="eastAsia"/>
                <w:sz w:val="21"/>
                <w:szCs w:val="21"/>
                <w:lang w:val="en-US" w:eastAsia="zh-CN"/>
              </w:rPr>
              <w:t>（3）采购人在中华人民共和国境内使用成交供应商提供的货物及服务时免受第三方提出的侵犯其专利权或其它知识产权的起诉。如果第三方提出侵权指控，成交供应商应承担由此而引起的一切法律责任和费用。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60D39FFF">
            <w:pPr>
              <w:spacing w:line="420" w:lineRule="exact"/>
              <w:rPr>
                <w:rFonts w:ascii="仿宋" w:hAnsi="仿宋" w:eastAsia="仿宋"/>
                <w:color w:val="auto"/>
                <w:sz w:val="20"/>
                <w:szCs w:val="20"/>
              </w:rPr>
            </w:pPr>
            <w:r>
              <w:rPr>
                <w:rFonts w:hint="eastAsia"/>
                <w:sz w:val="21"/>
                <w:szCs w:val="21"/>
                <w:lang w:val="en-US" w:eastAsia="zh-CN"/>
              </w:rPr>
              <w:t>2、提供完善的退换货服务，污损、图文不清、缺页、倒页、缺少附件等质量不合格的期刊，一律予以退换，不能以种种原因为理由拒绝。</w:t>
            </w:r>
          </w:p>
        </w:tc>
        <w:tc>
          <w:tcPr>
            <w:tcW w:w="3677" w:type="dxa"/>
            <w:vAlign w:val="center"/>
          </w:tcPr>
          <w:p w14:paraId="282A6037">
            <w:pPr>
              <w:adjustRightInd w:val="0"/>
              <w:snapToGrid w:val="0"/>
              <w:spacing w:line="400" w:lineRule="exact"/>
              <w:jc w:val="center"/>
              <w:outlineLvl w:val="0"/>
              <w:rPr>
                <w:rFonts w:ascii="宋体" w:hAnsi="宋体"/>
                <w:color w:val="auto"/>
                <w:szCs w:val="21"/>
              </w:rPr>
            </w:pPr>
            <w:r>
              <w:rPr>
                <w:rFonts w:hint="eastAsia" w:asciiTheme="minorEastAsia" w:hAnsiTheme="minorEastAsia" w:cstheme="minorEastAsia"/>
                <w:color w:val="FF0000"/>
                <w:szCs w:val="21"/>
              </w:rPr>
              <w:t>请填入贵单位响应的内容。</w:t>
            </w:r>
          </w:p>
        </w:tc>
        <w:tc>
          <w:tcPr>
            <w:tcW w:w="1067" w:type="dxa"/>
            <w:tcBorders>
              <w:right w:val="single" w:color="auto" w:sz="4" w:space="0"/>
            </w:tcBorders>
            <w:vAlign w:val="center"/>
          </w:tcPr>
          <w:p w14:paraId="422DBE2A">
            <w:pPr>
              <w:adjustRightInd w:val="0"/>
              <w:snapToGrid w:val="0"/>
              <w:spacing w:line="400" w:lineRule="exact"/>
              <w:jc w:val="center"/>
              <w:outlineLvl w:val="0"/>
              <w:rPr>
                <w:rFonts w:ascii="宋体" w:hAnsi="宋体"/>
                <w:color w:val="auto"/>
                <w:szCs w:val="21"/>
              </w:rPr>
            </w:pPr>
            <w:r>
              <w:rPr>
                <w:rFonts w:hint="eastAsia" w:ascii="宋体" w:hAnsi="宋体"/>
                <w:szCs w:val="21"/>
                <w:lang w:val="en-US" w:eastAsia="zh-CN"/>
              </w:rPr>
              <w:t>无</w:t>
            </w:r>
            <w:r>
              <w:rPr>
                <w:rFonts w:hint="eastAsia" w:ascii="宋体" w:hAnsi="宋体"/>
                <w:szCs w:val="21"/>
              </w:rPr>
              <w:t>偏离（负偏离或</w:t>
            </w:r>
            <w:r>
              <w:rPr>
                <w:rFonts w:hint="eastAsia" w:ascii="宋体" w:hAnsi="宋体"/>
                <w:szCs w:val="21"/>
                <w:lang w:val="en-US" w:eastAsia="zh-CN"/>
              </w:rPr>
              <w:t>正</w:t>
            </w:r>
            <w:r>
              <w:rPr>
                <w:rFonts w:hint="eastAsia" w:ascii="宋体" w:hAnsi="宋体"/>
                <w:szCs w:val="21"/>
              </w:rPr>
              <w:t>偏离）</w:t>
            </w:r>
          </w:p>
        </w:tc>
      </w:tr>
    </w:tbl>
    <w:p w14:paraId="6C53E3F6">
      <w:pPr>
        <w:pStyle w:val="11"/>
        <w:rPr>
          <w:rFonts w:hint="eastAsia" w:asciiTheme="minorEastAsia" w:hAnsiTheme="minorEastAsia" w:cstheme="majorEastAsia"/>
          <w:bCs/>
          <w:color w:val="000000"/>
          <w:sz w:val="28"/>
          <w:szCs w:val="28"/>
        </w:rPr>
      </w:pPr>
    </w:p>
    <w:p w14:paraId="043E61A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16B4F4B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34CF88B9">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E1B7CCF">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81992D1">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69AE251D">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hint="eastAsia" w:asciiTheme="minorEastAsia" w:hAnsiTheme="minorEastAsia" w:cstheme="majorEastAsia"/>
          <w:bCs/>
          <w:color w:val="000000"/>
          <w:sz w:val="28"/>
          <w:szCs w:val="28"/>
        </w:rPr>
      </w:pPr>
    </w:p>
    <w:p w14:paraId="5642175E">
      <w:pPr>
        <w:keepNext w:val="0"/>
        <w:keepLines w:val="0"/>
        <w:pageBreakBefore w:val="0"/>
        <w:widowControl w:val="0"/>
        <w:kinsoku/>
        <w:wordWrap/>
        <w:overflowPunct/>
        <w:topLinePunct w:val="0"/>
        <w:autoSpaceDE/>
        <w:autoSpaceDN/>
        <w:bidi w:val="0"/>
        <w:adjustRightInd/>
        <w:spacing w:line="640" w:lineRule="exact"/>
        <w:jc w:val="left"/>
        <w:textAlignment w:val="auto"/>
        <w:rPr>
          <w:rFonts w:hint="eastAsia" w:asciiTheme="minorEastAsia" w:hAnsiTheme="minorEastAsia" w:cstheme="majorEastAsia"/>
          <w:bCs/>
          <w:color w:val="000000"/>
          <w:sz w:val="28"/>
          <w:szCs w:val="28"/>
        </w:rPr>
      </w:pPr>
    </w:p>
    <w:p w14:paraId="0DE9AFD3">
      <w:pPr>
        <w:keepNext w:val="0"/>
        <w:keepLines w:val="0"/>
        <w:pageBreakBefore w:val="0"/>
        <w:widowControl w:val="0"/>
        <w:kinsoku/>
        <w:wordWrap/>
        <w:overflowPunct/>
        <w:topLinePunct w:val="0"/>
        <w:autoSpaceDE/>
        <w:autoSpaceDN/>
        <w:bidi w:val="0"/>
        <w:adjustRightInd/>
        <w:spacing w:line="640" w:lineRule="exact"/>
        <w:ind w:firstLine="560" w:firstLineChars="200"/>
        <w:jc w:val="left"/>
        <w:textAlignment w:val="auto"/>
        <w:rPr>
          <w:rFonts w:asciiTheme="majorEastAsia" w:hAnsiTheme="majorEastAsia" w:eastAsiaTheme="majorEastAsia" w:cstheme="majorEastAsia"/>
          <w:b/>
          <w:color w:val="000000"/>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 xml:space="preserve">7              </w:t>
      </w:r>
      <w:r>
        <w:rPr>
          <w:rFonts w:hint="eastAsia" w:ascii="方正公文小标宋" w:hAnsi="方正公文小标宋" w:eastAsia="方正公文小标宋" w:cs="方正公文小标宋"/>
          <w:b w:val="0"/>
          <w:bCs/>
          <w:color w:val="000000"/>
          <w:sz w:val="44"/>
          <w:szCs w:val="44"/>
        </w:rPr>
        <w:t>廉洁响应承诺书</w:t>
      </w:r>
    </w:p>
    <w:p w14:paraId="22A9BA6F">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u w:val="single"/>
          <w:lang w:val="en-US" w:eastAsia="zh-CN"/>
        </w:rPr>
        <w:t>南宁中心血站2025年外文期刊</w:t>
      </w:r>
      <w:r>
        <w:rPr>
          <w:rFonts w:hint="eastAsia" w:ascii="仿宋_GB2312" w:eastAsia="仿宋_GB2312"/>
          <w:color w:val="000000"/>
          <w:sz w:val="28"/>
          <w:szCs w:val="28"/>
          <w:u w:val="single"/>
        </w:rPr>
        <w:t xml:space="preserve">  </w:t>
      </w:r>
      <w:r>
        <w:rPr>
          <w:rFonts w:hint="eastAsia" w:ascii="仿宋_GB2312" w:eastAsia="仿宋_GB2312"/>
          <w:color w:val="000000"/>
          <w:sz w:val="28"/>
          <w:szCs w:val="28"/>
        </w:rPr>
        <w:t>采购项目中，我公司（单位）严格遵循“公开、公正、公平、诚实信用”准则，郑重承诺如下：</w:t>
      </w:r>
    </w:p>
    <w:p w14:paraId="4984C040">
      <w:pPr>
        <w:keepNext w:val="0"/>
        <w:keepLines w:val="0"/>
        <w:pageBreakBefore w:val="0"/>
        <w:widowControl w:val="0"/>
        <w:numPr>
          <w:ilvl w:val="0"/>
          <w:numId w:val="4"/>
        </w:numPr>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5A4C2C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35C4C613">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3B723B14">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0CFAE5DF">
      <w:pPr>
        <w:pStyle w:val="8"/>
        <w:keepNext w:val="0"/>
        <w:keepLines w:val="0"/>
        <w:pageBreakBefore w:val="0"/>
        <w:widowControl w:val="0"/>
        <w:kinsoku/>
        <w:wordWrap/>
        <w:overflowPunct/>
        <w:topLinePunct w:val="0"/>
        <w:autoSpaceDE/>
        <w:autoSpaceDN/>
        <w:bidi w:val="0"/>
        <w:adjustRightInd/>
        <w:spacing w:line="54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69EBF7DC">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67BB8F09">
      <w:pPr>
        <w:keepNext w:val="0"/>
        <w:keepLines w:val="0"/>
        <w:pageBreakBefore w:val="0"/>
        <w:widowControl w:val="0"/>
        <w:kinsoku/>
        <w:wordWrap/>
        <w:overflowPunct/>
        <w:topLinePunct w:val="0"/>
        <w:autoSpaceDE/>
        <w:autoSpaceDN/>
        <w:bidi w:val="0"/>
        <w:adjustRightInd/>
        <w:snapToGrid w:val="0"/>
        <w:spacing w:line="540" w:lineRule="exact"/>
        <w:ind w:firstLine="560"/>
        <w:textAlignment w:val="auto"/>
        <w:rPr>
          <w:rFonts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2D5F1A5F">
      <w:pPr>
        <w:keepNext w:val="0"/>
        <w:keepLines w:val="0"/>
        <w:pageBreakBefore w:val="0"/>
        <w:widowControl w:val="0"/>
        <w:kinsoku/>
        <w:wordWrap/>
        <w:overflowPunct/>
        <w:topLinePunct w:val="0"/>
        <w:autoSpaceDE/>
        <w:autoSpaceDN/>
        <w:bidi w:val="0"/>
        <w:adjustRightInd/>
        <w:snapToGrid w:val="0"/>
        <w:spacing w:line="54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27D67E25">
      <w:pPr>
        <w:keepNext w:val="0"/>
        <w:keepLines w:val="0"/>
        <w:pageBreakBefore w:val="0"/>
        <w:widowControl w:val="0"/>
        <w:kinsoku/>
        <w:wordWrap/>
        <w:overflowPunct/>
        <w:topLinePunct w:val="0"/>
        <w:autoSpaceDE/>
        <w:autoSpaceDN/>
        <w:bidi w:val="0"/>
        <w:adjustRightInd/>
        <w:snapToGrid w:val="0"/>
        <w:spacing w:line="54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233EB0CC">
      <w:pPr>
        <w:keepNext w:val="0"/>
        <w:keepLines w:val="0"/>
        <w:pageBreakBefore w:val="0"/>
        <w:widowControl w:val="0"/>
        <w:kinsoku/>
        <w:wordWrap/>
        <w:overflowPunct/>
        <w:topLinePunct w:val="0"/>
        <w:autoSpaceDE/>
        <w:autoSpaceDN/>
        <w:bidi w:val="0"/>
        <w:adjustRightInd/>
        <w:snapToGrid w:val="0"/>
        <w:spacing w:line="540" w:lineRule="exact"/>
        <w:ind w:firstLine="6300" w:firstLineChars="2250"/>
        <w:jc w:val="left"/>
        <w:textAlignment w:val="auto"/>
        <w:rPr>
          <w:rFonts w:ascii="仿宋_GB2312" w:eastAsia="仿宋_GB2312"/>
          <w:color w:val="000000"/>
          <w:sz w:val="28"/>
          <w:szCs w:val="28"/>
        </w:rPr>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6BE8A03D">
      <w:pPr>
        <w:pStyle w:val="15"/>
        <w:spacing w:line="20" w:lineRule="exact"/>
        <w:ind w:firstLine="0" w:firstLineChars="0"/>
      </w:pPr>
    </w:p>
    <w:p w14:paraId="1CCF99B3">
      <w:pPr>
        <w:pStyle w:val="15"/>
        <w:spacing w:line="20" w:lineRule="exact"/>
        <w:ind w:firstLine="0" w:firstLineChars="0"/>
      </w:pPr>
    </w:p>
    <w:p w14:paraId="7E8FA178">
      <w:pPr>
        <w:pStyle w:val="15"/>
        <w:ind w:firstLine="840" w:firstLineChars="300"/>
        <w:jc w:val="left"/>
        <w:rPr>
          <w:rFonts w:hint="eastAsia" w:ascii="宋体" w:hAnsi="宋体"/>
          <w:color w:val="auto"/>
          <w:kern w:val="44"/>
          <w:sz w:val="44"/>
          <w:szCs w:val="44"/>
        </w:rPr>
      </w:pPr>
      <w:r>
        <w:rPr>
          <w:rFonts w:hint="eastAsia" w:asciiTheme="minorEastAsia" w:hAnsiTheme="minorEastAsia" w:cstheme="majorEastAsia"/>
          <w:bCs/>
          <w:color w:val="000000"/>
          <w:sz w:val="28"/>
          <w:szCs w:val="28"/>
        </w:rPr>
        <w:t>附件</w:t>
      </w:r>
      <w:r>
        <w:rPr>
          <w:rFonts w:hint="eastAsia" w:asciiTheme="minorEastAsia" w:hAnsiTheme="minorEastAsia" w:cstheme="majorEastAsia"/>
          <w:bCs/>
          <w:color w:val="000000"/>
          <w:sz w:val="28"/>
          <w:szCs w:val="28"/>
          <w:lang w:val="en-US" w:eastAsia="zh-CN"/>
        </w:rPr>
        <w:t>8</w:t>
      </w:r>
      <w:r>
        <w:rPr>
          <w:rFonts w:hint="eastAsia" w:asciiTheme="minorEastAsia" w:hAnsiTheme="minorEastAsia" w:cstheme="majorEastAsia"/>
          <w:bCs/>
          <w:color w:val="000000"/>
          <w:sz w:val="28"/>
          <w:szCs w:val="28"/>
        </w:rPr>
        <w:t>：</w:t>
      </w:r>
    </w:p>
    <w:p w14:paraId="66FD8270">
      <w:pPr>
        <w:pStyle w:val="15"/>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65A56E79">
      <w:pPr>
        <w:spacing w:line="360" w:lineRule="auto"/>
        <w:jc w:val="center"/>
        <w:rPr>
          <w:rFonts w:hint="eastAsia" w:ascii="宋体" w:hAnsi="宋体"/>
          <w:b/>
          <w:bCs/>
          <w:color w:val="auto"/>
          <w:sz w:val="52"/>
        </w:rPr>
      </w:pPr>
      <w:r>
        <w:rPr>
          <w:rFonts w:hint="eastAsia" w:ascii="宋体" w:hAnsi="宋体"/>
          <w:b/>
          <w:bCs/>
          <w:color w:val="auto"/>
          <w:sz w:val="52"/>
        </w:rPr>
        <w:t>南 宁 中 心 血 站</w:t>
      </w:r>
    </w:p>
    <w:p w14:paraId="60AE2F4B">
      <w:pPr>
        <w:spacing w:line="360" w:lineRule="auto"/>
        <w:jc w:val="center"/>
        <w:rPr>
          <w:rFonts w:hint="eastAsia" w:ascii="宋体" w:hAnsi="宋体"/>
          <w:b/>
          <w:bCs/>
          <w:color w:val="auto"/>
          <w:sz w:val="52"/>
        </w:rPr>
      </w:pPr>
      <w:r>
        <w:rPr>
          <w:rFonts w:hint="eastAsia" w:ascii="宋体" w:hAnsi="宋体"/>
          <w:b/>
          <w:bCs/>
          <w:color w:val="auto"/>
          <w:sz w:val="52"/>
        </w:rPr>
        <w:t>（货物类）</w:t>
      </w:r>
    </w:p>
    <w:p w14:paraId="1DC383A6">
      <w:pPr>
        <w:pStyle w:val="6"/>
        <w:rPr>
          <w:rFonts w:hint="eastAsia"/>
          <w:color w:val="auto"/>
        </w:rPr>
      </w:pPr>
    </w:p>
    <w:p w14:paraId="6658D501">
      <w:pPr>
        <w:pStyle w:val="6"/>
        <w:rPr>
          <w:rFonts w:hint="eastAsia"/>
          <w:color w:val="auto"/>
        </w:rPr>
      </w:pPr>
    </w:p>
    <w:p w14:paraId="34878DB2">
      <w:pPr>
        <w:pStyle w:val="6"/>
        <w:rPr>
          <w:rFonts w:hint="eastAsia"/>
          <w:color w:val="auto"/>
        </w:rPr>
      </w:pPr>
    </w:p>
    <w:p w14:paraId="3DF37768">
      <w:pPr>
        <w:spacing w:line="360" w:lineRule="auto"/>
        <w:ind w:firstLine="420" w:firstLineChars="200"/>
        <w:rPr>
          <w:rFonts w:hint="eastAsia" w:ascii="宋体" w:hAnsi="宋体"/>
          <w:color w:val="auto"/>
        </w:rPr>
      </w:pPr>
      <w:r>
        <w:rPr>
          <w:rFonts w:hint="eastAsia" w:ascii="宋体" w:hAnsi="宋体"/>
          <w:color w:val="auto"/>
        </w:rPr>
        <w:t xml:space="preserve">                                                 </w:t>
      </w:r>
    </w:p>
    <w:p w14:paraId="6BC195CE">
      <w:pPr>
        <w:spacing w:line="360" w:lineRule="auto"/>
        <w:jc w:val="center"/>
        <w:rPr>
          <w:rFonts w:hint="eastAsia" w:ascii="宋体" w:hAnsi="宋体"/>
          <w:b/>
          <w:bCs/>
          <w:color w:val="auto"/>
          <w:sz w:val="44"/>
        </w:rPr>
      </w:pPr>
      <w:r>
        <w:rPr>
          <w:rFonts w:hint="eastAsia" w:ascii="宋体" w:hAnsi="宋体"/>
          <w:b/>
          <w:bCs/>
          <w:color w:val="auto"/>
          <w:sz w:val="44"/>
          <w:u w:val="single"/>
        </w:rPr>
        <w:t xml:space="preserve">                    </w:t>
      </w:r>
      <w:r>
        <w:rPr>
          <w:rFonts w:hint="eastAsia" w:ascii="宋体" w:hAnsi="宋体"/>
          <w:b/>
          <w:bCs/>
          <w:color w:val="auto"/>
          <w:sz w:val="44"/>
        </w:rPr>
        <w:t>合同</w:t>
      </w:r>
    </w:p>
    <w:p w14:paraId="471687C8">
      <w:pPr>
        <w:spacing w:line="360" w:lineRule="auto"/>
        <w:ind w:firstLine="420" w:firstLineChars="200"/>
        <w:rPr>
          <w:rFonts w:hint="eastAsia" w:ascii="宋体" w:hAnsi="宋体"/>
          <w:color w:val="auto"/>
        </w:rPr>
      </w:pPr>
    </w:p>
    <w:p w14:paraId="66486FBB">
      <w:pPr>
        <w:rPr>
          <w:rFonts w:hint="eastAsia" w:ascii="宋体" w:hAnsi="宋体"/>
          <w:b/>
          <w:color w:val="auto"/>
          <w:sz w:val="36"/>
          <w:szCs w:val="36"/>
        </w:rPr>
      </w:pPr>
    </w:p>
    <w:p w14:paraId="12222104">
      <w:pPr>
        <w:pStyle w:val="6"/>
        <w:rPr>
          <w:rFonts w:hint="eastAsia"/>
          <w:color w:val="auto"/>
        </w:rPr>
      </w:pPr>
    </w:p>
    <w:p w14:paraId="30CCD598">
      <w:pPr>
        <w:ind w:firstLine="1446" w:firstLineChars="400"/>
        <w:jc w:val="both"/>
        <w:rPr>
          <w:rFonts w:hint="default" w:ascii="宋体" w:hAnsi="宋体" w:eastAsia="宋体"/>
          <w:b/>
          <w:color w:val="auto"/>
          <w:sz w:val="36"/>
          <w:szCs w:val="36"/>
          <w:u w:val="single"/>
          <w:lang w:val="en-US" w:eastAsia="zh-CN"/>
        </w:rPr>
      </w:pPr>
      <w:r>
        <w:rPr>
          <w:rFonts w:hint="eastAsia" w:ascii="宋体" w:hAnsi="宋体"/>
          <w:b/>
          <w:color w:val="auto"/>
          <w:sz w:val="36"/>
          <w:szCs w:val="36"/>
        </w:rPr>
        <w:t>项目编号：</w:t>
      </w:r>
      <w:r>
        <w:rPr>
          <w:rFonts w:hint="eastAsia" w:ascii="宋体" w:hAnsi="宋体"/>
          <w:b/>
          <w:color w:val="auto"/>
          <w:sz w:val="36"/>
          <w:szCs w:val="36"/>
          <w:u w:val="single"/>
          <w:lang w:val="en-US" w:eastAsia="zh-CN"/>
        </w:rPr>
        <w:t xml:space="preserve">               </w:t>
      </w:r>
    </w:p>
    <w:p w14:paraId="16A99FAD">
      <w:pPr>
        <w:rPr>
          <w:rFonts w:hint="eastAsia" w:ascii="宋体" w:hAnsi="宋体"/>
          <w:color w:val="auto"/>
          <w:sz w:val="44"/>
        </w:rPr>
      </w:pPr>
      <w:r>
        <w:rPr>
          <w:rFonts w:hint="eastAsia" w:ascii="宋体" w:hAnsi="宋体"/>
          <w:b/>
          <w:color w:val="auto"/>
          <w:sz w:val="36"/>
          <w:szCs w:val="36"/>
        </w:rPr>
        <w:t xml:space="preserve">      </w:t>
      </w:r>
    </w:p>
    <w:p w14:paraId="54922F96">
      <w:pPr>
        <w:pStyle w:val="6"/>
        <w:rPr>
          <w:rFonts w:hint="eastAsia" w:ascii="宋体" w:hAnsi="宋体"/>
          <w:color w:val="auto"/>
          <w:sz w:val="44"/>
        </w:rPr>
      </w:pPr>
    </w:p>
    <w:p w14:paraId="72CF8B7C">
      <w:pPr>
        <w:spacing w:line="360" w:lineRule="auto"/>
        <w:ind w:firstLine="880" w:firstLineChars="200"/>
        <w:rPr>
          <w:rFonts w:hint="eastAsia" w:ascii="宋体" w:hAnsi="宋体"/>
          <w:color w:val="auto"/>
          <w:sz w:val="44"/>
        </w:rPr>
      </w:pPr>
    </w:p>
    <w:p w14:paraId="649C7A36">
      <w:pPr>
        <w:tabs>
          <w:tab w:val="left" w:pos="7200"/>
        </w:tabs>
        <w:spacing w:line="360" w:lineRule="auto"/>
        <w:ind w:firstLine="723" w:firstLineChars="200"/>
        <w:rPr>
          <w:rFonts w:hint="eastAsia" w:ascii="宋体" w:hAnsi="宋体"/>
          <w:b/>
          <w:color w:val="auto"/>
          <w:sz w:val="36"/>
          <w:szCs w:val="36"/>
          <w:u w:val="single"/>
        </w:rPr>
      </w:pPr>
      <w:r>
        <w:rPr>
          <w:rFonts w:hint="eastAsia" w:ascii="宋体" w:hAnsi="宋体"/>
          <w:b/>
          <w:color w:val="auto"/>
          <w:sz w:val="36"/>
          <w:szCs w:val="36"/>
        </w:rPr>
        <w:t>采  购  人：</w:t>
      </w:r>
      <w:r>
        <w:rPr>
          <w:rFonts w:hint="eastAsia" w:ascii="宋体" w:hAnsi="宋体"/>
          <w:b/>
          <w:color w:val="auto"/>
          <w:sz w:val="36"/>
          <w:szCs w:val="36"/>
          <w:u w:val="single"/>
        </w:rPr>
        <w:t xml:space="preserve">南宁中心血站            </w:t>
      </w:r>
    </w:p>
    <w:p w14:paraId="50AF10AC">
      <w:pPr>
        <w:tabs>
          <w:tab w:val="left" w:pos="7380"/>
        </w:tabs>
        <w:spacing w:line="360" w:lineRule="auto"/>
        <w:ind w:firstLine="723" w:firstLineChars="200"/>
        <w:rPr>
          <w:rFonts w:hint="eastAsia" w:ascii="宋体" w:hAnsi="宋体"/>
          <w:b/>
          <w:bCs/>
          <w:color w:val="auto"/>
          <w:sz w:val="44"/>
        </w:rPr>
      </w:pPr>
      <w:r>
        <w:rPr>
          <w:rFonts w:hint="eastAsia" w:ascii="宋体" w:hAnsi="宋体"/>
          <w:b/>
          <w:color w:val="auto"/>
          <w:sz w:val="36"/>
          <w:szCs w:val="36"/>
        </w:rPr>
        <w:t>成交供应商：</w:t>
      </w:r>
      <w:r>
        <w:rPr>
          <w:rFonts w:hint="eastAsia" w:ascii="宋体" w:hAnsi="宋体"/>
          <w:b/>
          <w:color w:val="auto"/>
          <w:sz w:val="36"/>
          <w:szCs w:val="36"/>
          <w:u w:val="single"/>
        </w:rPr>
        <w:t xml:space="preserve">                       </w:t>
      </w:r>
      <w:r>
        <w:rPr>
          <w:rFonts w:hint="eastAsia" w:ascii="宋体" w:hAnsi="宋体"/>
          <w:b/>
          <w:bCs/>
          <w:color w:val="auto"/>
          <w:sz w:val="44"/>
        </w:rPr>
        <w:t xml:space="preserve"> </w:t>
      </w:r>
    </w:p>
    <w:p w14:paraId="7B54B9DE">
      <w:pPr>
        <w:jc w:val="center"/>
        <w:rPr>
          <w:rFonts w:hint="eastAsia" w:ascii="宋体" w:hAnsi="宋体"/>
          <w:b/>
          <w:color w:val="auto"/>
          <w:sz w:val="36"/>
          <w:szCs w:val="36"/>
        </w:rPr>
      </w:pPr>
    </w:p>
    <w:p w14:paraId="55D60D93">
      <w:pPr>
        <w:jc w:val="center"/>
        <w:rPr>
          <w:rFonts w:hint="eastAsia" w:ascii="宋体" w:hAnsi="宋体"/>
          <w:b/>
          <w:color w:val="auto"/>
          <w:sz w:val="36"/>
          <w:szCs w:val="36"/>
        </w:rPr>
      </w:pPr>
    </w:p>
    <w:p w14:paraId="2D87F9CA">
      <w:pPr>
        <w:jc w:val="center"/>
        <w:rPr>
          <w:rFonts w:hint="eastAsia" w:ascii="宋体" w:hAnsi="宋体"/>
          <w:b/>
          <w:color w:val="auto"/>
          <w:sz w:val="36"/>
          <w:szCs w:val="36"/>
        </w:rPr>
      </w:pPr>
    </w:p>
    <w:p w14:paraId="33A4682A">
      <w:pPr>
        <w:jc w:val="center"/>
        <w:rPr>
          <w:rFonts w:hint="eastAsia" w:ascii="宋体" w:hAnsi="宋体"/>
          <w:b/>
          <w:color w:val="auto"/>
          <w:sz w:val="36"/>
          <w:szCs w:val="36"/>
        </w:rPr>
      </w:pPr>
      <w:r>
        <w:rPr>
          <w:rFonts w:hint="eastAsia" w:ascii="宋体" w:hAnsi="宋体"/>
          <w:b/>
          <w:color w:val="auto"/>
          <w:sz w:val="36"/>
          <w:szCs w:val="36"/>
        </w:rPr>
        <w:t xml:space="preserve">  </w:t>
      </w:r>
    </w:p>
    <w:p w14:paraId="6CEF31DC">
      <w:pPr>
        <w:jc w:val="center"/>
        <w:rPr>
          <w:rFonts w:hint="eastAsia" w:ascii="宋体" w:hAnsi="宋体"/>
          <w:b/>
          <w:color w:val="auto"/>
          <w:sz w:val="36"/>
          <w:szCs w:val="36"/>
        </w:rPr>
      </w:pPr>
      <w:r>
        <w:rPr>
          <w:rFonts w:hint="eastAsia" w:ascii="宋体" w:hAnsi="宋体"/>
          <w:b/>
          <w:color w:val="auto"/>
          <w:sz w:val="36"/>
          <w:szCs w:val="36"/>
        </w:rPr>
        <w:t xml:space="preserve"> 目  录</w:t>
      </w:r>
    </w:p>
    <w:p w14:paraId="3BDA9D59">
      <w:pPr>
        <w:tabs>
          <w:tab w:val="left" w:pos="1170"/>
        </w:tabs>
        <w:spacing w:line="360" w:lineRule="auto"/>
        <w:ind w:left="359" w:leftChars="171" w:firstLine="198" w:firstLineChars="71"/>
        <w:rPr>
          <w:rFonts w:hint="eastAsia" w:ascii="宋体" w:hAnsi="宋体"/>
          <w:color w:val="auto"/>
          <w:sz w:val="28"/>
        </w:rPr>
      </w:pPr>
      <w:r>
        <w:rPr>
          <w:rFonts w:ascii="宋体" w:hAnsi="宋体"/>
          <w:color w:val="auto"/>
          <w:sz w:val="28"/>
        </w:rPr>
        <w:tab/>
      </w:r>
    </w:p>
    <w:p w14:paraId="0322E273">
      <w:pPr>
        <w:rPr>
          <w:rFonts w:hint="eastAsia" w:ascii="宋体" w:hAnsi="宋体"/>
          <w:b/>
          <w:color w:val="auto"/>
          <w:sz w:val="30"/>
          <w:szCs w:val="30"/>
        </w:rPr>
      </w:pPr>
      <w:r>
        <w:rPr>
          <w:rFonts w:hint="eastAsia" w:ascii="宋体" w:hAnsi="宋体"/>
          <w:b/>
          <w:color w:val="auto"/>
          <w:sz w:val="30"/>
          <w:szCs w:val="30"/>
        </w:rPr>
        <w:t>一、南宁中心血站采购合同书</w:t>
      </w:r>
    </w:p>
    <w:p w14:paraId="78B33420">
      <w:pPr>
        <w:rPr>
          <w:rFonts w:hint="eastAsia" w:ascii="宋体" w:hAnsi="宋体"/>
          <w:b/>
          <w:color w:val="auto"/>
          <w:sz w:val="30"/>
          <w:szCs w:val="30"/>
        </w:rPr>
      </w:pPr>
      <w:r>
        <w:rPr>
          <w:rFonts w:hint="eastAsia" w:ascii="宋体" w:hAnsi="宋体"/>
          <w:b/>
          <w:color w:val="auto"/>
          <w:sz w:val="30"/>
          <w:szCs w:val="30"/>
        </w:rPr>
        <w:t>二、合同附件</w:t>
      </w:r>
    </w:p>
    <w:p w14:paraId="4705B8BD">
      <w:pPr>
        <w:numPr>
          <w:ilvl w:val="0"/>
          <w:numId w:val="5"/>
        </w:numPr>
        <w:rPr>
          <w:rFonts w:hint="eastAsia" w:ascii="宋体" w:hAnsi="宋体"/>
          <w:color w:val="auto"/>
          <w:sz w:val="28"/>
        </w:rPr>
      </w:pPr>
      <w:r>
        <w:rPr>
          <w:rFonts w:hint="eastAsia" w:ascii="宋体" w:hAnsi="宋体"/>
          <w:color w:val="auto"/>
          <w:sz w:val="28"/>
        </w:rPr>
        <w:t>采购结果公告</w:t>
      </w:r>
    </w:p>
    <w:p w14:paraId="53018E3B">
      <w:pPr>
        <w:numPr>
          <w:ilvl w:val="0"/>
          <w:numId w:val="5"/>
        </w:numPr>
        <w:rPr>
          <w:rFonts w:hint="eastAsia" w:ascii="宋体" w:hAnsi="宋体"/>
          <w:color w:val="auto"/>
          <w:sz w:val="28"/>
        </w:rPr>
      </w:pPr>
      <w:r>
        <w:rPr>
          <w:rFonts w:hint="eastAsia" w:ascii="宋体" w:hAnsi="宋体"/>
          <w:color w:val="auto"/>
          <w:sz w:val="28"/>
        </w:rPr>
        <w:t>采购需求一览表</w:t>
      </w:r>
    </w:p>
    <w:p w14:paraId="1BAF156E">
      <w:pPr>
        <w:numPr>
          <w:ilvl w:val="0"/>
          <w:numId w:val="5"/>
        </w:numPr>
        <w:rPr>
          <w:rFonts w:hint="eastAsia" w:ascii="宋体" w:hAnsi="宋体"/>
          <w:color w:val="auto"/>
          <w:sz w:val="28"/>
        </w:rPr>
      </w:pPr>
      <w:r>
        <w:rPr>
          <w:rFonts w:hint="eastAsia" w:ascii="宋体" w:hAnsi="宋体"/>
          <w:color w:val="auto"/>
          <w:sz w:val="28"/>
        </w:rPr>
        <w:t>投标报价表</w:t>
      </w:r>
    </w:p>
    <w:p w14:paraId="7A93DFB3">
      <w:pPr>
        <w:numPr>
          <w:ilvl w:val="0"/>
          <w:numId w:val="5"/>
        </w:numPr>
        <w:rPr>
          <w:rFonts w:hint="eastAsia" w:ascii="宋体" w:hAnsi="宋体"/>
          <w:color w:val="auto"/>
          <w:sz w:val="28"/>
        </w:rPr>
      </w:pPr>
      <w:r>
        <w:rPr>
          <w:rFonts w:hint="eastAsia" w:ascii="宋体" w:hAnsi="宋体"/>
          <w:color w:val="auto"/>
          <w:sz w:val="28"/>
          <w:lang w:eastAsia="zh-CN"/>
        </w:rPr>
        <w:t>最终</w:t>
      </w:r>
      <w:r>
        <w:rPr>
          <w:rFonts w:hint="eastAsia" w:ascii="宋体" w:hAnsi="宋体"/>
          <w:color w:val="auto"/>
          <w:sz w:val="28"/>
        </w:rPr>
        <w:t>报价表（如有）</w:t>
      </w:r>
    </w:p>
    <w:p w14:paraId="745DA8FF">
      <w:pPr>
        <w:numPr>
          <w:ilvl w:val="0"/>
          <w:numId w:val="5"/>
        </w:numPr>
        <w:rPr>
          <w:rFonts w:hint="eastAsia" w:ascii="宋体" w:hAnsi="宋体"/>
          <w:color w:val="auto"/>
          <w:sz w:val="28"/>
          <w:u w:val="thick"/>
        </w:rPr>
      </w:pPr>
      <w:r>
        <w:rPr>
          <w:rFonts w:hint="eastAsia" w:ascii="宋体" w:hAnsi="宋体"/>
          <w:color w:val="auto"/>
          <w:sz w:val="28"/>
        </w:rPr>
        <w:t>响应技术资料表（如有）</w:t>
      </w:r>
    </w:p>
    <w:p w14:paraId="15DE4485">
      <w:pPr>
        <w:numPr>
          <w:ilvl w:val="0"/>
          <w:numId w:val="5"/>
        </w:numPr>
        <w:rPr>
          <w:rFonts w:hint="eastAsia" w:ascii="宋体" w:hAnsi="宋体"/>
          <w:color w:val="auto"/>
          <w:sz w:val="28"/>
        </w:rPr>
      </w:pPr>
      <w:r>
        <w:rPr>
          <w:rFonts w:hint="eastAsia" w:ascii="宋体" w:hAnsi="宋体"/>
          <w:color w:val="auto"/>
          <w:sz w:val="28"/>
        </w:rPr>
        <w:t>商务条款偏离表（如有）</w:t>
      </w:r>
    </w:p>
    <w:p w14:paraId="1ACC6205">
      <w:pPr>
        <w:numPr>
          <w:ilvl w:val="0"/>
          <w:numId w:val="5"/>
        </w:numPr>
        <w:rPr>
          <w:rFonts w:hint="eastAsia" w:ascii="宋体" w:hAnsi="宋体"/>
          <w:color w:val="auto"/>
          <w:sz w:val="28"/>
        </w:rPr>
      </w:pPr>
      <w:r>
        <w:rPr>
          <w:rFonts w:hint="eastAsia" w:ascii="宋体" w:hAnsi="宋体"/>
          <w:color w:val="auto"/>
          <w:sz w:val="28"/>
        </w:rPr>
        <w:t>其他与本合同相关的资料（如有）</w:t>
      </w:r>
    </w:p>
    <w:p w14:paraId="056050D1">
      <w:pPr>
        <w:spacing w:line="360" w:lineRule="auto"/>
        <w:jc w:val="center"/>
        <w:rPr>
          <w:rFonts w:hint="eastAsia" w:ascii="宋体" w:hAnsi="宋体"/>
          <w:b/>
          <w:color w:val="auto"/>
          <w:sz w:val="30"/>
          <w:szCs w:val="30"/>
        </w:rPr>
      </w:pPr>
    </w:p>
    <w:p w14:paraId="24084030">
      <w:pPr>
        <w:spacing w:line="360" w:lineRule="auto"/>
        <w:jc w:val="center"/>
        <w:rPr>
          <w:rFonts w:hint="eastAsia" w:ascii="宋体" w:hAnsi="宋体"/>
          <w:b/>
          <w:color w:val="auto"/>
          <w:sz w:val="30"/>
          <w:szCs w:val="30"/>
        </w:rPr>
      </w:pPr>
    </w:p>
    <w:p w14:paraId="3A76F99C">
      <w:pPr>
        <w:spacing w:line="360" w:lineRule="auto"/>
        <w:jc w:val="center"/>
        <w:rPr>
          <w:rFonts w:hint="eastAsia" w:ascii="宋体" w:hAnsi="宋体"/>
          <w:b/>
          <w:color w:val="auto"/>
          <w:sz w:val="30"/>
          <w:szCs w:val="30"/>
        </w:rPr>
      </w:pPr>
    </w:p>
    <w:p w14:paraId="758E122D">
      <w:pPr>
        <w:spacing w:line="360" w:lineRule="auto"/>
        <w:jc w:val="center"/>
        <w:rPr>
          <w:rFonts w:hint="eastAsia" w:ascii="宋体" w:hAnsi="宋体"/>
          <w:b/>
          <w:color w:val="auto"/>
          <w:sz w:val="30"/>
          <w:szCs w:val="30"/>
        </w:rPr>
      </w:pPr>
    </w:p>
    <w:p w14:paraId="61727229">
      <w:pPr>
        <w:spacing w:line="360" w:lineRule="auto"/>
        <w:jc w:val="center"/>
        <w:rPr>
          <w:rFonts w:hint="eastAsia" w:ascii="宋体" w:hAnsi="宋体"/>
          <w:b/>
          <w:color w:val="auto"/>
          <w:sz w:val="30"/>
          <w:szCs w:val="30"/>
        </w:rPr>
      </w:pPr>
    </w:p>
    <w:p w14:paraId="4A033BE8">
      <w:pPr>
        <w:spacing w:line="360" w:lineRule="auto"/>
        <w:jc w:val="center"/>
        <w:rPr>
          <w:rFonts w:hint="eastAsia" w:ascii="宋体" w:hAnsi="宋体"/>
          <w:b/>
          <w:color w:val="auto"/>
          <w:sz w:val="30"/>
          <w:szCs w:val="30"/>
        </w:rPr>
      </w:pPr>
    </w:p>
    <w:p w14:paraId="73C48550">
      <w:pPr>
        <w:spacing w:line="360" w:lineRule="auto"/>
        <w:jc w:val="center"/>
        <w:rPr>
          <w:rFonts w:hint="eastAsia" w:ascii="宋体" w:hAnsi="宋体"/>
          <w:b/>
          <w:color w:val="auto"/>
          <w:sz w:val="30"/>
          <w:szCs w:val="30"/>
        </w:rPr>
      </w:pPr>
    </w:p>
    <w:p w14:paraId="1DC52A62">
      <w:pPr>
        <w:spacing w:line="360" w:lineRule="auto"/>
        <w:jc w:val="center"/>
        <w:rPr>
          <w:rFonts w:ascii="宋体" w:hAnsi="宋体"/>
          <w:b/>
          <w:bCs/>
          <w:color w:val="auto"/>
          <w:sz w:val="30"/>
          <w:szCs w:val="30"/>
        </w:rPr>
      </w:pPr>
      <w:r>
        <w:rPr>
          <w:rFonts w:hint="eastAsia" w:ascii="宋体" w:hAnsi="宋体"/>
          <w:b/>
          <w:color w:val="auto"/>
          <w:sz w:val="30"/>
          <w:szCs w:val="30"/>
        </w:rPr>
        <w:t>南宁中心血站采购合同书</w:t>
      </w:r>
    </w:p>
    <w:p w14:paraId="00F7BF69">
      <w:pPr>
        <w:pStyle w:val="8"/>
        <w:jc w:val="center"/>
        <w:rPr>
          <w:rFonts w:hAnsi="宋体"/>
          <w:b/>
          <w:color w:val="auto"/>
          <w:sz w:val="32"/>
        </w:rPr>
      </w:pPr>
    </w:p>
    <w:p w14:paraId="5785B8E7">
      <w:pPr>
        <w:pStyle w:val="8"/>
        <w:spacing w:line="360" w:lineRule="auto"/>
        <w:rPr>
          <w:rFonts w:hAnsi="宋体"/>
          <w:color w:val="auto"/>
          <w:u w:val="single"/>
        </w:rPr>
      </w:pPr>
      <w:r>
        <w:rPr>
          <w:rFonts w:hint="eastAsia" w:hAnsi="宋体"/>
          <w:color w:val="auto"/>
        </w:rPr>
        <w:t xml:space="preserve">项目名称： </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p>
    <w:p w14:paraId="2BBF6D0F">
      <w:pPr>
        <w:pStyle w:val="8"/>
        <w:spacing w:line="360" w:lineRule="auto"/>
        <w:rPr>
          <w:rFonts w:hint="eastAsia" w:hAnsi="宋体"/>
          <w:color w:val="auto"/>
          <w:u w:val="single"/>
        </w:rPr>
      </w:pPr>
      <w:r>
        <w:rPr>
          <w:rFonts w:hint="eastAsia" w:hAnsi="宋体"/>
          <w:color w:val="auto"/>
        </w:rPr>
        <w:t>项目编号：</w:t>
      </w:r>
      <w:r>
        <w:rPr>
          <w:rFonts w:hint="eastAsia" w:hAnsi="宋体"/>
          <w:color w:val="auto"/>
          <w:u w:val="single"/>
          <w:lang w:val="en-US" w:eastAsia="zh-CN"/>
        </w:rPr>
        <w:t xml:space="preserve">               </w:t>
      </w:r>
    </w:p>
    <w:p w14:paraId="420BD6C2">
      <w:pPr>
        <w:pStyle w:val="8"/>
        <w:spacing w:line="360" w:lineRule="auto"/>
        <w:rPr>
          <w:rFonts w:hint="eastAsia" w:hAnsi="宋体"/>
          <w:color w:val="auto"/>
        </w:rPr>
      </w:pPr>
      <w:r>
        <w:rPr>
          <w:rFonts w:hint="eastAsia" w:hAnsi="宋体"/>
          <w:color w:val="auto"/>
        </w:rPr>
        <w:t>分标号（有分标时填写）：</w:t>
      </w:r>
      <w:r>
        <w:rPr>
          <w:rFonts w:hint="eastAsia" w:hAnsi="宋体"/>
          <w:color w:val="auto"/>
          <w:u w:val="single"/>
        </w:rPr>
        <w:t>/</w:t>
      </w:r>
    </w:p>
    <w:p w14:paraId="45E15404">
      <w:pPr>
        <w:pStyle w:val="8"/>
        <w:spacing w:line="360" w:lineRule="auto"/>
        <w:rPr>
          <w:rFonts w:hint="eastAsia" w:hAnsi="宋体"/>
          <w:color w:val="auto"/>
        </w:rPr>
      </w:pPr>
    </w:p>
    <w:p w14:paraId="241AF819">
      <w:pPr>
        <w:pStyle w:val="8"/>
        <w:spacing w:line="360" w:lineRule="auto"/>
        <w:rPr>
          <w:rFonts w:hint="eastAsia" w:hAnsi="宋体"/>
          <w:color w:val="auto"/>
        </w:rPr>
      </w:pPr>
      <w:r>
        <w:rPr>
          <w:rFonts w:hint="eastAsia" w:hAnsi="宋体"/>
          <w:color w:val="auto"/>
        </w:rPr>
        <w:t>甲方（买方）：</w:t>
      </w:r>
      <w:r>
        <w:rPr>
          <w:rFonts w:hint="eastAsia" w:hAnsi="宋体"/>
          <w:color w:val="auto"/>
          <w:u w:val="single"/>
        </w:rPr>
        <w:t>南宁中心血站</w:t>
      </w:r>
    </w:p>
    <w:p w14:paraId="1415ABA3">
      <w:pPr>
        <w:pStyle w:val="8"/>
        <w:spacing w:line="360" w:lineRule="auto"/>
        <w:rPr>
          <w:rFonts w:hint="default" w:hAnsi="宋体" w:eastAsia="宋体"/>
          <w:color w:val="auto"/>
          <w:lang w:val="en-US" w:eastAsia="zh-CN"/>
        </w:rPr>
      </w:pPr>
      <w:r>
        <w:rPr>
          <w:rFonts w:hint="eastAsia" w:hAnsi="宋体"/>
          <w:color w:val="auto"/>
        </w:rPr>
        <w:t>乙方（卖方）：</w:t>
      </w:r>
      <w:r>
        <w:rPr>
          <w:rFonts w:hint="eastAsia" w:hAnsi="宋体"/>
          <w:color w:val="auto"/>
          <w:u w:val="single"/>
        </w:rPr>
        <w:t xml:space="preserve"> </w:t>
      </w:r>
      <w:r>
        <w:rPr>
          <w:rFonts w:hint="eastAsia" w:hAnsi="宋体"/>
          <w:color w:val="auto"/>
          <w:u w:val="single"/>
          <w:lang w:val="en-US" w:eastAsia="zh-CN"/>
        </w:rPr>
        <w:t xml:space="preserve">               </w:t>
      </w:r>
    </w:p>
    <w:p w14:paraId="142AF595">
      <w:pPr>
        <w:pStyle w:val="8"/>
        <w:spacing w:line="360" w:lineRule="auto"/>
        <w:rPr>
          <w:rFonts w:hint="eastAsia" w:hAnsi="宋体"/>
          <w:b/>
          <w:color w:val="auto"/>
        </w:rPr>
      </w:pPr>
      <w:r>
        <w:rPr>
          <w:rFonts w:hint="eastAsia" w:hAnsi="宋体"/>
          <w:b/>
          <w:color w:val="auto"/>
        </w:rPr>
        <w:t xml:space="preserve">    </w:t>
      </w:r>
    </w:p>
    <w:p w14:paraId="1C76F77C">
      <w:pPr>
        <w:pStyle w:val="8"/>
        <w:spacing w:line="360" w:lineRule="auto"/>
        <w:rPr>
          <w:rFonts w:hint="eastAsia" w:hAnsi="宋体"/>
          <w:b/>
          <w:color w:val="auto"/>
        </w:rPr>
      </w:pPr>
      <w:r>
        <w:rPr>
          <w:rFonts w:hint="eastAsia" w:hAnsi="宋体"/>
          <w:color w:val="auto"/>
        </w:rPr>
        <w:t xml:space="preserve">    根据</w:t>
      </w:r>
      <w:r>
        <w:rPr>
          <w:rFonts w:hint="eastAsia" w:hAnsi="宋体"/>
          <w:color w:val="auto"/>
          <w:u w:val="single"/>
        </w:rPr>
        <w:t xml:space="preserve">    </w:t>
      </w:r>
      <w:r>
        <w:rPr>
          <w:rFonts w:hint="eastAsia" w:hAnsi="宋体"/>
          <w:color w:val="auto"/>
        </w:rPr>
        <w:t>年</w:t>
      </w:r>
      <w:r>
        <w:rPr>
          <w:rFonts w:hint="eastAsia" w:hAnsi="宋体"/>
          <w:color w:val="auto"/>
          <w:u w:val="single"/>
        </w:rPr>
        <w:t xml:space="preserve">   </w:t>
      </w:r>
      <w:r>
        <w:rPr>
          <w:rFonts w:hint="eastAsia" w:hAnsi="宋体"/>
          <w:color w:val="auto"/>
        </w:rPr>
        <w:t>月</w:t>
      </w:r>
      <w:r>
        <w:rPr>
          <w:rFonts w:hint="eastAsia" w:hAnsi="宋体"/>
          <w:color w:val="auto"/>
          <w:u w:val="single"/>
        </w:rPr>
        <w:t xml:space="preserve">   </w:t>
      </w:r>
      <w:r>
        <w:rPr>
          <w:rFonts w:hint="eastAsia" w:hAnsi="宋体"/>
          <w:color w:val="auto"/>
        </w:rPr>
        <w:t>日南宁中心血站</w:t>
      </w:r>
      <w:r>
        <w:rPr>
          <w:rFonts w:hint="eastAsia" w:hAnsi="宋体"/>
          <w:color w:val="auto"/>
          <w:u w:val="single"/>
        </w:rPr>
        <w:t xml:space="preserve">               </w:t>
      </w:r>
      <w:r>
        <w:rPr>
          <w:rFonts w:hint="eastAsia" w:hAnsi="宋体"/>
          <w:color w:val="auto"/>
        </w:rPr>
        <w:t>项目的采购结果，甲方接受乙方对本项目的响应，甲、乙双方同意签署本合同（以下简称合同）。</w:t>
      </w:r>
    </w:p>
    <w:p w14:paraId="0C7C11D8">
      <w:pPr>
        <w:pStyle w:val="8"/>
        <w:spacing w:line="360" w:lineRule="auto"/>
        <w:rPr>
          <w:rFonts w:hint="eastAsia" w:hAnsi="宋体"/>
          <w:b/>
          <w:color w:val="auto"/>
        </w:rPr>
      </w:pPr>
    </w:p>
    <w:p w14:paraId="09029BF8">
      <w:pPr>
        <w:pStyle w:val="8"/>
        <w:spacing w:line="360" w:lineRule="auto"/>
        <w:rPr>
          <w:rFonts w:hint="eastAsia" w:hAnsi="宋体"/>
          <w:b/>
          <w:bCs/>
          <w:color w:val="auto"/>
          <w:sz w:val="24"/>
          <w:szCs w:val="24"/>
        </w:rPr>
      </w:pPr>
      <w:r>
        <w:rPr>
          <w:rFonts w:hint="eastAsia" w:hAnsi="宋体"/>
          <w:b/>
          <w:bCs/>
          <w:color w:val="auto"/>
          <w:sz w:val="24"/>
          <w:szCs w:val="24"/>
        </w:rPr>
        <w:t>1.  采购内容</w:t>
      </w:r>
    </w:p>
    <w:p w14:paraId="1E27140F">
      <w:pPr>
        <w:pStyle w:val="8"/>
        <w:tabs>
          <w:tab w:val="left" w:pos="5220"/>
        </w:tabs>
        <w:spacing w:line="360" w:lineRule="auto"/>
        <w:ind w:firstLine="360"/>
        <w:rPr>
          <w:rFonts w:hint="default" w:hAnsi="宋体" w:eastAsia="宋体"/>
          <w:color w:val="auto"/>
          <w:lang w:val="en-US" w:eastAsia="zh-CN"/>
        </w:rPr>
      </w:pPr>
      <w:r>
        <w:rPr>
          <w:rFonts w:hint="eastAsia" w:hAnsi="宋体"/>
          <w:color w:val="auto"/>
        </w:rPr>
        <w:t>1.1 货物名称：</w:t>
      </w:r>
      <w:r>
        <w:rPr>
          <w:rFonts w:hint="eastAsia" w:hAnsi="宋体"/>
          <w:color w:val="auto"/>
          <w:u w:val="single"/>
          <w:lang w:val="en-US" w:eastAsia="zh-CN"/>
        </w:rPr>
        <w:t xml:space="preserve">                          </w:t>
      </w:r>
    </w:p>
    <w:p w14:paraId="05ED2B03">
      <w:pPr>
        <w:pStyle w:val="8"/>
        <w:spacing w:line="360" w:lineRule="auto"/>
        <w:ind w:firstLine="360"/>
        <w:rPr>
          <w:rFonts w:hint="default" w:hAnsi="宋体" w:eastAsia="宋体"/>
          <w:color w:val="auto"/>
          <w:u w:val="single"/>
          <w:lang w:val="en-US" w:eastAsia="zh-CN"/>
        </w:rPr>
      </w:pPr>
      <w:r>
        <w:rPr>
          <w:rFonts w:hint="eastAsia" w:hAnsi="宋体"/>
          <w:color w:val="auto"/>
        </w:rPr>
        <w:t>1.2 数量（单位）：</w:t>
      </w:r>
      <w:r>
        <w:rPr>
          <w:rFonts w:hint="eastAsia" w:hAnsi="宋体"/>
          <w:color w:val="auto"/>
          <w:u w:val="single"/>
          <w:lang w:val="en-US" w:eastAsia="zh-CN"/>
        </w:rPr>
        <w:t xml:space="preserve">                             </w:t>
      </w:r>
    </w:p>
    <w:p w14:paraId="597C71F8">
      <w:pPr>
        <w:pStyle w:val="8"/>
        <w:spacing w:line="360" w:lineRule="auto"/>
        <w:ind w:firstLine="360"/>
        <w:rPr>
          <w:rFonts w:hint="default" w:hAnsi="宋体" w:eastAsia="宋体"/>
          <w:color w:val="auto"/>
          <w:u w:val="single"/>
          <w:lang w:val="en-US" w:eastAsia="zh-CN"/>
        </w:rPr>
      </w:pPr>
      <w:r>
        <w:rPr>
          <w:rFonts w:hint="eastAsia" w:hAnsi="宋体"/>
          <w:color w:val="auto"/>
        </w:rPr>
        <w:t>1.3 品牌、厂家、型号、规格、配置：</w:t>
      </w:r>
      <w:r>
        <w:rPr>
          <w:rFonts w:hint="eastAsia" w:hAnsi="宋体"/>
          <w:color w:val="auto"/>
          <w:u w:val="single"/>
        </w:rPr>
        <w:t xml:space="preserve"> </w:t>
      </w:r>
      <w:r>
        <w:rPr>
          <w:rFonts w:hint="eastAsia" w:hAnsi="宋体"/>
          <w:color w:val="auto"/>
          <w:u w:val="single"/>
          <w:lang w:val="en-US" w:eastAsia="zh-CN"/>
        </w:rPr>
        <w:t xml:space="preserve">                             </w:t>
      </w:r>
    </w:p>
    <w:p w14:paraId="16456A9F">
      <w:pPr>
        <w:pStyle w:val="8"/>
        <w:spacing w:line="360" w:lineRule="auto"/>
        <w:ind w:firstLine="360"/>
        <w:rPr>
          <w:rFonts w:hint="default" w:hAnsi="宋体" w:eastAsia="宋体"/>
          <w:color w:val="auto"/>
          <w:u w:val="single"/>
          <w:lang w:val="en-US" w:eastAsia="zh-CN"/>
        </w:rPr>
      </w:pPr>
      <w:r>
        <w:rPr>
          <w:rFonts w:hint="eastAsia" w:hAnsi="宋体"/>
          <w:color w:val="auto"/>
        </w:rPr>
        <w:t>1.4 技术参数：</w:t>
      </w:r>
      <w:r>
        <w:rPr>
          <w:rFonts w:hint="eastAsia" w:hAnsi="宋体"/>
          <w:color w:val="auto"/>
          <w:u w:val="single"/>
          <w:lang w:val="en-US" w:eastAsia="zh-CN"/>
        </w:rPr>
        <w:t xml:space="preserve">                               </w:t>
      </w:r>
    </w:p>
    <w:p w14:paraId="07753F20">
      <w:pPr>
        <w:pStyle w:val="8"/>
        <w:spacing w:line="360" w:lineRule="auto"/>
        <w:rPr>
          <w:rFonts w:hint="eastAsia" w:hAnsi="宋体"/>
          <w:b/>
          <w:bCs/>
          <w:color w:val="auto"/>
          <w:sz w:val="24"/>
          <w:szCs w:val="24"/>
        </w:rPr>
      </w:pPr>
      <w:r>
        <w:rPr>
          <w:rFonts w:hint="eastAsia" w:hAnsi="宋体"/>
          <w:b/>
          <w:bCs/>
          <w:color w:val="auto"/>
          <w:sz w:val="24"/>
          <w:szCs w:val="24"/>
        </w:rPr>
        <w:t>2.  合同金额</w:t>
      </w:r>
    </w:p>
    <w:p w14:paraId="7F391D52">
      <w:pPr>
        <w:pStyle w:val="8"/>
        <w:spacing w:line="360" w:lineRule="auto"/>
        <w:ind w:left="2" w:firstLine="359" w:firstLineChars="171"/>
        <w:rPr>
          <w:rFonts w:hint="eastAsia" w:hAnsi="宋体"/>
          <w:color w:val="auto"/>
        </w:rPr>
      </w:pPr>
      <w:r>
        <w:rPr>
          <w:rFonts w:hint="eastAsia" w:hAnsi="宋体"/>
          <w:color w:val="auto"/>
        </w:rPr>
        <w:t>2.1 本合同金额为人民币（大写）：</w:t>
      </w:r>
      <w:r>
        <w:rPr>
          <w:rFonts w:hint="eastAsia" w:hAnsi="宋体"/>
          <w:color w:val="auto"/>
          <w:u w:val="single"/>
          <w:lang w:val="en-US" w:eastAsia="zh-CN"/>
        </w:rPr>
        <w:t xml:space="preserve">               </w:t>
      </w:r>
      <w:r>
        <w:rPr>
          <w:rFonts w:hint="eastAsia" w:hAnsi="宋体"/>
          <w:color w:val="auto"/>
          <w:u w:val="single"/>
        </w:rPr>
        <w:t>元整</w:t>
      </w:r>
      <w:r>
        <w:rPr>
          <w:rFonts w:hint="eastAsia" w:hAnsi="宋体"/>
          <w:color w:val="auto"/>
        </w:rPr>
        <w:t>（￥</w:t>
      </w:r>
      <w:r>
        <w:rPr>
          <w:rFonts w:hint="eastAsia" w:hAnsi="宋体"/>
          <w:color w:val="auto"/>
          <w:u w:val="single"/>
        </w:rPr>
        <w:t>000.00</w:t>
      </w:r>
      <w:r>
        <w:rPr>
          <w:rFonts w:hint="eastAsia" w:hAnsi="宋体"/>
          <w:color w:val="auto"/>
        </w:rPr>
        <w:t>）。（详见合同附件中投标报价表）</w:t>
      </w:r>
    </w:p>
    <w:p w14:paraId="2D1FFAC4">
      <w:pPr>
        <w:pStyle w:val="8"/>
        <w:tabs>
          <w:tab w:val="left" w:pos="5940"/>
        </w:tabs>
        <w:spacing w:line="360" w:lineRule="auto"/>
        <w:rPr>
          <w:rFonts w:hint="eastAsia" w:hAnsi="宋体"/>
          <w:b/>
          <w:bCs/>
          <w:color w:val="auto"/>
          <w:sz w:val="24"/>
          <w:szCs w:val="24"/>
        </w:rPr>
      </w:pPr>
      <w:r>
        <w:rPr>
          <w:rFonts w:hint="eastAsia" w:hAnsi="宋体"/>
          <w:b/>
          <w:bCs/>
          <w:color w:val="auto"/>
          <w:sz w:val="24"/>
          <w:szCs w:val="24"/>
        </w:rPr>
        <w:t>3.  交货要求</w:t>
      </w:r>
    </w:p>
    <w:p w14:paraId="6324C784">
      <w:pPr>
        <w:pStyle w:val="8"/>
        <w:tabs>
          <w:tab w:val="left" w:pos="5220"/>
        </w:tabs>
        <w:spacing w:line="360" w:lineRule="auto"/>
        <w:ind w:firstLine="360"/>
        <w:rPr>
          <w:rFonts w:hint="default" w:hAnsi="宋体" w:eastAsia="宋体"/>
          <w:bCs/>
          <w:color w:val="auto"/>
          <w:u w:val="single"/>
          <w:lang w:val="en-US" w:eastAsia="zh-CN"/>
        </w:rPr>
      </w:pPr>
      <w:r>
        <w:rPr>
          <w:rFonts w:hint="eastAsia" w:hAnsi="宋体"/>
          <w:bCs/>
          <w:color w:val="auto"/>
        </w:rPr>
        <w:t>3.1 交货期：</w:t>
      </w:r>
      <w:r>
        <w:rPr>
          <w:rFonts w:hint="eastAsia" w:hAnsi="宋体"/>
          <w:bCs/>
          <w:color w:val="auto"/>
          <w:u w:val="single"/>
          <w:lang w:val="en-US" w:eastAsia="zh-CN"/>
        </w:rPr>
        <w:t xml:space="preserve">                            </w:t>
      </w:r>
    </w:p>
    <w:p w14:paraId="06A8E898">
      <w:pPr>
        <w:pStyle w:val="8"/>
        <w:spacing w:line="360" w:lineRule="auto"/>
        <w:ind w:firstLine="360"/>
        <w:rPr>
          <w:rFonts w:hint="default" w:hAnsi="宋体" w:eastAsia="宋体"/>
          <w:bCs/>
          <w:color w:val="auto"/>
          <w:u w:val="single"/>
          <w:lang w:val="en-US" w:eastAsia="zh-CN"/>
        </w:rPr>
      </w:pPr>
      <w:r>
        <w:rPr>
          <w:rFonts w:hint="eastAsia" w:hAnsi="宋体"/>
          <w:bCs/>
          <w:color w:val="auto"/>
        </w:rPr>
        <w:t>3.2 交货地点：</w:t>
      </w:r>
      <w:r>
        <w:rPr>
          <w:rFonts w:hint="eastAsia" w:hAnsi="宋体"/>
          <w:bCs/>
          <w:color w:val="auto"/>
          <w:u w:val="single"/>
          <w:lang w:val="en-US" w:eastAsia="zh-CN"/>
        </w:rPr>
        <w:t xml:space="preserve">                          </w:t>
      </w:r>
    </w:p>
    <w:p w14:paraId="6193FDE2">
      <w:pPr>
        <w:pStyle w:val="8"/>
        <w:tabs>
          <w:tab w:val="left" w:pos="5220"/>
          <w:tab w:val="left" w:pos="6120"/>
        </w:tabs>
        <w:spacing w:line="360" w:lineRule="auto"/>
        <w:ind w:firstLine="360"/>
        <w:rPr>
          <w:rFonts w:hint="default" w:hAnsi="宋体" w:eastAsia="宋体"/>
          <w:bCs/>
          <w:color w:val="auto"/>
          <w:lang w:val="en-US" w:eastAsia="zh-CN"/>
        </w:rPr>
      </w:pPr>
      <w:r>
        <w:rPr>
          <w:rFonts w:hint="eastAsia" w:hAnsi="宋体"/>
          <w:bCs/>
          <w:color w:val="auto"/>
        </w:rPr>
        <w:t>3.3 交货方式：</w:t>
      </w:r>
      <w:r>
        <w:rPr>
          <w:rFonts w:hint="eastAsia" w:hAnsi="宋体"/>
          <w:bCs/>
          <w:color w:val="auto"/>
          <w:u w:val="single"/>
          <w:lang w:val="en-US" w:eastAsia="zh-CN"/>
        </w:rPr>
        <w:t xml:space="preserve">                          </w:t>
      </w:r>
    </w:p>
    <w:p w14:paraId="1DF68103">
      <w:pPr>
        <w:pStyle w:val="8"/>
        <w:spacing w:line="360" w:lineRule="auto"/>
        <w:ind w:firstLine="360"/>
        <w:rPr>
          <w:rFonts w:hint="eastAsia" w:hAnsi="宋体"/>
          <w:b/>
          <w:color w:val="auto"/>
        </w:rPr>
      </w:pPr>
      <w:r>
        <w:rPr>
          <w:rFonts w:hint="eastAsia" w:hAnsi="宋体"/>
          <w:bCs/>
          <w:color w:val="auto"/>
        </w:rPr>
        <w:t xml:space="preserve">3.4 </w:t>
      </w:r>
      <w:r>
        <w:rPr>
          <w:rFonts w:hint="eastAsia" w:hAnsi="宋体"/>
          <w:color w:val="auto"/>
        </w:rPr>
        <w:t>乙方必须按响应文件承诺的技术参数、性能要求、质量标准等向甲方提供全新、完整、未经使用的货物。</w:t>
      </w:r>
    </w:p>
    <w:p w14:paraId="11FC6567">
      <w:pPr>
        <w:pStyle w:val="8"/>
        <w:spacing w:line="360" w:lineRule="auto"/>
        <w:rPr>
          <w:rFonts w:hint="eastAsia" w:hAnsi="宋体"/>
          <w:bCs/>
          <w:color w:val="auto"/>
          <w:u w:val="single"/>
        </w:rPr>
      </w:pPr>
      <w:r>
        <w:rPr>
          <w:rFonts w:hint="eastAsia" w:hAnsi="宋体"/>
          <w:b/>
          <w:bCs/>
          <w:color w:val="auto"/>
          <w:sz w:val="24"/>
          <w:szCs w:val="24"/>
        </w:rPr>
        <w:t>4.  履约保证金</w:t>
      </w:r>
      <w:r>
        <w:rPr>
          <w:rFonts w:hint="eastAsia" w:hAnsi="宋体"/>
          <w:b/>
          <w:color w:val="auto"/>
        </w:rPr>
        <w:t>：</w:t>
      </w:r>
      <w:r>
        <w:rPr>
          <w:rFonts w:hint="eastAsia" w:hAnsi="宋体"/>
          <w:bCs/>
          <w:color w:val="auto"/>
          <w:u w:val="single"/>
        </w:rPr>
        <w:t>无</w:t>
      </w:r>
    </w:p>
    <w:p w14:paraId="00A1DB2E">
      <w:pPr>
        <w:pStyle w:val="8"/>
        <w:spacing w:line="360" w:lineRule="auto"/>
        <w:rPr>
          <w:rFonts w:hint="eastAsia" w:hAnsi="宋体"/>
          <w:b/>
          <w:bCs/>
          <w:color w:val="auto"/>
          <w:sz w:val="24"/>
          <w:szCs w:val="24"/>
        </w:rPr>
      </w:pPr>
      <w:r>
        <w:rPr>
          <w:rFonts w:hint="eastAsia" w:hAnsi="宋体"/>
          <w:b/>
          <w:bCs/>
          <w:color w:val="auto"/>
          <w:sz w:val="24"/>
          <w:szCs w:val="24"/>
        </w:rPr>
        <w:t>5.  质量保证及售后服务</w:t>
      </w:r>
    </w:p>
    <w:p w14:paraId="10EA655B">
      <w:pPr>
        <w:pStyle w:val="8"/>
        <w:spacing w:line="360" w:lineRule="auto"/>
        <w:ind w:left="2" w:firstLine="359" w:firstLineChars="171"/>
        <w:rPr>
          <w:rFonts w:hint="eastAsia" w:hAnsi="宋体"/>
          <w:color w:val="auto"/>
        </w:rPr>
      </w:pPr>
      <w:r>
        <w:rPr>
          <w:rFonts w:hint="eastAsia" w:hAnsi="宋体"/>
          <w:color w:val="auto"/>
        </w:rPr>
        <w:t>5.1 质量保证期</w:t>
      </w:r>
      <w:r>
        <w:rPr>
          <w:rFonts w:hint="eastAsia" w:hAnsi="宋体"/>
          <w:color w:val="auto"/>
          <w:u w:val="single"/>
        </w:rPr>
        <w:t xml:space="preserve"> </w:t>
      </w:r>
      <w:r>
        <w:rPr>
          <w:rFonts w:hint="eastAsia" w:hAnsi="宋体"/>
          <w:color w:val="auto"/>
          <w:u w:val="single"/>
          <w:lang w:val="en-US" w:eastAsia="zh-CN"/>
        </w:rPr>
        <w:t xml:space="preserve">  </w:t>
      </w:r>
      <w:r>
        <w:rPr>
          <w:rFonts w:hint="eastAsia" w:hAnsi="宋体"/>
          <w:color w:val="auto"/>
          <w:u w:val="single"/>
        </w:rPr>
        <w:t xml:space="preserve"> </w:t>
      </w:r>
      <w:r>
        <w:rPr>
          <w:rFonts w:hint="eastAsia" w:hAnsi="宋体"/>
          <w:color w:val="auto"/>
        </w:rPr>
        <w:t>年（自交货验收合格之日起计）。</w:t>
      </w:r>
    </w:p>
    <w:p w14:paraId="55A023DA">
      <w:pPr>
        <w:pStyle w:val="8"/>
        <w:spacing w:line="360" w:lineRule="auto"/>
        <w:ind w:left="2" w:firstLine="359" w:firstLineChars="171"/>
        <w:rPr>
          <w:rFonts w:hint="eastAsia" w:hAnsi="宋体"/>
          <w:color w:val="auto"/>
          <w:u w:val="single"/>
        </w:rPr>
      </w:pPr>
      <w:r>
        <w:rPr>
          <w:rFonts w:hint="eastAsia" w:hAnsi="宋体"/>
          <w:color w:val="auto"/>
        </w:rPr>
        <w:t>5.2 质量保证金：</w:t>
      </w:r>
      <w:r>
        <w:rPr>
          <w:rFonts w:hint="eastAsia" w:hAnsi="宋体"/>
          <w:color w:val="auto"/>
          <w:u w:val="single"/>
        </w:rPr>
        <w:t>无</w:t>
      </w:r>
    </w:p>
    <w:p w14:paraId="1A33FC19">
      <w:pPr>
        <w:pStyle w:val="8"/>
        <w:spacing w:line="360" w:lineRule="auto"/>
        <w:ind w:firstLine="359" w:firstLineChars="171"/>
        <w:rPr>
          <w:rFonts w:hint="eastAsia" w:hAnsi="宋体"/>
          <w:color w:val="auto"/>
        </w:rPr>
      </w:pPr>
      <w:r>
        <w:rPr>
          <w:rFonts w:hint="eastAsia" w:hAnsi="宋体"/>
          <w:color w:val="auto"/>
        </w:rPr>
        <w:t>5.3如乙方提供的货物在使用过程中发生质量问题，乙方接到甲方故障通知后应</w:t>
      </w:r>
      <w:r>
        <w:rPr>
          <w:rFonts w:hint="eastAsia" w:hAnsi="宋体"/>
          <w:color w:val="auto"/>
          <w:u w:val="single"/>
        </w:rPr>
        <w:t>在投标文件承诺的时间</w:t>
      </w:r>
      <w:r>
        <w:rPr>
          <w:rFonts w:hint="eastAsia" w:hAnsi="宋体"/>
          <w:color w:val="auto"/>
        </w:rPr>
        <w:t>内到达甲方指定现场，按国家及行业标准对故障进行及时处理。</w:t>
      </w:r>
    </w:p>
    <w:p w14:paraId="1860EA40">
      <w:pPr>
        <w:pStyle w:val="8"/>
        <w:spacing w:line="360" w:lineRule="auto"/>
        <w:ind w:firstLine="359" w:firstLineChars="171"/>
        <w:rPr>
          <w:rFonts w:hint="eastAsia" w:hAnsi="宋体"/>
          <w:color w:val="auto"/>
        </w:rPr>
      </w:pPr>
      <w:r>
        <w:rPr>
          <w:rFonts w:hint="eastAsia" w:hAnsi="宋体"/>
          <w:color w:val="auto"/>
        </w:rPr>
        <w:t>5.4乙方提供的货物在质量保证期内因货物质量问题发生故障，乙方应负责免费更换，并赔偿甲方损失。对达不到技术要求者，根据实际情况，甲方可按以下办法处理：</w:t>
      </w:r>
    </w:p>
    <w:p w14:paraId="724F6FA8">
      <w:pPr>
        <w:pStyle w:val="8"/>
        <w:spacing w:line="360" w:lineRule="auto"/>
        <w:ind w:firstLine="359" w:firstLineChars="171"/>
        <w:rPr>
          <w:rFonts w:hint="eastAsia" w:hAnsi="宋体"/>
          <w:color w:val="auto"/>
        </w:rPr>
      </w:pPr>
      <w:r>
        <w:rPr>
          <w:rFonts w:hint="eastAsia" w:hAnsi="宋体"/>
          <w:color w:val="auto"/>
        </w:rPr>
        <w:t>（1）更换：由乙方承担所发生的全部费用；</w:t>
      </w:r>
    </w:p>
    <w:p w14:paraId="1F079D79">
      <w:pPr>
        <w:pStyle w:val="8"/>
        <w:spacing w:line="360" w:lineRule="auto"/>
        <w:ind w:firstLine="359" w:firstLineChars="171"/>
        <w:rPr>
          <w:rFonts w:hint="eastAsia" w:hAnsi="宋体"/>
          <w:color w:val="auto"/>
        </w:rPr>
      </w:pPr>
      <w:r>
        <w:rPr>
          <w:rFonts w:hint="eastAsia" w:hAnsi="宋体"/>
          <w:color w:val="auto"/>
        </w:rPr>
        <w:t>（2）贬值处理：由甲乙双方合议定价；</w:t>
      </w:r>
    </w:p>
    <w:p w14:paraId="257A1F4E">
      <w:pPr>
        <w:pStyle w:val="8"/>
        <w:spacing w:line="360" w:lineRule="auto"/>
        <w:ind w:firstLine="359" w:firstLineChars="171"/>
        <w:rPr>
          <w:rFonts w:hint="eastAsia" w:hAnsi="宋体"/>
          <w:color w:val="auto"/>
        </w:rPr>
      </w:pPr>
      <w:r>
        <w:rPr>
          <w:rFonts w:hint="eastAsia" w:hAnsi="宋体"/>
          <w:color w:val="auto"/>
        </w:rPr>
        <w:t>（3）退货处理：乙方应退还甲方支付的合同款，同时应承担与该货物相关的直接费用（运输、保险、检验、合同款利息及银行手续费等）。</w:t>
      </w:r>
    </w:p>
    <w:p w14:paraId="3557B7E3">
      <w:pPr>
        <w:pStyle w:val="8"/>
        <w:spacing w:line="360" w:lineRule="auto"/>
        <w:ind w:left="2" w:firstLine="360"/>
        <w:rPr>
          <w:rFonts w:hint="eastAsia" w:hAnsi="宋体"/>
          <w:color w:val="auto"/>
        </w:rPr>
      </w:pPr>
      <w:r>
        <w:rPr>
          <w:rFonts w:hint="eastAsia" w:hAnsi="宋体"/>
          <w:color w:val="auto"/>
        </w:rPr>
        <w:t>5.5 在质量保证期内，乙方负责处理解决货物出现的质量及安全问题并承担一切费用(包括但不限于赔偿甲方损失)，所有非故意性损坏以及正常使用范围内造成的损坏均要免费维修，因人为因素出现的故障不在免费保修范围内，但乙方也要积极帮助采购人修理，并提供优惠价格的配件和服务。</w:t>
      </w:r>
    </w:p>
    <w:p w14:paraId="266BDF86">
      <w:pPr>
        <w:pStyle w:val="8"/>
        <w:spacing w:line="360" w:lineRule="auto"/>
        <w:ind w:left="2" w:firstLine="360"/>
        <w:rPr>
          <w:rFonts w:hint="eastAsia" w:hAnsi="宋体"/>
          <w:color w:val="auto"/>
        </w:rPr>
      </w:pPr>
      <w:r>
        <w:rPr>
          <w:rFonts w:hint="eastAsia" w:hAnsi="宋体"/>
          <w:color w:val="auto"/>
        </w:rPr>
        <w:t>5.6 超过质量保证期的货物，乙方提供终身维修、保养服务，维修时只收部件成本费。</w:t>
      </w:r>
    </w:p>
    <w:p w14:paraId="3146FF71">
      <w:pPr>
        <w:pStyle w:val="8"/>
        <w:spacing w:line="360" w:lineRule="auto"/>
        <w:ind w:left="2" w:firstLine="360"/>
        <w:rPr>
          <w:rFonts w:hint="eastAsia" w:hAnsi="宋体"/>
          <w:color w:val="auto"/>
        </w:rPr>
      </w:pPr>
      <w:r>
        <w:rPr>
          <w:rFonts w:hint="eastAsia" w:hAnsi="宋体"/>
          <w:color w:val="auto"/>
        </w:rPr>
        <w:t>5.7 乙方随时优惠提供备品备件，备件备品不超过市场价，优惠提供产品更新、改造服务。</w:t>
      </w:r>
    </w:p>
    <w:p w14:paraId="6613B3B4">
      <w:pPr>
        <w:pStyle w:val="8"/>
        <w:spacing w:line="360" w:lineRule="auto"/>
        <w:rPr>
          <w:rFonts w:hint="eastAsia" w:hAnsi="宋体"/>
          <w:b/>
          <w:bCs/>
          <w:color w:val="auto"/>
          <w:sz w:val="24"/>
          <w:szCs w:val="24"/>
        </w:rPr>
      </w:pPr>
      <w:r>
        <w:rPr>
          <w:rFonts w:hint="eastAsia" w:hAnsi="宋体"/>
          <w:b/>
          <w:bCs/>
          <w:color w:val="auto"/>
          <w:sz w:val="24"/>
          <w:szCs w:val="24"/>
        </w:rPr>
        <w:t>6.  合同款支付</w:t>
      </w:r>
    </w:p>
    <w:p w14:paraId="6505BE56">
      <w:pPr>
        <w:pStyle w:val="8"/>
        <w:spacing w:line="360" w:lineRule="auto"/>
        <w:ind w:firstLine="360"/>
        <w:rPr>
          <w:rFonts w:hint="eastAsia" w:hAnsi="宋体"/>
          <w:bCs/>
          <w:color w:val="auto"/>
          <w:u w:val="single"/>
        </w:rPr>
      </w:pPr>
      <w:r>
        <w:rPr>
          <w:rFonts w:hint="eastAsia" w:hAnsi="宋体"/>
          <w:bCs/>
          <w:color w:val="auto"/>
        </w:rPr>
        <w:t>6.1 付款方式：</w:t>
      </w:r>
      <w:r>
        <w:rPr>
          <w:rFonts w:hint="eastAsia" w:hAnsi="宋体"/>
          <w:bCs/>
          <w:color w:val="auto"/>
          <w:u w:val="single"/>
        </w:rPr>
        <w:t xml:space="preserve">           </w:t>
      </w:r>
      <w:r>
        <w:rPr>
          <w:rFonts w:hint="eastAsia" w:hAnsi="宋体"/>
          <w:bCs/>
          <w:color w:val="auto"/>
          <w:u w:val="single"/>
          <w:lang w:val="en-US" w:eastAsia="zh-CN"/>
        </w:rPr>
        <w:t xml:space="preserve">                              </w:t>
      </w:r>
      <w:r>
        <w:rPr>
          <w:rFonts w:hint="eastAsia" w:hAnsi="宋体"/>
          <w:bCs/>
          <w:color w:val="auto"/>
          <w:u w:val="single"/>
        </w:rPr>
        <w:t xml:space="preserve">                </w:t>
      </w:r>
      <w:r>
        <w:rPr>
          <w:rFonts w:hint="eastAsia" w:hAnsi="宋体"/>
          <w:color w:val="auto"/>
          <w:kern w:val="0"/>
          <w:szCs w:val="21"/>
          <w:u w:val="single"/>
        </w:rPr>
        <w:t xml:space="preserve"> </w:t>
      </w:r>
    </w:p>
    <w:p w14:paraId="04DDC9F1">
      <w:pPr>
        <w:pStyle w:val="8"/>
        <w:spacing w:line="360" w:lineRule="auto"/>
        <w:ind w:firstLine="360"/>
        <w:rPr>
          <w:rFonts w:hint="eastAsia" w:hAnsi="宋体"/>
          <w:bCs/>
          <w:color w:val="auto"/>
        </w:rPr>
      </w:pPr>
      <w:r>
        <w:rPr>
          <w:rFonts w:hint="eastAsia" w:hAnsi="宋体"/>
          <w:bCs/>
          <w:color w:val="auto"/>
        </w:rPr>
        <w:t>6.2 乙方应在甲方每次付款前先提供相应金额的增值税普通发票给甲方，否则甲方有权拒绝付款。</w:t>
      </w:r>
    </w:p>
    <w:p w14:paraId="5B4C0A0B">
      <w:pPr>
        <w:spacing w:line="460" w:lineRule="exact"/>
        <w:ind w:firstLine="420" w:firstLineChars="200"/>
        <w:rPr>
          <w:rFonts w:ascii="宋体" w:hAnsi="宋体"/>
          <w:bCs/>
          <w:color w:val="auto"/>
          <w:szCs w:val="20"/>
        </w:rPr>
      </w:pPr>
      <w:r>
        <w:rPr>
          <w:rFonts w:hint="eastAsia" w:ascii="宋体" w:hAnsi="宋体"/>
          <w:bCs/>
          <w:color w:val="auto"/>
          <w:szCs w:val="20"/>
        </w:rPr>
        <w:t>6.3甲方应将本合同款项支付至乙方以下指定账户：</w:t>
      </w:r>
    </w:p>
    <w:p w14:paraId="7B933923">
      <w:pPr>
        <w:spacing w:line="460" w:lineRule="exact"/>
        <w:ind w:firstLine="420" w:firstLineChars="200"/>
        <w:rPr>
          <w:rFonts w:hint="eastAsia" w:ascii="宋体" w:hAnsi="宋体"/>
          <w:bCs/>
          <w:color w:val="auto"/>
          <w:szCs w:val="20"/>
          <w:u w:val="single"/>
        </w:rPr>
      </w:pPr>
      <w:r>
        <w:rPr>
          <w:rFonts w:hint="eastAsia" w:ascii="宋体" w:hAnsi="宋体"/>
          <w:bCs/>
          <w:color w:val="auto"/>
          <w:szCs w:val="20"/>
        </w:rPr>
        <w:t>户  名：</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6AD7F2F1">
      <w:pPr>
        <w:spacing w:line="460" w:lineRule="exact"/>
        <w:ind w:firstLine="420" w:firstLineChars="200"/>
        <w:rPr>
          <w:rFonts w:ascii="宋体" w:hAnsi="宋体"/>
          <w:bCs/>
          <w:color w:val="auto"/>
          <w:szCs w:val="20"/>
        </w:rPr>
      </w:pPr>
      <w:r>
        <w:rPr>
          <w:rFonts w:hint="eastAsia" w:ascii="宋体" w:hAnsi="宋体"/>
          <w:bCs/>
          <w:color w:val="auto"/>
          <w:szCs w:val="20"/>
        </w:rPr>
        <w:t>开户行：</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p>
    <w:p w14:paraId="2AA569EF">
      <w:pPr>
        <w:spacing w:line="460" w:lineRule="exact"/>
        <w:ind w:firstLine="420" w:firstLineChars="200"/>
        <w:rPr>
          <w:rFonts w:ascii="宋体" w:hAnsi="宋体"/>
          <w:bCs/>
          <w:color w:val="auto"/>
          <w:szCs w:val="20"/>
        </w:rPr>
      </w:pPr>
      <w:r>
        <w:rPr>
          <w:rFonts w:hint="eastAsia" w:ascii="宋体" w:hAnsi="宋体"/>
          <w:bCs/>
          <w:color w:val="auto"/>
          <w:szCs w:val="20"/>
        </w:rPr>
        <w:t>账  号：</w:t>
      </w:r>
      <w:r>
        <w:rPr>
          <w:rFonts w:hint="eastAsia" w:ascii="宋体" w:hAnsi="宋体"/>
          <w:bCs/>
          <w:color w:val="auto"/>
          <w:szCs w:val="20"/>
          <w:u w:val="single"/>
        </w:rPr>
        <w:t xml:space="preserve">                </w:t>
      </w:r>
      <w:r>
        <w:rPr>
          <w:rFonts w:hint="eastAsia" w:hAnsi="宋体"/>
          <w:color w:val="auto"/>
          <w:u w:val="single"/>
        </w:rPr>
        <w:t xml:space="preserve">    </w:t>
      </w:r>
      <w:r>
        <w:rPr>
          <w:rFonts w:hint="eastAsia" w:ascii="宋体" w:hAnsi="宋体"/>
          <w:bCs/>
          <w:color w:val="auto"/>
          <w:szCs w:val="20"/>
          <w:u w:val="single"/>
        </w:rPr>
        <w:t xml:space="preserve">                     </w:t>
      </w:r>
      <w:r>
        <w:rPr>
          <w:rFonts w:hint="eastAsia" w:ascii="宋体" w:hAnsi="宋体"/>
          <w:bCs/>
          <w:color w:val="auto"/>
          <w:szCs w:val="20"/>
        </w:rPr>
        <w:t xml:space="preserve">      </w:t>
      </w:r>
    </w:p>
    <w:p w14:paraId="04CFA492">
      <w:pPr>
        <w:spacing w:line="460" w:lineRule="exact"/>
        <w:ind w:firstLine="420" w:firstLineChars="200"/>
        <w:rPr>
          <w:rFonts w:hint="eastAsia" w:ascii="宋体" w:hAnsi="宋体"/>
          <w:bCs/>
          <w:color w:val="auto"/>
          <w:szCs w:val="20"/>
        </w:rPr>
      </w:pPr>
      <w:r>
        <w:rPr>
          <w:rFonts w:hint="eastAsia" w:ascii="宋体" w:hAnsi="宋体"/>
          <w:bCs/>
          <w:color w:val="auto"/>
          <w:szCs w:val="20"/>
        </w:rPr>
        <w:t>如乙方对上述指定账户进行变更的，应在变更前三个工作日以书面形式向甲方发出变更通知，否则甲方将款项支付至上述账户视为甲方已履行付款义务。</w:t>
      </w:r>
    </w:p>
    <w:p w14:paraId="48DD3341">
      <w:pPr>
        <w:pStyle w:val="8"/>
        <w:spacing w:line="360" w:lineRule="auto"/>
        <w:ind w:left="412" w:hanging="412" w:hangingChars="171"/>
        <w:rPr>
          <w:rFonts w:hint="eastAsia" w:hAnsi="宋体"/>
          <w:b/>
          <w:color w:val="auto"/>
        </w:rPr>
      </w:pPr>
      <w:r>
        <w:rPr>
          <w:rFonts w:hint="eastAsia" w:hAnsi="宋体"/>
          <w:b/>
          <w:bCs/>
          <w:color w:val="auto"/>
          <w:sz w:val="24"/>
          <w:szCs w:val="24"/>
        </w:rPr>
        <w:t>7.  产权</w:t>
      </w:r>
    </w:p>
    <w:p w14:paraId="6A69C28E">
      <w:pPr>
        <w:pStyle w:val="8"/>
        <w:spacing w:line="360" w:lineRule="auto"/>
        <w:ind w:left="2" w:firstLine="359" w:firstLineChars="171"/>
        <w:rPr>
          <w:rFonts w:hint="eastAsia" w:hAnsi="宋体"/>
          <w:bCs/>
          <w:color w:val="auto"/>
        </w:rPr>
      </w:pPr>
      <w:r>
        <w:rPr>
          <w:rFonts w:hint="eastAsia" w:hAnsi="宋体"/>
          <w:color w:val="auto"/>
        </w:rPr>
        <w:t>7.1 乙方保证所提供的货物或其任何一部分均不会侵犯任何第三方的专利权、商标权或著作权等知识产权</w:t>
      </w:r>
      <w:r>
        <w:rPr>
          <w:rFonts w:hint="eastAsia" w:hAnsi="宋体"/>
          <w:bCs/>
          <w:color w:val="auto"/>
        </w:rPr>
        <w:t>。</w:t>
      </w:r>
    </w:p>
    <w:p w14:paraId="66C74DC8">
      <w:pPr>
        <w:pStyle w:val="8"/>
        <w:spacing w:line="360" w:lineRule="auto"/>
        <w:ind w:left="2" w:firstLine="359" w:firstLineChars="171"/>
        <w:rPr>
          <w:rFonts w:hint="eastAsia" w:hAnsi="宋体"/>
          <w:b/>
          <w:bCs/>
          <w:color w:val="auto"/>
        </w:rPr>
      </w:pPr>
      <w:r>
        <w:rPr>
          <w:rFonts w:hint="eastAsia" w:hAnsi="宋体"/>
          <w:color w:val="auto"/>
        </w:rPr>
        <w:t>7.2 乙方保证所交付货物的所有权完全属于乙方且无任何抵押、质押、查封等权利瑕疵。如乙方所交付货物有权利瑕疵的，视为乙方违约，按照本合同第11.3项的约定处理。但在已经全部支付完合同款后才发现有权利瑕疵的，乙方除了支付违约金还应负担甲方由此产生的一切损失。</w:t>
      </w:r>
    </w:p>
    <w:p w14:paraId="2881792B">
      <w:pPr>
        <w:pStyle w:val="8"/>
        <w:spacing w:line="360" w:lineRule="auto"/>
        <w:rPr>
          <w:rFonts w:hint="eastAsia" w:hAnsi="宋体"/>
          <w:b/>
          <w:color w:val="auto"/>
        </w:rPr>
      </w:pPr>
      <w:r>
        <w:rPr>
          <w:rFonts w:hint="eastAsia" w:hAnsi="宋体"/>
          <w:b/>
          <w:bCs/>
          <w:color w:val="auto"/>
          <w:sz w:val="24"/>
          <w:szCs w:val="24"/>
        </w:rPr>
        <w:t>8.  技术资料</w:t>
      </w:r>
    </w:p>
    <w:p w14:paraId="38613666">
      <w:pPr>
        <w:pStyle w:val="8"/>
        <w:spacing w:line="360" w:lineRule="auto"/>
        <w:ind w:firstLine="360"/>
        <w:rPr>
          <w:rFonts w:hint="eastAsia" w:hAnsi="宋体"/>
          <w:color w:val="auto"/>
        </w:rPr>
      </w:pPr>
      <w:r>
        <w:rPr>
          <w:rFonts w:hint="eastAsia" w:hAnsi="宋体"/>
          <w:color w:val="auto"/>
        </w:rPr>
        <w:t>8.1 甲方向乙方提供货物的有关技术资料。</w:t>
      </w:r>
    </w:p>
    <w:p w14:paraId="40A2140C">
      <w:pPr>
        <w:pStyle w:val="8"/>
        <w:spacing w:line="360" w:lineRule="auto"/>
        <w:ind w:firstLine="360"/>
        <w:rPr>
          <w:rFonts w:hint="eastAsia" w:hAnsi="宋体"/>
          <w:color w:val="auto"/>
        </w:rPr>
      </w:pPr>
      <w:r>
        <w:rPr>
          <w:rFonts w:hint="eastAsia" w:hAnsi="宋体"/>
          <w:color w:val="auto"/>
        </w:rPr>
        <w:t>8.2 乙方应在采购文件规定的时间向甲方提供使用货物的有关技术资料。</w:t>
      </w:r>
    </w:p>
    <w:p w14:paraId="0C509006">
      <w:pPr>
        <w:pStyle w:val="8"/>
        <w:spacing w:line="360" w:lineRule="auto"/>
        <w:ind w:firstLine="360"/>
        <w:rPr>
          <w:rFonts w:hint="eastAsia" w:hAnsi="宋体"/>
          <w:color w:val="auto"/>
        </w:rPr>
      </w:pPr>
      <w:r>
        <w:rPr>
          <w:rFonts w:hint="eastAsia" w:hAnsi="宋体"/>
          <w:color w:val="auto"/>
        </w:rPr>
        <w:t>8.3 没有甲方事先书面同意，乙方不得将甲方提供的有关合同或任何合同条文、规格、计划、图纸、样品或资料提供给与履行本合同无关的其他任何人。即使向与履行本合同有关的人员提供，也应注意保密并限于履行合同的必需范围。</w:t>
      </w:r>
    </w:p>
    <w:p w14:paraId="78A3152E">
      <w:pPr>
        <w:pStyle w:val="8"/>
        <w:spacing w:line="360" w:lineRule="auto"/>
        <w:rPr>
          <w:rFonts w:hint="eastAsia" w:hAnsi="宋体"/>
          <w:b/>
          <w:bCs/>
          <w:color w:val="auto"/>
          <w:sz w:val="24"/>
          <w:szCs w:val="24"/>
        </w:rPr>
      </w:pPr>
      <w:r>
        <w:rPr>
          <w:rFonts w:hint="eastAsia" w:hAnsi="宋体"/>
          <w:b/>
          <w:bCs/>
          <w:color w:val="auto"/>
          <w:sz w:val="24"/>
          <w:szCs w:val="24"/>
        </w:rPr>
        <w:t>9.  货物包装、发运及运输</w:t>
      </w:r>
    </w:p>
    <w:p w14:paraId="1033CCE4">
      <w:pPr>
        <w:pStyle w:val="8"/>
        <w:tabs>
          <w:tab w:val="left" w:pos="0"/>
        </w:tabs>
        <w:spacing w:line="360" w:lineRule="auto"/>
        <w:ind w:firstLine="360"/>
        <w:rPr>
          <w:rFonts w:hint="eastAsia" w:hAnsi="宋体"/>
          <w:color w:val="auto"/>
        </w:rPr>
      </w:pPr>
      <w:r>
        <w:rPr>
          <w:rFonts w:hint="eastAsia" w:hAnsi="宋体"/>
          <w:color w:val="auto"/>
        </w:rPr>
        <w:t>9.1 乙方应在货物发运前对其进行满足运输距离、防潮、防震、防锈和防破损装卸等要求包装，以保证货物安全运达甲方指定地点。</w:t>
      </w:r>
    </w:p>
    <w:p w14:paraId="3616C626">
      <w:pPr>
        <w:pStyle w:val="8"/>
        <w:tabs>
          <w:tab w:val="left" w:pos="0"/>
        </w:tabs>
        <w:spacing w:line="360" w:lineRule="auto"/>
        <w:ind w:firstLine="360"/>
        <w:rPr>
          <w:rFonts w:hint="eastAsia" w:hAnsi="宋体"/>
          <w:color w:val="auto"/>
        </w:rPr>
      </w:pPr>
      <w:r>
        <w:rPr>
          <w:rFonts w:hint="eastAsia" w:hAnsi="宋体"/>
          <w:color w:val="auto"/>
        </w:rPr>
        <w:t>9.2 使用说明书、质量检验证明书、保修单据、随配附件和工具以及清单一并附于货物内。</w:t>
      </w:r>
    </w:p>
    <w:p w14:paraId="49C30F04">
      <w:pPr>
        <w:pStyle w:val="8"/>
        <w:tabs>
          <w:tab w:val="left" w:pos="0"/>
        </w:tabs>
        <w:spacing w:line="360" w:lineRule="auto"/>
        <w:ind w:firstLine="360"/>
        <w:rPr>
          <w:rFonts w:hint="eastAsia" w:hAnsi="宋体"/>
          <w:color w:val="auto"/>
        </w:rPr>
      </w:pPr>
      <w:r>
        <w:rPr>
          <w:rFonts w:hint="eastAsia" w:hAnsi="宋体"/>
          <w:color w:val="auto"/>
        </w:rPr>
        <w:t>9.3 乙方在货物发运手续办理完毕后24小时内或货到甲方48小时前通知甲方，以准备接货。</w:t>
      </w:r>
    </w:p>
    <w:p w14:paraId="0E70BD67">
      <w:pPr>
        <w:pStyle w:val="8"/>
        <w:tabs>
          <w:tab w:val="left" w:pos="0"/>
        </w:tabs>
        <w:spacing w:line="360" w:lineRule="auto"/>
        <w:ind w:firstLine="360"/>
        <w:rPr>
          <w:rFonts w:hint="eastAsia" w:hAnsi="宋体"/>
          <w:color w:val="auto"/>
        </w:rPr>
      </w:pPr>
      <w:r>
        <w:rPr>
          <w:rFonts w:hint="eastAsia" w:hAnsi="宋体"/>
          <w:color w:val="auto"/>
        </w:rPr>
        <w:t>9.4 货物在交付甲方前发生的风险均由乙方负责。</w:t>
      </w:r>
    </w:p>
    <w:p w14:paraId="4E0A40DA">
      <w:pPr>
        <w:pStyle w:val="8"/>
        <w:tabs>
          <w:tab w:val="left" w:pos="0"/>
        </w:tabs>
        <w:spacing w:line="360" w:lineRule="auto"/>
        <w:ind w:firstLine="360"/>
        <w:rPr>
          <w:rFonts w:hint="eastAsia" w:hAnsi="宋体"/>
          <w:color w:val="auto"/>
        </w:rPr>
      </w:pPr>
      <w:r>
        <w:rPr>
          <w:rFonts w:hint="eastAsia" w:hAnsi="宋体"/>
          <w:color w:val="auto"/>
        </w:rPr>
        <w:t>9.5 货物在规定的交付期限内由乙方送达甲方指定的地点视为交付，乙方同时需通知甲方货物已送达。</w:t>
      </w:r>
    </w:p>
    <w:p w14:paraId="252D76CB">
      <w:pPr>
        <w:pStyle w:val="8"/>
        <w:spacing w:line="360" w:lineRule="auto"/>
        <w:rPr>
          <w:rFonts w:hint="eastAsia" w:hAnsi="宋体"/>
          <w:b/>
          <w:bCs/>
          <w:color w:val="auto"/>
          <w:sz w:val="24"/>
          <w:szCs w:val="24"/>
        </w:rPr>
      </w:pPr>
      <w:r>
        <w:rPr>
          <w:rFonts w:hint="eastAsia" w:hAnsi="宋体"/>
          <w:b/>
          <w:bCs/>
          <w:color w:val="auto"/>
          <w:sz w:val="24"/>
          <w:szCs w:val="24"/>
        </w:rPr>
        <w:t>10.  调试和验收</w:t>
      </w:r>
    </w:p>
    <w:p w14:paraId="200ABF10">
      <w:pPr>
        <w:pStyle w:val="8"/>
        <w:spacing w:line="360" w:lineRule="auto"/>
        <w:ind w:firstLine="359" w:firstLineChars="171"/>
        <w:rPr>
          <w:rFonts w:hint="eastAsia" w:hAnsi="宋体"/>
          <w:color w:val="auto"/>
        </w:rPr>
      </w:pPr>
      <w:r>
        <w:rPr>
          <w:rFonts w:hint="eastAsia" w:hAnsi="宋体"/>
          <w:color w:val="auto"/>
        </w:rPr>
        <w:t>10.1 乙方将货物运达约定的交货地点后，甲方应及时对乙方提交的货物依据采购文件、响应文件要求和国家标准或行业标准进行现场初步验收。对外观、说明书符合要求的，给予签收；对不符合要求或有质量问题的货物不予签收，可立即要求退换，乙方不得拒绝和延误。</w:t>
      </w:r>
    </w:p>
    <w:p w14:paraId="007BADE4">
      <w:pPr>
        <w:pStyle w:val="8"/>
        <w:spacing w:line="360" w:lineRule="auto"/>
        <w:ind w:firstLine="359" w:firstLineChars="171"/>
        <w:rPr>
          <w:rFonts w:hint="eastAsia" w:hAnsi="宋体"/>
          <w:color w:val="auto"/>
        </w:rPr>
      </w:pPr>
      <w:r>
        <w:rPr>
          <w:rFonts w:hint="eastAsia" w:hAnsi="宋体"/>
          <w:color w:val="auto"/>
        </w:rPr>
        <w:t>10.2 乙方交货前应对产品作出全面检查和对验收文件进行整理，并列出清单，作为甲方收货验收和使用的技术条件依据，检验的结果应随货物交甲方。</w:t>
      </w:r>
    </w:p>
    <w:p w14:paraId="1836A3EF">
      <w:pPr>
        <w:pStyle w:val="8"/>
        <w:spacing w:line="360" w:lineRule="auto"/>
        <w:ind w:firstLine="359" w:firstLineChars="171"/>
        <w:rPr>
          <w:rFonts w:hint="eastAsia" w:hAnsi="宋体"/>
          <w:color w:val="auto"/>
        </w:rPr>
      </w:pPr>
      <w:r>
        <w:rPr>
          <w:rFonts w:hint="eastAsia" w:hAnsi="宋体"/>
          <w:color w:val="auto"/>
        </w:rPr>
        <w:t>10.3 甲方对乙方提供的货物在使用前进行调试时，乙方需负责安装并培训甲方的使用操作人员，并协助甲方一起调试，直到符合技术要求，甲方才做最终验收。</w:t>
      </w:r>
    </w:p>
    <w:p w14:paraId="0FF6A33E">
      <w:pPr>
        <w:pStyle w:val="8"/>
        <w:spacing w:line="360" w:lineRule="auto"/>
        <w:ind w:firstLine="359" w:firstLineChars="171"/>
        <w:rPr>
          <w:rFonts w:hint="eastAsia" w:hAnsi="宋体"/>
          <w:color w:val="auto"/>
        </w:rPr>
      </w:pPr>
      <w:r>
        <w:rPr>
          <w:rFonts w:hint="eastAsia" w:hAnsi="宋体"/>
          <w:color w:val="auto"/>
        </w:rPr>
        <w:t>10.4 验收时乙方必须在现场，验收完毕后作出验收结果报告，经过通知，乙方不到场的，视为乙方不配合合同的履行，甲方有权解除合同，要求乙方退还全部已付款，并支付合同总价20%的违约金，赔偿甲方损失。</w:t>
      </w:r>
    </w:p>
    <w:p w14:paraId="250FB48E">
      <w:pPr>
        <w:pStyle w:val="8"/>
        <w:spacing w:line="360" w:lineRule="auto"/>
        <w:ind w:firstLine="359" w:firstLineChars="171"/>
        <w:rPr>
          <w:rFonts w:hint="eastAsia" w:hAnsi="宋体"/>
          <w:color w:val="auto"/>
        </w:rPr>
      </w:pPr>
      <w:r>
        <w:rPr>
          <w:rFonts w:hint="eastAsia" w:hAnsi="宋体"/>
          <w:color w:val="auto"/>
        </w:rPr>
        <w:t>10.5 对技术复杂的货物，甲方可请专业检测机构参与验收，并由其出具质量检测报告，相关费用由甲方承担，根据检测结果要求乙方承担相应的责任。</w:t>
      </w:r>
    </w:p>
    <w:p w14:paraId="7A66B4C4">
      <w:pPr>
        <w:pStyle w:val="8"/>
        <w:spacing w:line="360" w:lineRule="auto"/>
        <w:rPr>
          <w:rFonts w:hint="eastAsia" w:hAnsi="宋体"/>
          <w:b/>
          <w:bCs/>
          <w:color w:val="auto"/>
          <w:sz w:val="24"/>
          <w:szCs w:val="24"/>
        </w:rPr>
      </w:pPr>
      <w:r>
        <w:rPr>
          <w:rFonts w:hint="eastAsia" w:hAnsi="宋体"/>
          <w:b/>
          <w:bCs/>
          <w:color w:val="auto"/>
          <w:sz w:val="24"/>
          <w:szCs w:val="24"/>
        </w:rPr>
        <w:t>11.  违约责任</w:t>
      </w:r>
    </w:p>
    <w:p w14:paraId="55C3B29C">
      <w:pPr>
        <w:pStyle w:val="8"/>
        <w:spacing w:line="360" w:lineRule="auto"/>
        <w:ind w:left="2" w:firstLine="360"/>
        <w:rPr>
          <w:rFonts w:hint="eastAsia" w:hAnsi="宋体"/>
          <w:color w:val="auto"/>
        </w:rPr>
      </w:pPr>
      <w:r>
        <w:rPr>
          <w:rFonts w:hint="eastAsia" w:hAnsi="宋体"/>
          <w:color w:val="auto"/>
        </w:rPr>
        <w:t>11.1 甲方无正当理由拒收货物的，甲方向乙方偿付拒收货款金额的百分之五违约金。</w:t>
      </w:r>
    </w:p>
    <w:p w14:paraId="67755CF7">
      <w:pPr>
        <w:pStyle w:val="8"/>
        <w:spacing w:line="360" w:lineRule="auto"/>
        <w:ind w:left="2" w:firstLine="360"/>
        <w:rPr>
          <w:rFonts w:hint="eastAsia" w:hAnsi="宋体"/>
          <w:color w:val="auto"/>
        </w:rPr>
      </w:pPr>
      <w:r>
        <w:rPr>
          <w:rFonts w:hint="eastAsia" w:hAnsi="宋体"/>
          <w:color w:val="auto"/>
        </w:rPr>
        <w:t>11.2 甲方无故逾期验收或办理合同款支付手续的，甲方应按逾期付款总额每日万分之五向乙方支付违约金。</w:t>
      </w:r>
    </w:p>
    <w:p w14:paraId="3FD74BB4">
      <w:pPr>
        <w:pStyle w:val="8"/>
        <w:spacing w:line="360" w:lineRule="auto"/>
        <w:ind w:left="2" w:firstLine="360"/>
        <w:rPr>
          <w:rFonts w:hint="eastAsia" w:hAnsi="宋体" w:eastAsia="宋体"/>
          <w:color w:val="auto"/>
          <w:lang w:eastAsia="zh-CN"/>
        </w:rPr>
      </w:pPr>
      <w:r>
        <w:rPr>
          <w:rFonts w:hint="eastAsia" w:hAnsi="宋体"/>
          <w:color w:val="auto"/>
        </w:rPr>
        <w:t>11.3 乙方逾期交付货物并通过甲方验收合格的，乙方应按逾期交货总额每日万分之五向甲方支付违约金</w:t>
      </w:r>
      <w:r>
        <w:rPr>
          <w:rFonts w:hint="eastAsia" w:hAnsi="宋体"/>
          <w:color w:val="auto"/>
          <w:lang w:eastAsia="zh-CN"/>
        </w:rPr>
        <w:t>，违约金支付至甲方指定账户，如乙方拒不支付违约金的</w:t>
      </w:r>
      <w:r>
        <w:rPr>
          <w:rFonts w:hint="eastAsia" w:hAnsi="宋体"/>
          <w:color w:val="auto"/>
        </w:rPr>
        <w:t>由甲方从待付合同款中扣除。乙方逾期超过本合同约定交货日期十个工作日不能交货或通过甲方验收合格的，甲方可解除本合同。乙方因逾期交货或因其他违约行为导致甲方解除合同的，乙方应向甲方支付合同总值20%的违约金，如造成甲方损失超过违约金的，超出部分由乙方继续承担赔偿责任。</w:t>
      </w:r>
    </w:p>
    <w:p w14:paraId="176DB1ED">
      <w:pPr>
        <w:pStyle w:val="8"/>
        <w:spacing w:line="360" w:lineRule="auto"/>
        <w:ind w:left="2" w:firstLine="360"/>
        <w:rPr>
          <w:rFonts w:hint="eastAsia" w:hAnsi="宋体"/>
          <w:color w:val="auto"/>
        </w:rPr>
      </w:pPr>
      <w:r>
        <w:rPr>
          <w:rFonts w:hint="eastAsia" w:hAnsi="宋体"/>
          <w:color w:val="auto"/>
        </w:rPr>
        <w:t>11.4 乙方所交的货物品种、型号、规格、技术参数、质量不符合合同规定及采购文件规定标准的，甲方有权拒收该货物，乙方愿意更换货物但逾期交货的，按乙方逾期交货处理。乙方拒绝更换货物的，甲方可单方面解除合同。因产品质量问题导致甲方损失的，由乙方负责赔偿。</w:t>
      </w:r>
    </w:p>
    <w:p w14:paraId="34A42444">
      <w:pPr>
        <w:pStyle w:val="3"/>
        <w:numPr>
          <w:ilvl w:val="0"/>
          <w:numId w:val="0"/>
        </w:numPr>
        <w:ind w:left="0" w:firstLine="0"/>
        <w:rPr>
          <w:rFonts w:hint="eastAsia" w:ascii="宋体" w:hAnsi="宋体" w:eastAsia="宋体" w:cs="Times New Roman"/>
          <w:color w:val="auto"/>
          <w:kern w:val="2"/>
          <w:sz w:val="21"/>
          <w:lang w:val="en-US" w:eastAsia="zh-CN"/>
        </w:rPr>
      </w:pPr>
      <w:r>
        <w:rPr>
          <w:rFonts w:hint="eastAsia" w:hAnsi="宋体"/>
          <w:color w:val="auto"/>
          <w:lang w:val="en-US" w:eastAsia="zh-CN"/>
        </w:rPr>
        <w:t xml:space="preserve"> </w:t>
      </w:r>
      <w:r>
        <w:rPr>
          <w:rFonts w:hint="eastAsia" w:ascii="宋体" w:hAnsi="宋体" w:eastAsia="宋体" w:cs="Times New Roman"/>
          <w:color w:val="auto"/>
          <w:kern w:val="2"/>
          <w:sz w:val="21"/>
          <w:lang w:val="en-US" w:eastAsia="zh-CN"/>
        </w:rPr>
        <w:t xml:space="preserve"> 11.5</w:t>
      </w:r>
      <w:r>
        <w:rPr>
          <w:rFonts w:hint="eastAsia" w:ascii="宋体" w:hAnsi="宋体" w:eastAsia="宋体" w:cs="Times New Roman"/>
          <w:b w:val="0"/>
          <w:bCs w:val="0"/>
          <w:color w:val="auto"/>
          <w:kern w:val="2"/>
          <w:sz w:val="21"/>
          <w:highlight w:val="none"/>
        </w:rPr>
        <w:t>乙方未按本合同和响应文件中规定的服务承诺提供售后服务的，乙方应按本合同合计金额5%向甲方支付违约金。</w:t>
      </w:r>
    </w:p>
    <w:p w14:paraId="0E2D4CFC">
      <w:pPr>
        <w:pStyle w:val="8"/>
        <w:spacing w:line="360" w:lineRule="auto"/>
        <w:rPr>
          <w:rFonts w:hint="eastAsia" w:hAnsi="宋体"/>
          <w:b/>
          <w:bCs/>
          <w:color w:val="auto"/>
          <w:sz w:val="24"/>
          <w:szCs w:val="24"/>
        </w:rPr>
      </w:pPr>
      <w:r>
        <w:rPr>
          <w:rFonts w:hint="eastAsia" w:hAnsi="宋体"/>
          <w:b/>
          <w:bCs/>
          <w:color w:val="auto"/>
          <w:sz w:val="24"/>
          <w:szCs w:val="24"/>
        </w:rPr>
        <w:t>12.  不可抗力事件处理</w:t>
      </w:r>
    </w:p>
    <w:p w14:paraId="7E78A0E3">
      <w:pPr>
        <w:pStyle w:val="8"/>
        <w:spacing w:line="360" w:lineRule="auto"/>
        <w:ind w:firstLine="359" w:firstLineChars="171"/>
        <w:rPr>
          <w:rFonts w:hint="eastAsia" w:hAnsi="宋体"/>
          <w:color w:val="auto"/>
        </w:rPr>
      </w:pPr>
      <w:r>
        <w:rPr>
          <w:rFonts w:hint="eastAsia" w:hAnsi="宋体"/>
          <w:color w:val="auto"/>
        </w:rPr>
        <w:t>12.1 在合同有效期内，任何一方因不可抗力事件导致不能履行合同，则合同履行期可延长，其延长期与不可抗力影响期相同。</w:t>
      </w:r>
    </w:p>
    <w:p w14:paraId="02DE1C07">
      <w:pPr>
        <w:pStyle w:val="8"/>
        <w:spacing w:line="360" w:lineRule="auto"/>
        <w:ind w:firstLine="359" w:firstLineChars="171"/>
        <w:rPr>
          <w:rFonts w:hint="eastAsia" w:hAnsi="宋体"/>
          <w:color w:val="auto"/>
        </w:rPr>
      </w:pPr>
      <w:r>
        <w:rPr>
          <w:rFonts w:hint="eastAsia" w:hAnsi="宋体"/>
          <w:color w:val="auto"/>
        </w:rPr>
        <w:t>12.2 不可抗力事件发生后，应立即通知对方，并寄送有关权威机构出具的证明。</w:t>
      </w:r>
    </w:p>
    <w:p w14:paraId="606F448B">
      <w:pPr>
        <w:pStyle w:val="8"/>
        <w:spacing w:line="360" w:lineRule="auto"/>
        <w:ind w:firstLine="359" w:firstLineChars="171"/>
        <w:rPr>
          <w:rFonts w:hint="eastAsia" w:hAnsi="宋体"/>
          <w:color w:val="auto"/>
        </w:rPr>
      </w:pPr>
      <w:r>
        <w:rPr>
          <w:rFonts w:hint="eastAsia" w:hAnsi="宋体"/>
          <w:color w:val="auto"/>
        </w:rPr>
        <w:t>12.3 不可抗力事件延续120天以上，双方应通过友好协商，确定是否继续履行合同。</w:t>
      </w:r>
    </w:p>
    <w:p w14:paraId="2C0CB294">
      <w:pPr>
        <w:pStyle w:val="8"/>
        <w:spacing w:line="360" w:lineRule="auto"/>
        <w:rPr>
          <w:rFonts w:hint="eastAsia" w:hAnsi="宋体"/>
          <w:b/>
          <w:bCs/>
          <w:color w:val="auto"/>
          <w:sz w:val="24"/>
          <w:szCs w:val="24"/>
        </w:rPr>
      </w:pPr>
      <w:r>
        <w:rPr>
          <w:rFonts w:hint="eastAsia" w:hAnsi="宋体"/>
          <w:b/>
          <w:bCs/>
          <w:color w:val="auto"/>
          <w:sz w:val="24"/>
          <w:szCs w:val="24"/>
        </w:rPr>
        <w:t>13.  诉讼</w:t>
      </w:r>
    </w:p>
    <w:p w14:paraId="67DA3CE1">
      <w:pPr>
        <w:pStyle w:val="8"/>
        <w:tabs>
          <w:tab w:val="left" w:pos="0"/>
        </w:tabs>
        <w:spacing w:line="360" w:lineRule="auto"/>
        <w:ind w:firstLine="359" w:firstLineChars="171"/>
        <w:rPr>
          <w:rFonts w:hint="eastAsia" w:hAnsi="宋体"/>
          <w:color w:val="auto"/>
        </w:rPr>
      </w:pPr>
      <w:r>
        <w:rPr>
          <w:rFonts w:hint="eastAsia" w:hAnsi="宋体"/>
          <w:color w:val="auto"/>
        </w:rPr>
        <w:t>13.1 双方在执行合同中所发生的一切争议，应通过协商解决。如协商不成，可向合同签订地法院起诉，合同签订地在此约定为广西南宁市科园大道18号。</w:t>
      </w:r>
    </w:p>
    <w:p w14:paraId="6A5F9F52">
      <w:pPr>
        <w:pStyle w:val="8"/>
        <w:spacing w:line="360" w:lineRule="auto"/>
        <w:rPr>
          <w:rFonts w:hint="eastAsia" w:hAnsi="宋体"/>
          <w:b/>
          <w:bCs/>
          <w:color w:val="auto"/>
          <w:sz w:val="24"/>
          <w:szCs w:val="24"/>
        </w:rPr>
      </w:pPr>
      <w:r>
        <w:rPr>
          <w:rFonts w:hint="eastAsia" w:hAnsi="宋体"/>
          <w:b/>
          <w:bCs/>
          <w:color w:val="auto"/>
          <w:sz w:val="24"/>
          <w:szCs w:val="24"/>
        </w:rPr>
        <w:t>14.  合同生效及其它</w:t>
      </w:r>
    </w:p>
    <w:p w14:paraId="0795D398">
      <w:pPr>
        <w:pStyle w:val="8"/>
        <w:spacing w:line="360" w:lineRule="auto"/>
        <w:ind w:firstLine="360"/>
        <w:rPr>
          <w:rFonts w:hint="eastAsia" w:hAnsi="宋体"/>
          <w:color w:val="auto"/>
        </w:rPr>
      </w:pPr>
      <w:r>
        <w:rPr>
          <w:rFonts w:hint="eastAsia" w:hAnsi="宋体"/>
          <w:color w:val="auto"/>
        </w:rPr>
        <w:t>14.1 合同经双方法定代表人或授权委托代理人签字并加盖单位公章后生效。</w:t>
      </w:r>
    </w:p>
    <w:p w14:paraId="1F683B86">
      <w:pPr>
        <w:pStyle w:val="8"/>
        <w:spacing w:line="360" w:lineRule="auto"/>
        <w:ind w:firstLine="360"/>
        <w:rPr>
          <w:rFonts w:hint="eastAsia" w:hAnsi="宋体"/>
          <w:color w:val="auto"/>
        </w:rPr>
      </w:pPr>
      <w:r>
        <w:rPr>
          <w:rFonts w:hint="eastAsia" w:hAnsi="宋体"/>
          <w:color w:val="auto"/>
        </w:rPr>
        <w:t xml:space="preserve">14.2 </w:t>
      </w:r>
      <w:r>
        <w:rPr>
          <w:rFonts w:hint="eastAsia" w:hAnsi="宋体"/>
          <w:color w:val="auto"/>
          <w:szCs w:val="21"/>
        </w:rPr>
        <w:t>合同执行中涉及采购资金和采购内容修改或补充的，须经甲、乙双方认同，并签订书面补充协议，方可作为主合同不可分割的一部分。</w:t>
      </w:r>
    </w:p>
    <w:p w14:paraId="31BE75B6">
      <w:pPr>
        <w:pStyle w:val="8"/>
        <w:spacing w:line="360" w:lineRule="auto"/>
        <w:ind w:firstLine="360"/>
        <w:rPr>
          <w:rFonts w:hint="eastAsia" w:hAnsi="宋体"/>
          <w:color w:val="auto"/>
        </w:rPr>
      </w:pPr>
      <w:r>
        <w:rPr>
          <w:rFonts w:hint="eastAsia" w:hAnsi="宋体"/>
          <w:color w:val="auto"/>
        </w:rPr>
        <w:t>14.3 下述合同附件为本合同不可分割的部分并与本合同具有同等效力：</w:t>
      </w:r>
    </w:p>
    <w:p w14:paraId="46C36AF5">
      <w:pPr>
        <w:pStyle w:val="8"/>
        <w:spacing w:line="360" w:lineRule="auto"/>
        <w:ind w:firstLine="360"/>
        <w:rPr>
          <w:rFonts w:hint="eastAsia" w:hAnsi="宋体"/>
          <w:color w:val="auto"/>
        </w:rPr>
      </w:pPr>
      <w:r>
        <w:rPr>
          <w:rFonts w:hint="eastAsia" w:hAnsi="宋体"/>
          <w:color w:val="auto"/>
        </w:rPr>
        <w:t>（1）采购结果公告；</w:t>
      </w:r>
    </w:p>
    <w:p w14:paraId="404C60AF">
      <w:pPr>
        <w:pStyle w:val="8"/>
        <w:spacing w:line="360" w:lineRule="auto"/>
        <w:ind w:firstLine="360"/>
        <w:rPr>
          <w:rFonts w:hint="eastAsia" w:hAnsi="宋体"/>
          <w:color w:val="auto"/>
        </w:rPr>
      </w:pPr>
      <w:r>
        <w:rPr>
          <w:rFonts w:hint="eastAsia" w:hAnsi="宋体"/>
          <w:color w:val="auto"/>
        </w:rPr>
        <w:t>（2）采购需求一览表；</w:t>
      </w:r>
    </w:p>
    <w:p w14:paraId="6DE1B8D7">
      <w:pPr>
        <w:pStyle w:val="8"/>
        <w:spacing w:line="360" w:lineRule="auto"/>
        <w:ind w:firstLine="360"/>
        <w:rPr>
          <w:rFonts w:hint="eastAsia" w:hAnsi="宋体"/>
          <w:color w:val="auto"/>
        </w:rPr>
      </w:pPr>
      <w:r>
        <w:rPr>
          <w:rFonts w:hint="eastAsia" w:hAnsi="宋体"/>
          <w:color w:val="auto"/>
        </w:rPr>
        <w:t>（3）投标报价表；</w:t>
      </w:r>
    </w:p>
    <w:p w14:paraId="38EC2C3A">
      <w:pPr>
        <w:pStyle w:val="8"/>
        <w:spacing w:line="360" w:lineRule="auto"/>
        <w:ind w:firstLine="360"/>
        <w:rPr>
          <w:rFonts w:hint="eastAsia" w:hAnsi="宋体"/>
          <w:color w:val="auto"/>
        </w:rPr>
      </w:pPr>
      <w:r>
        <w:rPr>
          <w:rFonts w:hint="eastAsia" w:hAnsi="宋体"/>
          <w:color w:val="auto"/>
        </w:rPr>
        <w:t>（4）</w:t>
      </w:r>
      <w:r>
        <w:rPr>
          <w:rFonts w:hint="eastAsia" w:hAnsi="宋体"/>
          <w:color w:val="auto"/>
          <w:lang w:eastAsia="zh-CN"/>
        </w:rPr>
        <w:t>最终</w:t>
      </w:r>
      <w:r>
        <w:rPr>
          <w:rFonts w:hint="eastAsia" w:hAnsi="宋体"/>
          <w:color w:val="auto"/>
        </w:rPr>
        <w:t>报价表；（如有）</w:t>
      </w:r>
    </w:p>
    <w:p w14:paraId="46290A56">
      <w:pPr>
        <w:pStyle w:val="8"/>
        <w:spacing w:line="360" w:lineRule="auto"/>
        <w:ind w:firstLine="360"/>
        <w:rPr>
          <w:rFonts w:hint="eastAsia" w:hAnsi="宋体"/>
          <w:color w:val="auto"/>
        </w:rPr>
      </w:pPr>
      <w:r>
        <w:rPr>
          <w:rFonts w:hint="eastAsia" w:hAnsi="宋体"/>
          <w:color w:val="auto"/>
        </w:rPr>
        <w:t>（5）响应技术资料表；（如有）</w:t>
      </w:r>
    </w:p>
    <w:p w14:paraId="776C65C2">
      <w:pPr>
        <w:pStyle w:val="8"/>
        <w:spacing w:line="360" w:lineRule="auto"/>
        <w:ind w:firstLine="360"/>
        <w:rPr>
          <w:rFonts w:hint="eastAsia" w:hAnsi="宋体"/>
          <w:color w:val="auto"/>
        </w:rPr>
      </w:pPr>
      <w:r>
        <w:rPr>
          <w:rFonts w:hint="eastAsia" w:hAnsi="宋体"/>
          <w:color w:val="auto"/>
        </w:rPr>
        <w:t>（6）商务条款偏离表（如有）；</w:t>
      </w:r>
    </w:p>
    <w:p w14:paraId="37AA493F">
      <w:pPr>
        <w:pStyle w:val="8"/>
        <w:spacing w:line="360" w:lineRule="auto"/>
        <w:ind w:firstLine="360"/>
        <w:rPr>
          <w:rFonts w:hint="eastAsia" w:hAnsi="宋体"/>
          <w:color w:val="auto"/>
        </w:rPr>
      </w:pPr>
      <w:r>
        <w:rPr>
          <w:rFonts w:hint="eastAsia" w:hAnsi="宋体"/>
          <w:color w:val="auto"/>
        </w:rPr>
        <w:t>（7）其他与本合同相关的资料（如有）。</w:t>
      </w:r>
    </w:p>
    <w:p w14:paraId="40C15DA7">
      <w:pPr>
        <w:pStyle w:val="8"/>
        <w:spacing w:line="360" w:lineRule="auto"/>
        <w:ind w:firstLine="360"/>
        <w:rPr>
          <w:rFonts w:hint="eastAsia" w:hAnsi="宋体"/>
          <w:color w:val="auto"/>
        </w:rPr>
      </w:pPr>
      <w:r>
        <w:rPr>
          <w:rFonts w:hint="eastAsia" w:hAnsi="宋体"/>
          <w:color w:val="auto"/>
        </w:rPr>
        <w:t>14.4 本合同未尽事宜，遵照《中华人民共和国民法典》有关条文执行。</w:t>
      </w:r>
    </w:p>
    <w:p w14:paraId="038062CB">
      <w:pPr>
        <w:pStyle w:val="8"/>
        <w:spacing w:line="360" w:lineRule="auto"/>
        <w:ind w:firstLine="360"/>
        <w:rPr>
          <w:rFonts w:hint="eastAsia" w:hAnsi="宋体"/>
          <w:color w:val="auto"/>
        </w:rPr>
      </w:pPr>
      <w:r>
        <w:rPr>
          <w:rFonts w:hint="eastAsia" w:hAnsi="宋体"/>
          <w:color w:val="auto"/>
        </w:rPr>
        <w:t xml:space="preserve">14.5本合同一式伍份，具有同等法律效力，甲方三份，乙方二份，自甲乙双方法定代表或被授权代表人签字并加盖单位公章后正式生效。 </w:t>
      </w:r>
    </w:p>
    <w:p w14:paraId="388B0EAA">
      <w:pPr>
        <w:pStyle w:val="3"/>
        <w:numPr>
          <w:ilvl w:val="3"/>
          <w:numId w:val="0"/>
        </w:numPr>
        <w:ind w:left="1077" w:leftChars="0"/>
        <w:rPr>
          <w:rFonts w:hint="eastAsia"/>
        </w:rPr>
      </w:pPr>
    </w:p>
    <w:p w14:paraId="7CBF39AF">
      <w:pPr>
        <w:rPr>
          <w:rFonts w:hint="eastAsia" w:hAnsi="宋体"/>
          <w:color w:val="auto"/>
        </w:rPr>
      </w:pPr>
    </w:p>
    <w:p w14:paraId="58620BA2">
      <w:pPr>
        <w:rPr>
          <w:rFonts w:hint="eastAsia" w:hAnsi="宋体"/>
          <w:color w:val="auto"/>
        </w:rPr>
      </w:pPr>
    </w:p>
    <w:p w14:paraId="017377E4">
      <w:pPr>
        <w:rPr>
          <w:rFonts w:hint="eastAsia" w:hAnsi="宋体"/>
          <w:color w:val="auto"/>
        </w:rPr>
      </w:pPr>
    </w:p>
    <w:p w14:paraId="2EBAC682">
      <w:pPr>
        <w:rPr>
          <w:rFonts w:hint="eastAsia" w:hAnsi="宋体"/>
          <w:color w:val="auto"/>
        </w:rPr>
      </w:pPr>
    </w:p>
    <w:p w14:paraId="67C2473B">
      <w:pPr>
        <w:rPr>
          <w:rFonts w:hint="eastAsia" w:hAnsi="宋体"/>
          <w:color w:val="auto"/>
        </w:rPr>
      </w:pPr>
    </w:p>
    <w:p w14:paraId="65B63E8F">
      <w:pPr>
        <w:rPr>
          <w:rFonts w:hint="eastAsia" w:hAnsi="宋体"/>
          <w:color w:val="auto"/>
        </w:rPr>
      </w:pPr>
    </w:p>
    <w:p w14:paraId="7547A01D">
      <w:pPr>
        <w:rPr>
          <w:rFonts w:hint="eastAsia" w:hAnsi="宋体"/>
          <w:color w:val="auto"/>
        </w:rPr>
      </w:pPr>
    </w:p>
    <w:p w14:paraId="1639E25F">
      <w:pPr>
        <w:rPr>
          <w:rFonts w:hint="eastAsia" w:hAnsi="宋体"/>
          <w:color w:val="auto"/>
        </w:rPr>
      </w:pPr>
    </w:p>
    <w:p w14:paraId="3948B1C0">
      <w:pPr>
        <w:rPr>
          <w:rFonts w:hint="eastAsia" w:hAnsi="宋体"/>
          <w:color w:val="auto"/>
        </w:rPr>
      </w:pPr>
    </w:p>
    <w:p w14:paraId="30A0622D">
      <w:pPr>
        <w:rPr>
          <w:rFonts w:hint="eastAsia" w:hAnsi="宋体"/>
          <w:color w:val="auto"/>
        </w:rPr>
      </w:pPr>
    </w:p>
    <w:p w14:paraId="0C17619C">
      <w:pPr>
        <w:rPr>
          <w:rFonts w:hint="eastAsia" w:hAnsi="宋体"/>
          <w:color w:val="auto"/>
        </w:rPr>
      </w:pPr>
    </w:p>
    <w:p w14:paraId="6B234645">
      <w:pPr>
        <w:rPr>
          <w:rFonts w:hint="eastAsia" w:hAnsi="宋体"/>
          <w:color w:val="auto"/>
        </w:rPr>
      </w:pPr>
    </w:p>
    <w:p w14:paraId="1BA65998">
      <w:pPr>
        <w:pStyle w:val="8"/>
        <w:spacing w:line="360" w:lineRule="auto"/>
        <w:ind w:firstLine="360"/>
        <w:jc w:val="center"/>
        <w:rPr>
          <w:rFonts w:hint="eastAsia" w:hAnsi="宋体" w:eastAsiaTheme="minorEastAsia"/>
          <w:color w:val="auto"/>
          <w:lang w:eastAsia="zh-CN"/>
        </w:rPr>
      </w:pPr>
      <w:r>
        <w:rPr>
          <w:rFonts w:hint="eastAsia" w:hAnsi="宋体"/>
          <w:color w:val="auto"/>
          <w:lang w:eastAsia="zh-CN"/>
        </w:rPr>
        <w:t>（</w:t>
      </w:r>
      <w:r>
        <w:rPr>
          <w:rFonts w:hint="eastAsia" w:hAnsi="宋体"/>
          <w:color w:val="auto"/>
          <w:lang w:val="en-US" w:eastAsia="zh-CN"/>
        </w:rPr>
        <w:t>本页为签章页，以下无正文</w:t>
      </w:r>
      <w:r>
        <w:rPr>
          <w:rFonts w:hint="eastAsia" w:hAnsi="宋体"/>
          <w:color w:val="auto"/>
          <w:lang w:eastAsia="zh-CN"/>
        </w:rPr>
        <w:t>）</w:t>
      </w:r>
    </w:p>
    <w:p w14:paraId="003578C1">
      <w:pPr>
        <w:pStyle w:val="3"/>
        <w:numPr>
          <w:ilvl w:val="3"/>
          <w:numId w:val="0"/>
        </w:numPr>
        <w:ind w:left="1077" w:leftChars="0"/>
        <w:rPr>
          <w:rFonts w:hint="eastAsia"/>
        </w:rPr>
      </w:pPr>
    </w:p>
    <w:p w14:paraId="67E7F6F3">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甲方：</w:t>
      </w:r>
      <w:r>
        <w:rPr>
          <w:rFonts w:hint="eastAsia" w:ascii="宋体" w:hAnsi="宋体" w:cs="宋体"/>
          <w:color w:val="auto"/>
          <w:szCs w:val="20"/>
          <w:u w:val="single"/>
        </w:rPr>
        <w:t xml:space="preserve"> 南宁中心血站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乙方：</w:t>
      </w:r>
      <w:r>
        <w:rPr>
          <w:rFonts w:hint="eastAsia" w:ascii="宋体" w:hAnsi="宋体" w:cs="宋体"/>
          <w:color w:val="auto"/>
          <w:szCs w:val="20"/>
          <w:u w:val="single"/>
          <w:lang w:val="en-US" w:eastAsia="zh-CN"/>
        </w:rPr>
        <w:t xml:space="preserve">                                       </w:t>
      </w:r>
    </w:p>
    <w:p w14:paraId="673AD17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7EA5687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21A5D73F">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2716AEBE">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2C1E1C4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35345288">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255D506C">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2D0E9F6">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45711C50">
      <w:pPr>
        <w:spacing w:line="360" w:lineRule="auto"/>
        <w:rPr>
          <w:rFonts w:hint="default" w:ascii="宋体" w:hAnsi="宋体" w:eastAsia="宋体" w:cs="宋体"/>
          <w:color w:val="auto"/>
          <w:szCs w:val="20"/>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7858500F">
      <w:pPr>
        <w:spacing w:line="360" w:lineRule="auto"/>
        <w:rPr>
          <w:rFonts w:ascii="宋体" w:hAnsi="宋体" w:cs="宋体"/>
          <w:color w:val="auto"/>
          <w:szCs w:val="20"/>
        </w:rPr>
      </w:pPr>
    </w:p>
    <w:p w14:paraId="2685ED67">
      <w:pPr>
        <w:spacing w:line="360" w:lineRule="auto"/>
        <w:rPr>
          <w:rFonts w:ascii="宋体" w:hAnsi="宋体" w:cs="宋体"/>
          <w:color w:val="auto"/>
          <w:szCs w:val="20"/>
        </w:rPr>
      </w:pPr>
      <w:r>
        <w:rPr>
          <w:rFonts w:hint="eastAsia" w:ascii="宋体" w:hAnsi="宋体" w:cs="宋体"/>
          <w:color w:val="auto"/>
          <w:szCs w:val="20"/>
        </w:rPr>
        <w:t>合同签订地点：广西南宁市科园大道18号</w:t>
      </w:r>
    </w:p>
    <w:p w14:paraId="2AE20FDF">
      <w:pPr>
        <w:spacing w:line="360" w:lineRule="auto"/>
        <w:rPr>
          <w:rFonts w:hint="eastAsia" w:hAnsi="宋体" w:cs="宋体"/>
          <w:b/>
          <w:color w:val="auto"/>
          <w:sz w:val="36"/>
          <w:lang w:val="en-US" w:eastAsia="zh-CN"/>
        </w:rPr>
      </w:pPr>
      <w:r>
        <w:rPr>
          <w:rFonts w:hint="eastAsia" w:ascii="宋体" w:hAnsi="宋体" w:cs="宋体"/>
          <w:color w:val="auto"/>
          <w:szCs w:val="20"/>
        </w:rPr>
        <w:t>合同签订日期：</w:t>
      </w:r>
      <w:r>
        <w:rPr>
          <w:rFonts w:hint="eastAsia" w:ascii="宋体" w:hAnsi="宋体" w:cs="宋体"/>
          <w:color w:val="auto"/>
          <w:szCs w:val="20"/>
          <w:lang w:val="en-US" w:eastAsia="zh-CN"/>
        </w:rPr>
        <w:t xml:space="preserve">   </w:t>
      </w:r>
      <w:r>
        <w:rPr>
          <w:rFonts w:hint="eastAsia" w:ascii="宋体" w:hAnsi="宋体" w:cs="宋体"/>
          <w:color w:val="auto"/>
          <w:szCs w:val="20"/>
        </w:rPr>
        <w:t>年</w:t>
      </w:r>
      <w:r>
        <w:rPr>
          <w:rFonts w:hint="eastAsia" w:ascii="宋体" w:hAnsi="宋体" w:cs="宋体"/>
          <w:color w:val="auto"/>
          <w:szCs w:val="20"/>
          <w:lang w:val="en-US" w:eastAsia="zh-CN"/>
        </w:rPr>
        <w:t xml:space="preserve">   </w:t>
      </w:r>
      <w:r>
        <w:rPr>
          <w:rFonts w:hint="eastAsia" w:ascii="宋体" w:hAnsi="宋体" w:cs="宋体"/>
          <w:color w:val="auto"/>
          <w:szCs w:val="20"/>
        </w:rPr>
        <w:t>月</w:t>
      </w:r>
      <w:r>
        <w:rPr>
          <w:rFonts w:hint="eastAsia" w:ascii="宋体" w:hAnsi="宋体" w:cs="宋体"/>
          <w:color w:val="auto"/>
          <w:szCs w:val="20"/>
          <w:lang w:val="en-US" w:eastAsia="zh-CN"/>
        </w:rPr>
        <w:t xml:space="preserve">   </w:t>
      </w:r>
      <w:r>
        <w:rPr>
          <w:rFonts w:hint="eastAsia" w:ascii="宋体" w:hAnsi="宋体" w:cs="宋体"/>
          <w:color w:val="auto"/>
          <w:szCs w:val="20"/>
        </w:rPr>
        <w:t>日</w:t>
      </w:r>
    </w:p>
    <w:p w14:paraId="4AA1DAE7">
      <w:pPr>
        <w:pStyle w:val="8"/>
        <w:jc w:val="center"/>
        <w:outlineLvl w:val="0"/>
        <w:rPr>
          <w:rFonts w:hint="eastAsia" w:hAnsi="宋体"/>
          <w:color w:val="auto"/>
        </w:rPr>
      </w:pPr>
    </w:p>
    <w:p w14:paraId="6A76851E">
      <w:pPr>
        <w:rPr>
          <w:color w:val="auto"/>
        </w:rPr>
      </w:pPr>
    </w:p>
    <w:p w14:paraId="6F140C39">
      <w:pPr>
        <w:rPr>
          <w:color w:val="auto"/>
        </w:rPr>
      </w:pPr>
    </w:p>
    <w:p w14:paraId="470AA34D">
      <w:pPr>
        <w:pStyle w:val="15"/>
        <w:ind w:left="0" w:leftChars="0" w:firstLine="0" w:firstLineChars="0"/>
        <w:jc w:val="both"/>
        <w:rPr>
          <w:rFonts w:hint="eastAsia" w:ascii="宋体" w:hAnsi="宋体"/>
          <w:color w:val="auto"/>
          <w:kern w:val="44"/>
          <w:sz w:val="44"/>
          <w:szCs w:val="44"/>
        </w:rPr>
      </w:pPr>
    </w:p>
    <w:p w14:paraId="4819BB63">
      <w:pPr>
        <w:spacing w:line="560" w:lineRule="exact"/>
        <w:jc w:val="left"/>
        <w:rPr>
          <w:rFonts w:asciiTheme="minorEastAsia" w:hAnsiTheme="minorEastAsia" w:cstheme="majorEastAsia"/>
          <w:bCs/>
          <w:color w:val="000000"/>
          <w:sz w:val="28"/>
          <w:szCs w:val="28"/>
        </w:rPr>
      </w:pPr>
    </w:p>
    <w:p w14:paraId="54F2D2D1">
      <w:pPr>
        <w:pStyle w:val="15"/>
        <w:spacing w:line="20" w:lineRule="exact"/>
        <w:ind w:firstLine="0" w:firstLineChars="0"/>
      </w:pPr>
    </w:p>
    <w:sectPr>
      <w:headerReference r:id="rId3" w:type="default"/>
      <w:footerReference r:id="rId5" w:type="default"/>
      <w:headerReference r:id="rId4" w:type="even"/>
      <w:pgSz w:w="11906" w:h="16838"/>
      <w:pgMar w:top="2098" w:right="1474" w:bottom="1984" w:left="1587" w:header="964"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A3BC249-EAD6-4C4A-9FB9-90E6DB10D40E}"/>
  </w:font>
  <w:font w:name="Courier New">
    <w:panose1 w:val="02070309020205020404"/>
    <w:charset w:val="01"/>
    <w:family w:val="modern"/>
    <w:pitch w:val="default"/>
    <w:sig w:usb0="E0002EFF" w:usb1="C0007843" w:usb2="00000009" w:usb3="00000000" w:csb0="400001FF" w:csb1="FFFF0000"/>
    <w:embedRegular r:id="rId2" w:fontKey="{3FBF9C77-D18D-4AD2-9C18-17CB50457795}"/>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58EE3C6-56B4-4317-B653-C524E12DCBD5}"/>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E10906EE-64A6-4B03-B57D-95A0EC369521}"/>
  </w:font>
  <w:font w:name="仿宋_GB2312">
    <w:panose1 w:val="02010609030101010101"/>
    <w:charset w:val="86"/>
    <w:family w:val="modern"/>
    <w:pitch w:val="default"/>
    <w:sig w:usb0="00000001" w:usb1="080E0000" w:usb2="00000000" w:usb3="00000000" w:csb0="00040000" w:csb1="00000000"/>
    <w:embedRegular r:id="rId5" w:fontKey="{083C2BEF-4B4F-4A01-8FE2-BA8B1D1C4018}"/>
  </w:font>
  <w:font w:name="方正楷体_GB2312">
    <w:panose1 w:val="02000000000000000000"/>
    <w:charset w:val="86"/>
    <w:family w:val="auto"/>
    <w:pitch w:val="default"/>
    <w:sig w:usb0="A00002BF" w:usb1="184F6CFA" w:usb2="00000012" w:usb3="00000000" w:csb0="00040001" w:csb1="00000000"/>
    <w:embedRegular r:id="rId6" w:fontKey="{A782C5F3-7A1B-4AB2-8165-56DB4B06B09A}"/>
  </w:font>
  <w:font w:name="Wingdings 2">
    <w:panose1 w:val="05020102010507070707"/>
    <w:charset w:val="02"/>
    <w:family w:val="roman"/>
    <w:pitch w:val="default"/>
    <w:sig w:usb0="00000000" w:usb1="00000000" w:usb2="00000000" w:usb3="00000000" w:csb0="80000000" w:csb1="00000000"/>
    <w:embedRegular r:id="rId7" w:fontKey="{2C23C661-00D2-407C-961B-CD7FC4149B7B}"/>
  </w:font>
  <w:font w:name="仿宋">
    <w:panose1 w:val="02010609060101010101"/>
    <w:charset w:val="86"/>
    <w:family w:val="modern"/>
    <w:pitch w:val="default"/>
    <w:sig w:usb0="800002BF" w:usb1="38CF7CFA" w:usb2="00000016" w:usb3="00000000" w:csb0="00040001" w:csb1="00000000"/>
    <w:embedRegular r:id="rId8" w:fontKey="{453E1D46-39F4-4E9C-B177-F94F53252775}"/>
  </w:font>
  <w:font w:name="方正公文小标宋">
    <w:panose1 w:val="02000500000000000000"/>
    <w:charset w:val="86"/>
    <w:family w:val="auto"/>
    <w:pitch w:val="default"/>
    <w:sig w:usb0="A00002BF" w:usb1="38CF7CFA" w:usb2="00000016" w:usb3="00000000" w:csb0="00040001" w:csb1="00000000"/>
    <w:embedRegular r:id="rId9" w:fontKey="{23D74D23-5A90-4412-A6EF-7BC4EB99A27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9F6A2">
    <w:pPr>
      <w:pStyle w:val="11"/>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207340">
                          <w:pPr>
                            <w:pStyle w:val="1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5E207340">
                    <w:pPr>
                      <w:pStyle w:val="11"/>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23F034">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D65696">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34B890"/>
    <w:multiLevelType w:val="singleLevel"/>
    <w:tmpl w:val="BD34B890"/>
    <w:lvl w:ilvl="0" w:tentative="0">
      <w:start w:val="1"/>
      <w:numFmt w:val="chineseCounting"/>
      <w:suff w:val="nothing"/>
      <w:lvlText w:val="（%1）"/>
      <w:lvlJc w:val="left"/>
      <w:rPr>
        <w:rFonts w:hint="eastAsia"/>
      </w:rPr>
    </w:lvl>
  </w:abstractNum>
  <w:abstractNum w:abstractNumId="1">
    <w:nsid w:val="C86C026F"/>
    <w:multiLevelType w:val="singleLevel"/>
    <w:tmpl w:val="C86C026F"/>
    <w:lvl w:ilvl="0" w:tentative="0">
      <w:start w:val="1"/>
      <w:numFmt w:val="chineseCounting"/>
      <w:suff w:val="nothing"/>
      <w:lvlText w:val="%1、"/>
      <w:lvlJc w:val="left"/>
      <w:rPr>
        <w:rFonts w:hint="eastAsia"/>
      </w:rPr>
    </w:lvl>
  </w:abstractNum>
  <w:abstractNum w:abstractNumId="2">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3">
    <w:nsid w:val="24E0DC2F"/>
    <w:multiLevelType w:val="singleLevel"/>
    <w:tmpl w:val="24E0DC2F"/>
    <w:lvl w:ilvl="0" w:tentative="0">
      <w:start w:val="1"/>
      <w:numFmt w:val="chineseCounting"/>
      <w:suff w:val="nothing"/>
      <w:lvlText w:val="%1、"/>
      <w:lvlJc w:val="left"/>
      <w:rPr>
        <w:rFonts w:hint="eastAsia"/>
      </w:rPr>
    </w:lvl>
  </w:abstractNum>
  <w:abstractNum w:abstractNumId="4">
    <w:nsid w:val="255A1C74"/>
    <w:multiLevelType w:val="multilevel"/>
    <w:tmpl w:val="255A1C74"/>
    <w:lvl w:ilvl="0" w:tentative="0">
      <w:start w:val="1"/>
      <w:numFmt w:val="decimal"/>
      <w:lvlText w:val="%1、"/>
      <w:lvlJc w:val="left"/>
      <w:pPr>
        <w:tabs>
          <w:tab w:val="left" w:pos="972"/>
        </w:tabs>
        <w:ind w:left="1320" w:hanging="564"/>
      </w:pPr>
      <w:rPr>
        <w:rFonts w:hint="eastAsia"/>
      </w:rPr>
    </w:lvl>
    <w:lvl w:ilvl="1" w:tentative="0">
      <w:start w:val="1"/>
      <w:numFmt w:val="lowerLetter"/>
      <w:lvlText w:val="%2."/>
      <w:lvlJc w:val="left"/>
      <w:pPr>
        <w:tabs>
          <w:tab w:val="left" w:pos="1980"/>
        </w:tabs>
        <w:ind w:left="1980" w:hanging="360"/>
      </w:pPr>
    </w:lvl>
    <w:lvl w:ilvl="2" w:tentative="0">
      <w:start w:val="1"/>
      <w:numFmt w:val="lowerRoman"/>
      <w:lvlText w:val="%3."/>
      <w:lvlJc w:val="right"/>
      <w:pPr>
        <w:tabs>
          <w:tab w:val="left" w:pos="2700"/>
        </w:tabs>
        <w:ind w:left="2700" w:hanging="180"/>
      </w:pPr>
    </w:lvl>
    <w:lvl w:ilvl="3" w:tentative="0">
      <w:start w:val="1"/>
      <w:numFmt w:val="decimal"/>
      <w:lvlText w:val="%4."/>
      <w:lvlJc w:val="left"/>
      <w:pPr>
        <w:tabs>
          <w:tab w:val="left" w:pos="3420"/>
        </w:tabs>
        <w:ind w:left="3420" w:hanging="360"/>
      </w:pPr>
    </w:lvl>
    <w:lvl w:ilvl="4" w:tentative="0">
      <w:start w:val="1"/>
      <w:numFmt w:val="lowerLetter"/>
      <w:lvlText w:val="%5."/>
      <w:lvlJc w:val="left"/>
      <w:pPr>
        <w:tabs>
          <w:tab w:val="left" w:pos="4140"/>
        </w:tabs>
        <w:ind w:left="4140" w:hanging="360"/>
      </w:pPr>
    </w:lvl>
    <w:lvl w:ilvl="5" w:tentative="0">
      <w:start w:val="1"/>
      <w:numFmt w:val="lowerRoman"/>
      <w:lvlText w:val="%6."/>
      <w:lvlJc w:val="right"/>
      <w:pPr>
        <w:tabs>
          <w:tab w:val="left" w:pos="4860"/>
        </w:tabs>
        <w:ind w:left="4860" w:hanging="180"/>
      </w:pPr>
    </w:lvl>
    <w:lvl w:ilvl="6" w:tentative="0">
      <w:start w:val="1"/>
      <w:numFmt w:val="decimal"/>
      <w:lvlText w:val="%7."/>
      <w:lvlJc w:val="left"/>
      <w:pPr>
        <w:tabs>
          <w:tab w:val="left" w:pos="5580"/>
        </w:tabs>
        <w:ind w:left="5580" w:hanging="360"/>
      </w:pPr>
    </w:lvl>
    <w:lvl w:ilvl="7" w:tentative="0">
      <w:start w:val="1"/>
      <w:numFmt w:val="lowerLetter"/>
      <w:lvlText w:val="%8."/>
      <w:lvlJc w:val="left"/>
      <w:pPr>
        <w:tabs>
          <w:tab w:val="left" w:pos="6300"/>
        </w:tabs>
        <w:ind w:left="6300" w:hanging="360"/>
      </w:pPr>
    </w:lvl>
    <w:lvl w:ilvl="8" w:tentative="0">
      <w:start w:val="1"/>
      <w:numFmt w:val="lowerRoman"/>
      <w:lvlText w:val="%9."/>
      <w:lvlJc w:val="right"/>
      <w:pPr>
        <w:tabs>
          <w:tab w:val="left" w:pos="7020"/>
        </w:tabs>
        <w:ind w:left="7020" w:hanging="18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F66D1F"/>
    <w:rsid w:val="00002BB6"/>
    <w:rsid w:val="000044D4"/>
    <w:rsid w:val="0001119A"/>
    <w:rsid w:val="00013DCD"/>
    <w:rsid w:val="00017619"/>
    <w:rsid w:val="00026F2C"/>
    <w:rsid w:val="000378B1"/>
    <w:rsid w:val="000379BA"/>
    <w:rsid w:val="00037B7E"/>
    <w:rsid w:val="00043735"/>
    <w:rsid w:val="00044084"/>
    <w:rsid w:val="0004498E"/>
    <w:rsid w:val="00044B58"/>
    <w:rsid w:val="00044DEB"/>
    <w:rsid w:val="00045526"/>
    <w:rsid w:val="000533FC"/>
    <w:rsid w:val="00054651"/>
    <w:rsid w:val="00054DD7"/>
    <w:rsid w:val="0005703B"/>
    <w:rsid w:val="000603E2"/>
    <w:rsid w:val="00060425"/>
    <w:rsid w:val="00062C05"/>
    <w:rsid w:val="00064FAD"/>
    <w:rsid w:val="00066DC3"/>
    <w:rsid w:val="0006790D"/>
    <w:rsid w:val="00072EF6"/>
    <w:rsid w:val="00073514"/>
    <w:rsid w:val="00081524"/>
    <w:rsid w:val="00081CA5"/>
    <w:rsid w:val="000854EE"/>
    <w:rsid w:val="00085B8D"/>
    <w:rsid w:val="00087780"/>
    <w:rsid w:val="00087C84"/>
    <w:rsid w:val="000940FD"/>
    <w:rsid w:val="00097DE8"/>
    <w:rsid w:val="00097FDB"/>
    <w:rsid w:val="000A0143"/>
    <w:rsid w:val="000A0663"/>
    <w:rsid w:val="000A149D"/>
    <w:rsid w:val="000A16EB"/>
    <w:rsid w:val="000A30FC"/>
    <w:rsid w:val="000A3CA6"/>
    <w:rsid w:val="000A42A6"/>
    <w:rsid w:val="000A4720"/>
    <w:rsid w:val="000A7879"/>
    <w:rsid w:val="000B1023"/>
    <w:rsid w:val="000B5D2D"/>
    <w:rsid w:val="000C4316"/>
    <w:rsid w:val="000C4F1E"/>
    <w:rsid w:val="000C7256"/>
    <w:rsid w:val="000D7ACB"/>
    <w:rsid w:val="000E0581"/>
    <w:rsid w:val="000E35F4"/>
    <w:rsid w:val="000E58BA"/>
    <w:rsid w:val="000F30EF"/>
    <w:rsid w:val="000F5604"/>
    <w:rsid w:val="00102530"/>
    <w:rsid w:val="00103222"/>
    <w:rsid w:val="001074E0"/>
    <w:rsid w:val="00112270"/>
    <w:rsid w:val="00112843"/>
    <w:rsid w:val="00112B4E"/>
    <w:rsid w:val="001130ED"/>
    <w:rsid w:val="001170F2"/>
    <w:rsid w:val="001215C3"/>
    <w:rsid w:val="00122971"/>
    <w:rsid w:val="00133717"/>
    <w:rsid w:val="00134A15"/>
    <w:rsid w:val="00140229"/>
    <w:rsid w:val="00140530"/>
    <w:rsid w:val="00141C3C"/>
    <w:rsid w:val="00146B73"/>
    <w:rsid w:val="0015103C"/>
    <w:rsid w:val="00151A75"/>
    <w:rsid w:val="001543E6"/>
    <w:rsid w:val="00154D70"/>
    <w:rsid w:val="00157BF9"/>
    <w:rsid w:val="00161653"/>
    <w:rsid w:val="00161EB4"/>
    <w:rsid w:val="00174341"/>
    <w:rsid w:val="0017664C"/>
    <w:rsid w:val="00177103"/>
    <w:rsid w:val="00181576"/>
    <w:rsid w:val="00182E6E"/>
    <w:rsid w:val="00185F09"/>
    <w:rsid w:val="001955BD"/>
    <w:rsid w:val="00197A71"/>
    <w:rsid w:val="001A3E90"/>
    <w:rsid w:val="001A479B"/>
    <w:rsid w:val="001A5358"/>
    <w:rsid w:val="001A5529"/>
    <w:rsid w:val="001B2D6F"/>
    <w:rsid w:val="001B3953"/>
    <w:rsid w:val="001B3DED"/>
    <w:rsid w:val="001B485B"/>
    <w:rsid w:val="001B61C9"/>
    <w:rsid w:val="001C00BD"/>
    <w:rsid w:val="001C2B71"/>
    <w:rsid w:val="001C7E60"/>
    <w:rsid w:val="001D2C75"/>
    <w:rsid w:val="001D3A3B"/>
    <w:rsid w:val="001D4741"/>
    <w:rsid w:val="001E0AB2"/>
    <w:rsid w:val="001F7276"/>
    <w:rsid w:val="001F75D7"/>
    <w:rsid w:val="00204AD6"/>
    <w:rsid w:val="00206DB7"/>
    <w:rsid w:val="00213616"/>
    <w:rsid w:val="0022341F"/>
    <w:rsid w:val="002253B9"/>
    <w:rsid w:val="00230863"/>
    <w:rsid w:val="00232F29"/>
    <w:rsid w:val="002358D1"/>
    <w:rsid w:val="00235EC7"/>
    <w:rsid w:val="0023683E"/>
    <w:rsid w:val="002423AB"/>
    <w:rsid w:val="00247186"/>
    <w:rsid w:val="002519E4"/>
    <w:rsid w:val="00254D76"/>
    <w:rsid w:val="00256957"/>
    <w:rsid w:val="00261F80"/>
    <w:rsid w:val="00266960"/>
    <w:rsid w:val="0027332F"/>
    <w:rsid w:val="00277452"/>
    <w:rsid w:val="00277C91"/>
    <w:rsid w:val="0028055A"/>
    <w:rsid w:val="00280E4A"/>
    <w:rsid w:val="00281389"/>
    <w:rsid w:val="002814B6"/>
    <w:rsid w:val="00281FF0"/>
    <w:rsid w:val="00287803"/>
    <w:rsid w:val="00287D05"/>
    <w:rsid w:val="00294177"/>
    <w:rsid w:val="00295B2A"/>
    <w:rsid w:val="0029646E"/>
    <w:rsid w:val="002B150C"/>
    <w:rsid w:val="002B34A2"/>
    <w:rsid w:val="002B4250"/>
    <w:rsid w:val="002B685B"/>
    <w:rsid w:val="002B6F2D"/>
    <w:rsid w:val="002C07F4"/>
    <w:rsid w:val="002C3952"/>
    <w:rsid w:val="002C6834"/>
    <w:rsid w:val="002C78D7"/>
    <w:rsid w:val="002D09A2"/>
    <w:rsid w:val="002D4CD7"/>
    <w:rsid w:val="002D6C9F"/>
    <w:rsid w:val="002D7199"/>
    <w:rsid w:val="002E71F5"/>
    <w:rsid w:val="002F232E"/>
    <w:rsid w:val="002F4067"/>
    <w:rsid w:val="002F4EB0"/>
    <w:rsid w:val="00300132"/>
    <w:rsid w:val="00300CB9"/>
    <w:rsid w:val="00301507"/>
    <w:rsid w:val="00301818"/>
    <w:rsid w:val="00301C67"/>
    <w:rsid w:val="0030210F"/>
    <w:rsid w:val="003030CE"/>
    <w:rsid w:val="00306845"/>
    <w:rsid w:val="00310334"/>
    <w:rsid w:val="00313541"/>
    <w:rsid w:val="00321A89"/>
    <w:rsid w:val="00323635"/>
    <w:rsid w:val="00324601"/>
    <w:rsid w:val="00324D18"/>
    <w:rsid w:val="00325243"/>
    <w:rsid w:val="00332CD4"/>
    <w:rsid w:val="0033306A"/>
    <w:rsid w:val="00334BE1"/>
    <w:rsid w:val="00336D23"/>
    <w:rsid w:val="00340D04"/>
    <w:rsid w:val="00350308"/>
    <w:rsid w:val="00350C61"/>
    <w:rsid w:val="0035769B"/>
    <w:rsid w:val="003675E0"/>
    <w:rsid w:val="00370201"/>
    <w:rsid w:val="00371315"/>
    <w:rsid w:val="0037546C"/>
    <w:rsid w:val="00375FC2"/>
    <w:rsid w:val="00377662"/>
    <w:rsid w:val="003823AB"/>
    <w:rsid w:val="0038464F"/>
    <w:rsid w:val="00384DC8"/>
    <w:rsid w:val="0039038A"/>
    <w:rsid w:val="0039708D"/>
    <w:rsid w:val="003B29E0"/>
    <w:rsid w:val="003B589B"/>
    <w:rsid w:val="003D2786"/>
    <w:rsid w:val="003D49F1"/>
    <w:rsid w:val="003E1433"/>
    <w:rsid w:val="003E49D0"/>
    <w:rsid w:val="003F3169"/>
    <w:rsid w:val="003F3ED6"/>
    <w:rsid w:val="0040081B"/>
    <w:rsid w:val="00400D2D"/>
    <w:rsid w:val="004037B2"/>
    <w:rsid w:val="00403954"/>
    <w:rsid w:val="00407773"/>
    <w:rsid w:val="004268B0"/>
    <w:rsid w:val="004278AD"/>
    <w:rsid w:val="00434C49"/>
    <w:rsid w:val="00435233"/>
    <w:rsid w:val="00440B62"/>
    <w:rsid w:val="00446667"/>
    <w:rsid w:val="00450486"/>
    <w:rsid w:val="00453B5F"/>
    <w:rsid w:val="0045422F"/>
    <w:rsid w:val="004600C3"/>
    <w:rsid w:val="004613EB"/>
    <w:rsid w:val="00461547"/>
    <w:rsid w:val="00467A43"/>
    <w:rsid w:val="00471E49"/>
    <w:rsid w:val="00473547"/>
    <w:rsid w:val="00477184"/>
    <w:rsid w:val="0048186D"/>
    <w:rsid w:val="00495D62"/>
    <w:rsid w:val="004A026A"/>
    <w:rsid w:val="004B759C"/>
    <w:rsid w:val="004C017B"/>
    <w:rsid w:val="004D4445"/>
    <w:rsid w:val="004D66C3"/>
    <w:rsid w:val="004E4483"/>
    <w:rsid w:val="004E4B41"/>
    <w:rsid w:val="004E7E5F"/>
    <w:rsid w:val="004F1D76"/>
    <w:rsid w:val="004F6B39"/>
    <w:rsid w:val="004F6B93"/>
    <w:rsid w:val="0051015E"/>
    <w:rsid w:val="00511E45"/>
    <w:rsid w:val="00522A19"/>
    <w:rsid w:val="005238C6"/>
    <w:rsid w:val="005317F5"/>
    <w:rsid w:val="00544793"/>
    <w:rsid w:val="00557E67"/>
    <w:rsid w:val="005620DD"/>
    <w:rsid w:val="00566B09"/>
    <w:rsid w:val="00572F11"/>
    <w:rsid w:val="00574D4D"/>
    <w:rsid w:val="005758DD"/>
    <w:rsid w:val="005818C9"/>
    <w:rsid w:val="005868D7"/>
    <w:rsid w:val="00590790"/>
    <w:rsid w:val="005939B7"/>
    <w:rsid w:val="00596CB5"/>
    <w:rsid w:val="005A2A78"/>
    <w:rsid w:val="005B3EEB"/>
    <w:rsid w:val="005B542F"/>
    <w:rsid w:val="005B5D07"/>
    <w:rsid w:val="005B66EB"/>
    <w:rsid w:val="005B7E2E"/>
    <w:rsid w:val="005C0011"/>
    <w:rsid w:val="005D180E"/>
    <w:rsid w:val="005D1F78"/>
    <w:rsid w:val="005D60AE"/>
    <w:rsid w:val="005D6E76"/>
    <w:rsid w:val="005D7AC7"/>
    <w:rsid w:val="005E59A3"/>
    <w:rsid w:val="005F439E"/>
    <w:rsid w:val="005F5DDE"/>
    <w:rsid w:val="005F5FB7"/>
    <w:rsid w:val="00604482"/>
    <w:rsid w:val="006070D7"/>
    <w:rsid w:val="006130EF"/>
    <w:rsid w:val="006131D5"/>
    <w:rsid w:val="00616825"/>
    <w:rsid w:val="006245DC"/>
    <w:rsid w:val="00630E1E"/>
    <w:rsid w:val="006311CE"/>
    <w:rsid w:val="006355C6"/>
    <w:rsid w:val="00635B8A"/>
    <w:rsid w:val="00637A6C"/>
    <w:rsid w:val="00642897"/>
    <w:rsid w:val="00643709"/>
    <w:rsid w:val="00645DED"/>
    <w:rsid w:val="006462E6"/>
    <w:rsid w:val="00646C5B"/>
    <w:rsid w:val="0065249B"/>
    <w:rsid w:val="00653C24"/>
    <w:rsid w:val="00655D40"/>
    <w:rsid w:val="00661E1B"/>
    <w:rsid w:val="006621CF"/>
    <w:rsid w:val="006621F8"/>
    <w:rsid w:val="006629A3"/>
    <w:rsid w:val="006641C3"/>
    <w:rsid w:val="00671BFB"/>
    <w:rsid w:val="00672005"/>
    <w:rsid w:val="00673FA6"/>
    <w:rsid w:val="006801B2"/>
    <w:rsid w:val="00680D25"/>
    <w:rsid w:val="006868C1"/>
    <w:rsid w:val="006909F9"/>
    <w:rsid w:val="00691FA3"/>
    <w:rsid w:val="006956A1"/>
    <w:rsid w:val="006A79A6"/>
    <w:rsid w:val="006B19C6"/>
    <w:rsid w:val="006B79F6"/>
    <w:rsid w:val="006C43A8"/>
    <w:rsid w:val="006C5E5F"/>
    <w:rsid w:val="006C672A"/>
    <w:rsid w:val="006C7972"/>
    <w:rsid w:val="006C7A1F"/>
    <w:rsid w:val="006C7ED3"/>
    <w:rsid w:val="006D1259"/>
    <w:rsid w:val="006D1FB7"/>
    <w:rsid w:val="006D47AD"/>
    <w:rsid w:val="006E05BE"/>
    <w:rsid w:val="006E482F"/>
    <w:rsid w:val="0070025E"/>
    <w:rsid w:val="00702588"/>
    <w:rsid w:val="0070770A"/>
    <w:rsid w:val="0070788F"/>
    <w:rsid w:val="007119A1"/>
    <w:rsid w:val="00717881"/>
    <w:rsid w:val="007179F8"/>
    <w:rsid w:val="00724623"/>
    <w:rsid w:val="007273E4"/>
    <w:rsid w:val="00727AE0"/>
    <w:rsid w:val="007312E4"/>
    <w:rsid w:val="00732936"/>
    <w:rsid w:val="0073297D"/>
    <w:rsid w:val="0074446E"/>
    <w:rsid w:val="00747CB1"/>
    <w:rsid w:val="00750B10"/>
    <w:rsid w:val="00754A34"/>
    <w:rsid w:val="0075613E"/>
    <w:rsid w:val="007648E6"/>
    <w:rsid w:val="007655C8"/>
    <w:rsid w:val="00770415"/>
    <w:rsid w:val="0077535D"/>
    <w:rsid w:val="007759DC"/>
    <w:rsid w:val="007822A3"/>
    <w:rsid w:val="007843C3"/>
    <w:rsid w:val="007877A4"/>
    <w:rsid w:val="00797F32"/>
    <w:rsid w:val="007A1271"/>
    <w:rsid w:val="007A15E7"/>
    <w:rsid w:val="007A53D3"/>
    <w:rsid w:val="007B0009"/>
    <w:rsid w:val="007E2B7E"/>
    <w:rsid w:val="007E79D9"/>
    <w:rsid w:val="007F1E19"/>
    <w:rsid w:val="007F3BBA"/>
    <w:rsid w:val="00807966"/>
    <w:rsid w:val="00810046"/>
    <w:rsid w:val="0081455E"/>
    <w:rsid w:val="00814FCE"/>
    <w:rsid w:val="00816014"/>
    <w:rsid w:val="0082179F"/>
    <w:rsid w:val="00821937"/>
    <w:rsid w:val="00824F17"/>
    <w:rsid w:val="00830E01"/>
    <w:rsid w:val="0083282D"/>
    <w:rsid w:val="008366CB"/>
    <w:rsid w:val="00840EAF"/>
    <w:rsid w:val="00845F3B"/>
    <w:rsid w:val="008469FD"/>
    <w:rsid w:val="00847566"/>
    <w:rsid w:val="00850B50"/>
    <w:rsid w:val="008579EB"/>
    <w:rsid w:val="008618A9"/>
    <w:rsid w:val="00871F43"/>
    <w:rsid w:val="00873C06"/>
    <w:rsid w:val="00874C45"/>
    <w:rsid w:val="00875DA0"/>
    <w:rsid w:val="00880751"/>
    <w:rsid w:val="008826EF"/>
    <w:rsid w:val="00887EBB"/>
    <w:rsid w:val="008903C1"/>
    <w:rsid w:val="00891748"/>
    <w:rsid w:val="008A5656"/>
    <w:rsid w:val="008B12BE"/>
    <w:rsid w:val="008B244F"/>
    <w:rsid w:val="008B27CA"/>
    <w:rsid w:val="008B28DC"/>
    <w:rsid w:val="008B57D5"/>
    <w:rsid w:val="008B5BFA"/>
    <w:rsid w:val="008D17CC"/>
    <w:rsid w:val="008E09CC"/>
    <w:rsid w:val="008E5EC7"/>
    <w:rsid w:val="008F1413"/>
    <w:rsid w:val="008F1A9F"/>
    <w:rsid w:val="008F2242"/>
    <w:rsid w:val="008F30A5"/>
    <w:rsid w:val="008F32A9"/>
    <w:rsid w:val="008F6FD7"/>
    <w:rsid w:val="00900686"/>
    <w:rsid w:val="009076A1"/>
    <w:rsid w:val="0091210D"/>
    <w:rsid w:val="00913FA2"/>
    <w:rsid w:val="009146FF"/>
    <w:rsid w:val="00915C7E"/>
    <w:rsid w:val="00917640"/>
    <w:rsid w:val="0092036E"/>
    <w:rsid w:val="009220EE"/>
    <w:rsid w:val="0092485E"/>
    <w:rsid w:val="009349D9"/>
    <w:rsid w:val="00935592"/>
    <w:rsid w:val="0094231D"/>
    <w:rsid w:val="00942AA1"/>
    <w:rsid w:val="00942E02"/>
    <w:rsid w:val="00945764"/>
    <w:rsid w:val="00954732"/>
    <w:rsid w:val="00956B2C"/>
    <w:rsid w:val="00960871"/>
    <w:rsid w:val="009609A2"/>
    <w:rsid w:val="00961A0B"/>
    <w:rsid w:val="0096286B"/>
    <w:rsid w:val="00964ED2"/>
    <w:rsid w:val="0097144E"/>
    <w:rsid w:val="00977E2C"/>
    <w:rsid w:val="00982C05"/>
    <w:rsid w:val="0099040A"/>
    <w:rsid w:val="00990F0E"/>
    <w:rsid w:val="00992824"/>
    <w:rsid w:val="00993802"/>
    <w:rsid w:val="00993C88"/>
    <w:rsid w:val="0099502F"/>
    <w:rsid w:val="009A3DA3"/>
    <w:rsid w:val="009A42AA"/>
    <w:rsid w:val="009A6313"/>
    <w:rsid w:val="009B2EB4"/>
    <w:rsid w:val="009B4907"/>
    <w:rsid w:val="009B4D71"/>
    <w:rsid w:val="009C118D"/>
    <w:rsid w:val="009C59F1"/>
    <w:rsid w:val="009C5CB4"/>
    <w:rsid w:val="009D0691"/>
    <w:rsid w:val="009D0947"/>
    <w:rsid w:val="009E01C6"/>
    <w:rsid w:val="009E12A8"/>
    <w:rsid w:val="009E1AF0"/>
    <w:rsid w:val="009E204B"/>
    <w:rsid w:val="009E7CB9"/>
    <w:rsid w:val="009E7DC0"/>
    <w:rsid w:val="009F2457"/>
    <w:rsid w:val="009F4AD7"/>
    <w:rsid w:val="009F4ADB"/>
    <w:rsid w:val="009F53D1"/>
    <w:rsid w:val="009F630D"/>
    <w:rsid w:val="00A00E41"/>
    <w:rsid w:val="00A02E31"/>
    <w:rsid w:val="00A050D2"/>
    <w:rsid w:val="00A05E05"/>
    <w:rsid w:val="00A11580"/>
    <w:rsid w:val="00A22DEA"/>
    <w:rsid w:val="00A23763"/>
    <w:rsid w:val="00A30D27"/>
    <w:rsid w:val="00A3127B"/>
    <w:rsid w:val="00A3218B"/>
    <w:rsid w:val="00A35751"/>
    <w:rsid w:val="00A371DA"/>
    <w:rsid w:val="00A375E8"/>
    <w:rsid w:val="00A407A9"/>
    <w:rsid w:val="00A441BF"/>
    <w:rsid w:val="00A45B16"/>
    <w:rsid w:val="00A5441F"/>
    <w:rsid w:val="00A54880"/>
    <w:rsid w:val="00A566C7"/>
    <w:rsid w:val="00A56E4E"/>
    <w:rsid w:val="00A64562"/>
    <w:rsid w:val="00A66B3D"/>
    <w:rsid w:val="00A707A4"/>
    <w:rsid w:val="00A77D06"/>
    <w:rsid w:val="00A77E4C"/>
    <w:rsid w:val="00A81FEE"/>
    <w:rsid w:val="00A84FDF"/>
    <w:rsid w:val="00A851DF"/>
    <w:rsid w:val="00A859CE"/>
    <w:rsid w:val="00A92003"/>
    <w:rsid w:val="00A9541D"/>
    <w:rsid w:val="00A95DA0"/>
    <w:rsid w:val="00A96A64"/>
    <w:rsid w:val="00AA220B"/>
    <w:rsid w:val="00AA4EFA"/>
    <w:rsid w:val="00AB0D78"/>
    <w:rsid w:val="00AB1232"/>
    <w:rsid w:val="00AB55B5"/>
    <w:rsid w:val="00AB5DCE"/>
    <w:rsid w:val="00AC3162"/>
    <w:rsid w:val="00AC5DA6"/>
    <w:rsid w:val="00AD4DF2"/>
    <w:rsid w:val="00AE2C9F"/>
    <w:rsid w:val="00AE5602"/>
    <w:rsid w:val="00AE7603"/>
    <w:rsid w:val="00AF1B50"/>
    <w:rsid w:val="00AF3A86"/>
    <w:rsid w:val="00AF43FE"/>
    <w:rsid w:val="00B01C7E"/>
    <w:rsid w:val="00B02388"/>
    <w:rsid w:val="00B05AAB"/>
    <w:rsid w:val="00B075B5"/>
    <w:rsid w:val="00B1015F"/>
    <w:rsid w:val="00B142C5"/>
    <w:rsid w:val="00B16E40"/>
    <w:rsid w:val="00B240E0"/>
    <w:rsid w:val="00B24546"/>
    <w:rsid w:val="00B2494E"/>
    <w:rsid w:val="00B259AD"/>
    <w:rsid w:val="00B25F2A"/>
    <w:rsid w:val="00B27B40"/>
    <w:rsid w:val="00B33D2B"/>
    <w:rsid w:val="00B415A5"/>
    <w:rsid w:val="00B45435"/>
    <w:rsid w:val="00B50256"/>
    <w:rsid w:val="00B53811"/>
    <w:rsid w:val="00B546C4"/>
    <w:rsid w:val="00B568D8"/>
    <w:rsid w:val="00B56982"/>
    <w:rsid w:val="00B61F77"/>
    <w:rsid w:val="00B63729"/>
    <w:rsid w:val="00B65C35"/>
    <w:rsid w:val="00B83B4E"/>
    <w:rsid w:val="00B84590"/>
    <w:rsid w:val="00B91063"/>
    <w:rsid w:val="00B91A56"/>
    <w:rsid w:val="00B9320E"/>
    <w:rsid w:val="00B93B70"/>
    <w:rsid w:val="00B93D1C"/>
    <w:rsid w:val="00B940D1"/>
    <w:rsid w:val="00B95DA5"/>
    <w:rsid w:val="00BA1965"/>
    <w:rsid w:val="00BB4C6C"/>
    <w:rsid w:val="00BB7D93"/>
    <w:rsid w:val="00BC107A"/>
    <w:rsid w:val="00BC1F89"/>
    <w:rsid w:val="00BC29DB"/>
    <w:rsid w:val="00BC3965"/>
    <w:rsid w:val="00BE1FB1"/>
    <w:rsid w:val="00BE2584"/>
    <w:rsid w:val="00BE29CA"/>
    <w:rsid w:val="00BE37AB"/>
    <w:rsid w:val="00BE3B87"/>
    <w:rsid w:val="00BE4075"/>
    <w:rsid w:val="00BE4721"/>
    <w:rsid w:val="00BE4C90"/>
    <w:rsid w:val="00BE4FBA"/>
    <w:rsid w:val="00BF0E76"/>
    <w:rsid w:val="00BF29A8"/>
    <w:rsid w:val="00BF6D8F"/>
    <w:rsid w:val="00C0198D"/>
    <w:rsid w:val="00C04749"/>
    <w:rsid w:val="00C062E7"/>
    <w:rsid w:val="00C071B7"/>
    <w:rsid w:val="00C1098C"/>
    <w:rsid w:val="00C10ADD"/>
    <w:rsid w:val="00C17A51"/>
    <w:rsid w:val="00C23F48"/>
    <w:rsid w:val="00C25338"/>
    <w:rsid w:val="00C3121B"/>
    <w:rsid w:val="00C31A5F"/>
    <w:rsid w:val="00C32759"/>
    <w:rsid w:val="00C33376"/>
    <w:rsid w:val="00C36994"/>
    <w:rsid w:val="00C5013C"/>
    <w:rsid w:val="00C50227"/>
    <w:rsid w:val="00C507EC"/>
    <w:rsid w:val="00C52FD7"/>
    <w:rsid w:val="00C54F94"/>
    <w:rsid w:val="00C5741B"/>
    <w:rsid w:val="00C60535"/>
    <w:rsid w:val="00C605CE"/>
    <w:rsid w:val="00C638C5"/>
    <w:rsid w:val="00C6397F"/>
    <w:rsid w:val="00C65263"/>
    <w:rsid w:val="00C660AE"/>
    <w:rsid w:val="00C665FF"/>
    <w:rsid w:val="00C66746"/>
    <w:rsid w:val="00C675AD"/>
    <w:rsid w:val="00C777D2"/>
    <w:rsid w:val="00C8738F"/>
    <w:rsid w:val="00C91206"/>
    <w:rsid w:val="00C94CCE"/>
    <w:rsid w:val="00CB13A0"/>
    <w:rsid w:val="00CB4591"/>
    <w:rsid w:val="00CB46DC"/>
    <w:rsid w:val="00CB5A10"/>
    <w:rsid w:val="00CC3F60"/>
    <w:rsid w:val="00CC534A"/>
    <w:rsid w:val="00CC786B"/>
    <w:rsid w:val="00CD4172"/>
    <w:rsid w:val="00CD4AB8"/>
    <w:rsid w:val="00D018A7"/>
    <w:rsid w:val="00D01AF8"/>
    <w:rsid w:val="00D021EF"/>
    <w:rsid w:val="00D025AB"/>
    <w:rsid w:val="00D105AA"/>
    <w:rsid w:val="00D108DC"/>
    <w:rsid w:val="00D10FF2"/>
    <w:rsid w:val="00D1727B"/>
    <w:rsid w:val="00D3038B"/>
    <w:rsid w:val="00D308DD"/>
    <w:rsid w:val="00D376C5"/>
    <w:rsid w:val="00D45368"/>
    <w:rsid w:val="00D473FE"/>
    <w:rsid w:val="00D518CB"/>
    <w:rsid w:val="00D54D77"/>
    <w:rsid w:val="00D627A3"/>
    <w:rsid w:val="00D653A7"/>
    <w:rsid w:val="00D65F17"/>
    <w:rsid w:val="00D66146"/>
    <w:rsid w:val="00D71C50"/>
    <w:rsid w:val="00D7297B"/>
    <w:rsid w:val="00D7626E"/>
    <w:rsid w:val="00D768E1"/>
    <w:rsid w:val="00D80766"/>
    <w:rsid w:val="00D80FC9"/>
    <w:rsid w:val="00D819A1"/>
    <w:rsid w:val="00D8270B"/>
    <w:rsid w:val="00D86678"/>
    <w:rsid w:val="00D87324"/>
    <w:rsid w:val="00DB16F5"/>
    <w:rsid w:val="00DB22CB"/>
    <w:rsid w:val="00DB451B"/>
    <w:rsid w:val="00DB4526"/>
    <w:rsid w:val="00DB738A"/>
    <w:rsid w:val="00DC03A3"/>
    <w:rsid w:val="00DC08ED"/>
    <w:rsid w:val="00DC0CF1"/>
    <w:rsid w:val="00DC70F7"/>
    <w:rsid w:val="00DD26BE"/>
    <w:rsid w:val="00DD4324"/>
    <w:rsid w:val="00DE0A93"/>
    <w:rsid w:val="00DE3995"/>
    <w:rsid w:val="00DE5F36"/>
    <w:rsid w:val="00DE65F2"/>
    <w:rsid w:val="00DE6D62"/>
    <w:rsid w:val="00DE70A9"/>
    <w:rsid w:val="00DF05EB"/>
    <w:rsid w:val="00DF5B7A"/>
    <w:rsid w:val="00DF7EF4"/>
    <w:rsid w:val="00E050F8"/>
    <w:rsid w:val="00E05F6A"/>
    <w:rsid w:val="00E127AA"/>
    <w:rsid w:val="00E15D29"/>
    <w:rsid w:val="00E244F5"/>
    <w:rsid w:val="00E259DF"/>
    <w:rsid w:val="00E27677"/>
    <w:rsid w:val="00E30146"/>
    <w:rsid w:val="00E32D5A"/>
    <w:rsid w:val="00E4547E"/>
    <w:rsid w:val="00E46948"/>
    <w:rsid w:val="00E47DCF"/>
    <w:rsid w:val="00E5022F"/>
    <w:rsid w:val="00E547C5"/>
    <w:rsid w:val="00E556A7"/>
    <w:rsid w:val="00E6223C"/>
    <w:rsid w:val="00E67898"/>
    <w:rsid w:val="00E80D87"/>
    <w:rsid w:val="00E81A40"/>
    <w:rsid w:val="00E879C1"/>
    <w:rsid w:val="00E95E9F"/>
    <w:rsid w:val="00E96BBD"/>
    <w:rsid w:val="00E979EE"/>
    <w:rsid w:val="00E97FA0"/>
    <w:rsid w:val="00EB3936"/>
    <w:rsid w:val="00EB6E0E"/>
    <w:rsid w:val="00EB72DF"/>
    <w:rsid w:val="00EB7D5A"/>
    <w:rsid w:val="00EC0F3E"/>
    <w:rsid w:val="00EC1442"/>
    <w:rsid w:val="00EC2DB6"/>
    <w:rsid w:val="00EC5AA2"/>
    <w:rsid w:val="00EC6083"/>
    <w:rsid w:val="00ED6BA9"/>
    <w:rsid w:val="00EE7317"/>
    <w:rsid w:val="00EF1B66"/>
    <w:rsid w:val="00EF24BA"/>
    <w:rsid w:val="00EF3812"/>
    <w:rsid w:val="00F036AA"/>
    <w:rsid w:val="00F03D23"/>
    <w:rsid w:val="00F057AF"/>
    <w:rsid w:val="00F07753"/>
    <w:rsid w:val="00F07AD5"/>
    <w:rsid w:val="00F1086D"/>
    <w:rsid w:val="00F12B16"/>
    <w:rsid w:val="00F13584"/>
    <w:rsid w:val="00F16BEA"/>
    <w:rsid w:val="00F16C74"/>
    <w:rsid w:val="00F30E70"/>
    <w:rsid w:val="00F35E3B"/>
    <w:rsid w:val="00F36701"/>
    <w:rsid w:val="00F41C44"/>
    <w:rsid w:val="00F42E29"/>
    <w:rsid w:val="00F43743"/>
    <w:rsid w:val="00F43A30"/>
    <w:rsid w:val="00F448B9"/>
    <w:rsid w:val="00F522CC"/>
    <w:rsid w:val="00F53445"/>
    <w:rsid w:val="00F54622"/>
    <w:rsid w:val="00F546BA"/>
    <w:rsid w:val="00F55022"/>
    <w:rsid w:val="00F60BB1"/>
    <w:rsid w:val="00F61A22"/>
    <w:rsid w:val="00F640B4"/>
    <w:rsid w:val="00F66D1F"/>
    <w:rsid w:val="00F7447D"/>
    <w:rsid w:val="00F8038E"/>
    <w:rsid w:val="00F81E9E"/>
    <w:rsid w:val="00F83ACC"/>
    <w:rsid w:val="00F85528"/>
    <w:rsid w:val="00F867CD"/>
    <w:rsid w:val="00F87D34"/>
    <w:rsid w:val="00F90F9C"/>
    <w:rsid w:val="00F91F0F"/>
    <w:rsid w:val="00F926B8"/>
    <w:rsid w:val="00F94DC5"/>
    <w:rsid w:val="00F967D8"/>
    <w:rsid w:val="00FA1F4A"/>
    <w:rsid w:val="00FA7027"/>
    <w:rsid w:val="00FA76B3"/>
    <w:rsid w:val="00FB1AD0"/>
    <w:rsid w:val="00FB2644"/>
    <w:rsid w:val="00FB33A6"/>
    <w:rsid w:val="00FB4FA3"/>
    <w:rsid w:val="00FB5225"/>
    <w:rsid w:val="00FC20BA"/>
    <w:rsid w:val="00FC5760"/>
    <w:rsid w:val="00FC6078"/>
    <w:rsid w:val="00FD3851"/>
    <w:rsid w:val="00FE017A"/>
    <w:rsid w:val="00FE31A6"/>
    <w:rsid w:val="00FE5DB3"/>
    <w:rsid w:val="00FE61AD"/>
    <w:rsid w:val="00FE791E"/>
    <w:rsid w:val="00FF2291"/>
    <w:rsid w:val="00FF68C9"/>
    <w:rsid w:val="00FF7156"/>
    <w:rsid w:val="01082A1B"/>
    <w:rsid w:val="01092665"/>
    <w:rsid w:val="01101D5C"/>
    <w:rsid w:val="01107820"/>
    <w:rsid w:val="011473B7"/>
    <w:rsid w:val="011D3C43"/>
    <w:rsid w:val="01276041"/>
    <w:rsid w:val="012A61CF"/>
    <w:rsid w:val="012A7DD2"/>
    <w:rsid w:val="01361A17"/>
    <w:rsid w:val="01370F2E"/>
    <w:rsid w:val="013D0745"/>
    <w:rsid w:val="013E00A0"/>
    <w:rsid w:val="014367F5"/>
    <w:rsid w:val="014B6A57"/>
    <w:rsid w:val="014D23B1"/>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2C3206"/>
    <w:rsid w:val="023F638B"/>
    <w:rsid w:val="02415383"/>
    <w:rsid w:val="02450A24"/>
    <w:rsid w:val="02452810"/>
    <w:rsid w:val="024A6667"/>
    <w:rsid w:val="024B59A7"/>
    <w:rsid w:val="02502E90"/>
    <w:rsid w:val="02571C51"/>
    <w:rsid w:val="02616DA5"/>
    <w:rsid w:val="02626BB5"/>
    <w:rsid w:val="0281282A"/>
    <w:rsid w:val="02873BB9"/>
    <w:rsid w:val="02982881"/>
    <w:rsid w:val="02A93C57"/>
    <w:rsid w:val="02B92BC7"/>
    <w:rsid w:val="02BA3F8E"/>
    <w:rsid w:val="02C77B6E"/>
    <w:rsid w:val="02C92E4A"/>
    <w:rsid w:val="02CF2588"/>
    <w:rsid w:val="02D95E8F"/>
    <w:rsid w:val="02F82037"/>
    <w:rsid w:val="02FB2109"/>
    <w:rsid w:val="02FD7CFF"/>
    <w:rsid w:val="030816FC"/>
    <w:rsid w:val="03165668"/>
    <w:rsid w:val="031B56C3"/>
    <w:rsid w:val="03243F32"/>
    <w:rsid w:val="035100C6"/>
    <w:rsid w:val="03577A2F"/>
    <w:rsid w:val="03583EB0"/>
    <w:rsid w:val="035B579A"/>
    <w:rsid w:val="035D104D"/>
    <w:rsid w:val="036471C3"/>
    <w:rsid w:val="036D1CB9"/>
    <w:rsid w:val="03797600"/>
    <w:rsid w:val="037C4D86"/>
    <w:rsid w:val="037E6688"/>
    <w:rsid w:val="038329E4"/>
    <w:rsid w:val="038D3451"/>
    <w:rsid w:val="038E6C22"/>
    <w:rsid w:val="039A2E74"/>
    <w:rsid w:val="03A032B4"/>
    <w:rsid w:val="03AA4003"/>
    <w:rsid w:val="03B005C7"/>
    <w:rsid w:val="03B67981"/>
    <w:rsid w:val="03B90C14"/>
    <w:rsid w:val="03BE16CD"/>
    <w:rsid w:val="03C018E7"/>
    <w:rsid w:val="03C13915"/>
    <w:rsid w:val="03CD1A9F"/>
    <w:rsid w:val="03DE6732"/>
    <w:rsid w:val="03E775D1"/>
    <w:rsid w:val="03F26481"/>
    <w:rsid w:val="03F61632"/>
    <w:rsid w:val="040539F8"/>
    <w:rsid w:val="04093E64"/>
    <w:rsid w:val="040E11DB"/>
    <w:rsid w:val="040F3705"/>
    <w:rsid w:val="0417468F"/>
    <w:rsid w:val="04192074"/>
    <w:rsid w:val="042B2A9E"/>
    <w:rsid w:val="04386C25"/>
    <w:rsid w:val="044447D8"/>
    <w:rsid w:val="04452599"/>
    <w:rsid w:val="045B38B7"/>
    <w:rsid w:val="045D06CB"/>
    <w:rsid w:val="04612C88"/>
    <w:rsid w:val="04657F2A"/>
    <w:rsid w:val="04934A97"/>
    <w:rsid w:val="049609A8"/>
    <w:rsid w:val="04970ABD"/>
    <w:rsid w:val="049B245B"/>
    <w:rsid w:val="04A05575"/>
    <w:rsid w:val="04A31609"/>
    <w:rsid w:val="04AE0C62"/>
    <w:rsid w:val="04AF34F8"/>
    <w:rsid w:val="04B94F46"/>
    <w:rsid w:val="04BD2E1E"/>
    <w:rsid w:val="04C07D4B"/>
    <w:rsid w:val="04C41F8D"/>
    <w:rsid w:val="04C67766"/>
    <w:rsid w:val="04CE3D21"/>
    <w:rsid w:val="04D01847"/>
    <w:rsid w:val="04D248A5"/>
    <w:rsid w:val="04E00125"/>
    <w:rsid w:val="04ED41A7"/>
    <w:rsid w:val="04EE2BD1"/>
    <w:rsid w:val="04F94DE8"/>
    <w:rsid w:val="050C153B"/>
    <w:rsid w:val="051D63C1"/>
    <w:rsid w:val="0534627A"/>
    <w:rsid w:val="054A784B"/>
    <w:rsid w:val="057B5C57"/>
    <w:rsid w:val="05857BB8"/>
    <w:rsid w:val="058F7498"/>
    <w:rsid w:val="05901757"/>
    <w:rsid w:val="05933136"/>
    <w:rsid w:val="05AA7C26"/>
    <w:rsid w:val="05B34320"/>
    <w:rsid w:val="05D013CA"/>
    <w:rsid w:val="05F62A68"/>
    <w:rsid w:val="05F679D1"/>
    <w:rsid w:val="05F81055"/>
    <w:rsid w:val="05FC1705"/>
    <w:rsid w:val="05FD4EEA"/>
    <w:rsid w:val="061504FA"/>
    <w:rsid w:val="061960B4"/>
    <w:rsid w:val="06204C76"/>
    <w:rsid w:val="06242AB8"/>
    <w:rsid w:val="062F1DB1"/>
    <w:rsid w:val="06370767"/>
    <w:rsid w:val="063B61C0"/>
    <w:rsid w:val="06581591"/>
    <w:rsid w:val="065C1F71"/>
    <w:rsid w:val="06613518"/>
    <w:rsid w:val="06665397"/>
    <w:rsid w:val="067B54A9"/>
    <w:rsid w:val="067C4A2C"/>
    <w:rsid w:val="067D48FE"/>
    <w:rsid w:val="06822EC6"/>
    <w:rsid w:val="068648B3"/>
    <w:rsid w:val="068C516D"/>
    <w:rsid w:val="06902418"/>
    <w:rsid w:val="06904EA2"/>
    <w:rsid w:val="069C0D1A"/>
    <w:rsid w:val="06A068FD"/>
    <w:rsid w:val="06A61739"/>
    <w:rsid w:val="06B102B1"/>
    <w:rsid w:val="06B317A1"/>
    <w:rsid w:val="06B353FE"/>
    <w:rsid w:val="06C95DAD"/>
    <w:rsid w:val="06D575E9"/>
    <w:rsid w:val="06D57C4F"/>
    <w:rsid w:val="06D64412"/>
    <w:rsid w:val="06D7608F"/>
    <w:rsid w:val="06E31D05"/>
    <w:rsid w:val="06E662CC"/>
    <w:rsid w:val="06EC6E24"/>
    <w:rsid w:val="06FA5CC9"/>
    <w:rsid w:val="07257031"/>
    <w:rsid w:val="07455E24"/>
    <w:rsid w:val="074B5449"/>
    <w:rsid w:val="074E3DA5"/>
    <w:rsid w:val="07506C6F"/>
    <w:rsid w:val="07644FCE"/>
    <w:rsid w:val="07852DBD"/>
    <w:rsid w:val="078B0C44"/>
    <w:rsid w:val="07984D5F"/>
    <w:rsid w:val="07B41888"/>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697585"/>
    <w:rsid w:val="08703746"/>
    <w:rsid w:val="087662BE"/>
    <w:rsid w:val="08787CCE"/>
    <w:rsid w:val="08837B28"/>
    <w:rsid w:val="088E5CA1"/>
    <w:rsid w:val="088F7117"/>
    <w:rsid w:val="08935419"/>
    <w:rsid w:val="08935BFF"/>
    <w:rsid w:val="08971CDC"/>
    <w:rsid w:val="0897548B"/>
    <w:rsid w:val="08BE655F"/>
    <w:rsid w:val="08BF64A5"/>
    <w:rsid w:val="08D25F0F"/>
    <w:rsid w:val="08D47674"/>
    <w:rsid w:val="08D66CD6"/>
    <w:rsid w:val="08DE7761"/>
    <w:rsid w:val="08F33DB8"/>
    <w:rsid w:val="08FF0055"/>
    <w:rsid w:val="08FF26FB"/>
    <w:rsid w:val="090A4E34"/>
    <w:rsid w:val="09121B08"/>
    <w:rsid w:val="0912673B"/>
    <w:rsid w:val="091743B4"/>
    <w:rsid w:val="091A12E3"/>
    <w:rsid w:val="091F45D8"/>
    <w:rsid w:val="09334E59"/>
    <w:rsid w:val="09386F13"/>
    <w:rsid w:val="093B77DB"/>
    <w:rsid w:val="094C58F8"/>
    <w:rsid w:val="09732DA3"/>
    <w:rsid w:val="097529BD"/>
    <w:rsid w:val="098868A0"/>
    <w:rsid w:val="09897569"/>
    <w:rsid w:val="0990328A"/>
    <w:rsid w:val="09943DCE"/>
    <w:rsid w:val="099E7A14"/>
    <w:rsid w:val="099F66F3"/>
    <w:rsid w:val="09A63865"/>
    <w:rsid w:val="09A66839"/>
    <w:rsid w:val="09A67019"/>
    <w:rsid w:val="09E1634A"/>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3759F"/>
    <w:rsid w:val="0A947DB4"/>
    <w:rsid w:val="0A9C2D9A"/>
    <w:rsid w:val="0A9F650E"/>
    <w:rsid w:val="0AA45E1E"/>
    <w:rsid w:val="0AAE7053"/>
    <w:rsid w:val="0AB55A76"/>
    <w:rsid w:val="0ABF3DE8"/>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4F2E99"/>
    <w:rsid w:val="0B5D3D48"/>
    <w:rsid w:val="0B5E058B"/>
    <w:rsid w:val="0B615E61"/>
    <w:rsid w:val="0B735223"/>
    <w:rsid w:val="0B7F3FC7"/>
    <w:rsid w:val="0B894A4A"/>
    <w:rsid w:val="0B913BC2"/>
    <w:rsid w:val="0B9736A9"/>
    <w:rsid w:val="0B9B42A5"/>
    <w:rsid w:val="0B9F01C5"/>
    <w:rsid w:val="0BA11F72"/>
    <w:rsid w:val="0BA4101C"/>
    <w:rsid w:val="0BAB78CA"/>
    <w:rsid w:val="0BAC7A80"/>
    <w:rsid w:val="0BC52C93"/>
    <w:rsid w:val="0BC81AAD"/>
    <w:rsid w:val="0BD240F7"/>
    <w:rsid w:val="0BD25035"/>
    <w:rsid w:val="0BD80AD0"/>
    <w:rsid w:val="0BD95485"/>
    <w:rsid w:val="0BDF1807"/>
    <w:rsid w:val="0BE26691"/>
    <w:rsid w:val="0BE5207C"/>
    <w:rsid w:val="0BEA32BC"/>
    <w:rsid w:val="0C036612"/>
    <w:rsid w:val="0C0C6C4E"/>
    <w:rsid w:val="0C0D16D2"/>
    <w:rsid w:val="0C1A6AC5"/>
    <w:rsid w:val="0C1C1816"/>
    <w:rsid w:val="0C3617A4"/>
    <w:rsid w:val="0C424305"/>
    <w:rsid w:val="0C4A4577"/>
    <w:rsid w:val="0C5B034D"/>
    <w:rsid w:val="0C63272F"/>
    <w:rsid w:val="0C6D597E"/>
    <w:rsid w:val="0C763473"/>
    <w:rsid w:val="0C767178"/>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606CE"/>
    <w:rsid w:val="0CDC5E57"/>
    <w:rsid w:val="0CDE0EF7"/>
    <w:rsid w:val="0CDF3EF8"/>
    <w:rsid w:val="0CE16754"/>
    <w:rsid w:val="0CEC2092"/>
    <w:rsid w:val="0CF17444"/>
    <w:rsid w:val="0D0515A6"/>
    <w:rsid w:val="0D06215F"/>
    <w:rsid w:val="0D0A0775"/>
    <w:rsid w:val="0D0E05D1"/>
    <w:rsid w:val="0D29243C"/>
    <w:rsid w:val="0D2B6069"/>
    <w:rsid w:val="0D2E7308"/>
    <w:rsid w:val="0D3055FF"/>
    <w:rsid w:val="0D374B59"/>
    <w:rsid w:val="0D520D4B"/>
    <w:rsid w:val="0D536370"/>
    <w:rsid w:val="0D541A6C"/>
    <w:rsid w:val="0D665437"/>
    <w:rsid w:val="0D753CF4"/>
    <w:rsid w:val="0D9A6E96"/>
    <w:rsid w:val="0D9B5B75"/>
    <w:rsid w:val="0D9E6986"/>
    <w:rsid w:val="0D9F1A2C"/>
    <w:rsid w:val="0DAD4941"/>
    <w:rsid w:val="0DC05FA9"/>
    <w:rsid w:val="0DC3019B"/>
    <w:rsid w:val="0DC56EF5"/>
    <w:rsid w:val="0DD815E5"/>
    <w:rsid w:val="0DD83E1C"/>
    <w:rsid w:val="0DE14C55"/>
    <w:rsid w:val="0DE50968"/>
    <w:rsid w:val="0DF27FCC"/>
    <w:rsid w:val="0DFD256A"/>
    <w:rsid w:val="0E0D40F9"/>
    <w:rsid w:val="0E141277"/>
    <w:rsid w:val="0E15632F"/>
    <w:rsid w:val="0E172295"/>
    <w:rsid w:val="0E1B4581"/>
    <w:rsid w:val="0E20652A"/>
    <w:rsid w:val="0E211C32"/>
    <w:rsid w:val="0E3100A2"/>
    <w:rsid w:val="0E3A2B86"/>
    <w:rsid w:val="0E3D4789"/>
    <w:rsid w:val="0E434A83"/>
    <w:rsid w:val="0E5E4367"/>
    <w:rsid w:val="0E5F126E"/>
    <w:rsid w:val="0E5F5BB1"/>
    <w:rsid w:val="0E5F7D33"/>
    <w:rsid w:val="0E6206F7"/>
    <w:rsid w:val="0E6244C5"/>
    <w:rsid w:val="0E6B06A9"/>
    <w:rsid w:val="0E802CD1"/>
    <w:rsid w:val="0E8C4A31"/>
    <w:rsid w:val="0E9E356B"/>
    <w:rsid w:val="0EA630C4"/>
    <w:rsid w:val="0EA8130B"/>
    <w:rsid w:val="0EA86716"/>
    <w:rsid w:val="0EAF5F5E"/>
    <w:rsid w:val="0EC37C0E"/>
    <w:rsid w:val="0ECE72C9"/>
    <w:rsid w:val="0EE11B9F"/>
    <w:rsid w:val="0EE22FB1"/>
    <w:rsid w:val="0EE507E9"/>
    <w:rsid w:val="0EE74E98"/>
    <w:rsid w:val="0EF62F20"/>
    <w:rsid w:val="0F0B6DFD"/>
    <w:rsid w:val="0F1E256E"/>
    <w:rsid w:val="0F407486"/>
    <w:rsid w:val="0F4577BE"/>
    <w:rsid w:val="0F4B602A"/>
    <w:rsid w:val="0F625791"/>
    <w:rsid w:val="0F830284"/>
    <w:rsid w:val="0F8752BC"/>
    <w:rsid w:val="0FAF03EF"/>
    <w:rsid w:val="0FBF2BE8"/>
    <w:rsid w:val="0FC43252"/>
    <w:rsid w:val="0FC542F5"/>
    <w:rsid w:val="0FC857A1"/>
    <w:rsid w:val="0FD235A4"/>
    <w:rsid w:val="0FD53435"/>
    <w:rsid w:val="0FDB3E31"/>
    <w:rsid w:val="0FE97C61"/>
    <w:rsid w:val="0FF213D2"/>
    <w:rsid w:val="0FF52F52"/>
    <w:rsid w:val="0FFF457C"/>
    <w:rsid w:val="10063E94"/>
    <w:rsid w:val="100B58D4"/>
    <w:rsid w:val="101A4879"/>
    <w:rsid w:val="10257CD9"/>
    <w:rsid w:val="102C7CAA"/>
    <w:rsid w:val="102E4BC5"/>
    <w:rsid w:val="10322677"/>
    <w:rsid w:val="103402D2"/>
    <w:rsid w:val="10346CFD"/>
    <w:rsid w:val="10392996"/>
    <w:rsid w:val="10403E3E"/>
    <w:rsid w:val="104053D5"/>
    <w:rsid w:val="10430C24"/>
    <w:rsid w:val="104A6544"/>
    <w:rsid w:val="105736DF"/>
    <w:rsid w:val="10582E9D"/>
    <w:rsid w:val="106573B8"/>
    <w:rsid w:val="10687117"/>
    <w:rsid w:val="106A21C0"/>
    <w:rsid w:val="106A3E02"/>
    <w:rsid w:val="10722280"/>
    <w:rsid w:val="107C1CBF"/>
    <w:rsid w:val="10852043"/>
    <w:rsid w:val="108856CC"/>
    <w:rsid w:val="109C57D8"/>
    <w:rsid w:val="10A122E9"/>
    <w:rsid w:val="10AB3BFC"/>
    <w:rsid w:val="10D77E40"/>
    <w:rsid w:val="10DE19DB"/>
    <w:rsid w:val="10EC73A6"/>
    <w:rsid w:val="10F05693"/>
    <w:rsid w:val="10F7541F"/>
    <w:rsid w:val="10FA7E3B"/>
    <w:rsid w:val="10FD74C6"/>
    <w:rsid w:val="111F67E9"/>
    <w:rsid w:val="1120365F"/>
    <w:rsid w:val="11253A39"/>
    <w:rsid w:val="11301467"/>
    <w:rsid w:val="113E4531"/>
    <w:rsid w:val="113E6DED"/>
    <w:rsid w:val="11401B02"/>
    <w:rsid w:val="11402F7D"/>
    <w:rsid w:val="115427BA"/>
    <w:rsid w:val="11646CC3"/>
    <w:rsid w:val="11772AD0"/>
    <w:rsid w:val="117B46D6"/>
    <w:rsid w:val="11851B24"/>
    <w:rsid w:val="118534B0"/>
    <w:rsid w:val="11A66D9F"/>
    <w:rsid w:val="11A958B5"/>
    <w:rsid w:val="11B40356"/>
    <w:rsid w:val="11B5429E"/>
    <w:rsid w:val="11B63EDB"/>
    <w:rsid w:val="11BF2B49"/>
    <w:rsid w:val="11DF400A"/>
    <w:rsid w:val="11EC7608"/>
    <w:rsid w:val="11FD3712"/>
    <w:rsid w:val="11FD3BF1"/>
    <w:rsid w:val="12047E58"/>
    <w:rsid w:val="1206047A"/>
    <w:rsid w:val="120E63DC"/>
    <w:rsid w:val="12233D31"/>
    <w:rsid w:val="122B3F0E"/>
    <w:rsid w:val="122C034F"/>
    <w:rsid w:val="123477B2"/>
    <w:rsid w:val="125C1ADE"/>
    <w:rsid w:val="125D0D88"/>
    <w:rsid w:val="126B0E01"/>
    <w:rsid w:val="126D3E19"/>
    <w:rsid w:val="126D6927"/>
    <w:rsid w:val="1273430E"/>
    <w:rsid w:val="128334CA"/>
    <w:rsid w:val="1283614B"/>
    <w:rsid w:val="12987ECD"/>
    <w:rsid w:val="12A239F1"/>
    <w:rsid w:val="12A3059B"/>
    <w:rsid w:val="12A3647B"/>
    <w:rsid w:val="12AE15DD"/>
    <w:rsid w:val="12B26A30"/>
    <w:rsid w:val="12BF3117"/>
    <w:rsid w:val="12C25FB3"/>
    <w:rsid w:val="12CE5E3D"/>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21969"/>
    <w:rsid w:val="13DD26AB"/>
    <w:rsid w:val="13E35C29"/>
    <w:rsid w:val="13E62E35"/>
    <w:rsid w:val="14000A06"/>
    <w:rsid w:val="14166EAE"/>
    <w:rsid w:val="141D3454"/>
    <w:rsid w:val="141D7C47"/>
    <w:rsid w:val="141E7E6C"/>
    <w:rsid w:val="14361DD5"/>
    <w:rsid w:val="143E4A1F"/>
    <w:rsid w:val="143F42F3"/>
    <w:rsid w:val="14416F62"/>
    <w:rsid w:val="144C7353"/>
    <w:rsid w:val="1451183F"/>
    <w:rsid w:val="14534220"/>
    <w:rsid w:val="14650186"/>
    <w:rsid w:val="14650AEA"/>
    <w:rsid w:val="146D1D12"/>
    <w:rsid w:val="147F5C32"/>
    <w:rsid w:val="1483424E"/>
    <w:rsid w:val="149327E6"/>
    <w:rsid w:val="14A96ED7"/>
    <w:rsid w:val="14AA25A7"/>
    <w:rsid w:val="14AE1051"/>
    <w:rsid w:val="14AF08A6"/>
    <w:rsid w:val="14B53220"/>
    <w:rsid w:val="14BA00C9"/>
    <w:rsid w:val="14BD48EA"/>
    <w:rsid w:val="14C75042"/>
    <w:rsid w:val="14CF112E"/>
    <w:rsid w:val="14D44793"/>
    <w:rsid w:val="14D471C3"/>
    <w:rsid w:val="14D902A4"/>
    <w:rsid w:val="14FB3D92"/>
    <w:rsid w:val="15087C85"/>
    <w:rsid w:val="152D1341"/>
    <w:rsid w:val="15381DF6"/>
    <w:rsid w:val="15587106"/>
    <w:rsid w:val="155A1F76"/>
    <w:rsid w:val="156150CD"/>
    <w:rsid w:val="15681628"/>
    <w:rsid w:val="156B3E24"/>
    <w:rsid w:val="156D4E90"/>
    <w:rsid w:val="156E607D"/>
    <w:rsid w:val="15840560"/>
    <w:rsid w:val="159C4ADB"/>
    <w:rsid w:val="159C6A4D"/>
    <w:rsid w:val="15AE1730"/>
    <w:rsid w:val="15B30FAE"/>
    <w:rsid w:val="15BB2F6D"/>
    <w:rsid w:val="15BD7484"/>
    <w:rsid w:val="15CC20D0"/>
    <w:rsid w:val="15CC7709"/>
    <w:rsid w:val="15CF41AD"/>
    <w:rsid w:val="15D70394"/>
    <w:rsid w:val="15DA4C94"/>
    <w:rsid w:val="15E433A4"/>
    <w:rsid w:val="15E83E17"/>
    <w:rsid w:val="15FB7A20"/>
    <w:rsid w:val="160107D9"/>
    <w:rsid w:val="16074A5F"/>
    <w:rsid w:val="160A6DF0"/>
    <w:rsid w:val="161377E5"/>
    <w:rsid w:val="161D5FF4"/>
    <w:rsid w:val="16217CD8"/>
    <w:rsid w:val="162438B9"/>
    <w:rsid w:val="162B0686"/>
    <w:rsid w:val="16366717"/>
    <w:rsid w:val="16476690"/>
    <w:rsid w:val="164D6991"/>
    <w:rsid w:val="16554387"/>
    <w:rsid w:val="16580FDC"/>
    <w:rsid w:val="16635972"/>
    <w:rsid w:val="1686445B"/>
    <w:rsid w:val="168D7158"/>
    <w:rsid w:val="16947717"/>
    <w:rsid w:val="169959F8"/>
    <w:rsid w:val="169A7F07"/>
    <w:rsid w:val="169E1311"/>
    <w:rsid w:val="16A44EE4"/>
    <w:rsid w:val="16A72C5C"/>
    <w:rsid w:val="16D5286A"/>
    <w:rsid w:val="16E543EC"/>
    <w:rsid w:val="16ED1DE4"/>
    <w:rsid w:val="16EE2D85"/>
    <w:rsid w:val="16F029BE"/>
    <w:rsid w:val="16F2389F"/>
    <w:rsid w:val="16F512C4"/>
    <w:rsid w:val="17025597"/>
    <w:rsid w:val="1703383E"/>
    <w:rsid w:val="170F6B37"/>
    <w:rsid w:val="17203A31"/>
    <w:rsid w:val="1729230A"/>
    <w:rsid w:val="17314771"/>
    <w:rsid w:val="17472444"/>
    <w:rsid w:val="17490324"/>
    <w:rsid w:val="174E6AC3"/>
    <w:rsid w:val="17571BDE"/>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70504"/>
    <w:rsid w:val="17BD06EA"/>
    <w:rsid w:val="17C57B27"/>
    <w:rsid w:val="17C67295"/>
    <w:rsid w:val="17DA3D26"/>
    <w:rsid w:val="17E117C9"/>
    <w:rsid w:val="17F50FED"/>
    <w:rsid w:val="17F62921"/>
    <w:rsid w:val="17F8404D"/>
    <w:rsid w:val="180B22A2"/>
    <w:rsid w:val="180E64B6"/>
    <w:rsid w:val="1840688C"/>
    <w:rsid w:val="18420856"/>
    <w:rsid w:val="184215CE"/>
    <w:rsid w:val="185912B9"/>
    <w:rsid w:val="186E0A2F"/>
    <w:rsid w:val="1872280A"/>
    <w:rsid w:val="18A00839"/>
    <w:rsid w:val="18A1557C"/>
    <w:rsid w:val="18A7473C"/>
    <w:rsid w:val="18AC44CD"/>
    <w:rsid w:val="18B43502"/>
    <w:rsid w:val="18BA6A5A"/>
    <w:rsid w:val="18C56A10"/>
    <w:rsid w:val="18D006C4"/>
    <w:rsid w:val="18D623E5"/>
    <w:rsid w:val="18D820E6"/>
    <w:rsid w:val="18DE501A"/>
    <w:rsid w:val="18E63790"/>
    <w:rsid w:val="18EE6AD2"/>
    <w:rsid w:val="18F02295"/>
    <w:rsid w:val="18F129AC"/>
    <w:rsid w:val="18F16C7B"/>
    <w:rsid w:val="18FF1B7D"/>
    <w:rsid w:val="19225C28"/>
    <w:rsid w:val="192C50F3"/>
    <w:rsid w:val="1934634E"/>
    <w:rsid w:val="19355CC5"/>
    <w:rsid w:val="19420BA9"/>
    <w:rsid w:val="19423BDF"/>
    <w:rsid w:val="194A5924"/>
    <w:rsid w:val="19551A49"/>
    <w:rsid w:val="1965614F"/>
    <w:rsid w:val="196C1373"/>
    <w:rsid w:val="196C6AC4"/>
    <w:rsid w:val="19704F4F"/>
    <w:rsid w:val="197C0CF2"/>
    <w:rsid w:val="1982084E"/>
    <w:rsid w:val="19965184"/>
    <w:rsid w:val="19A62B5C"/>
    <w:rsid w:val="19B22952"/>
    <w:rsid w:val="19B25EBE"/>
    <w:rsid w:val="19B32E55"/>
    <w:rsid w:val="19B47531"/>
    <w:rsid w:val="19BE6BAC"/>
    <w:rsid w:val="19BF2E7C"/>
    <w:rsid w:val="19C04087"/>
    <w:rsid w:val="19C04F80"/>
    <w:rsid w:val="19C60A80"/>
    <w:rsid w:val="19C909EB"/>
    <w:rsid w:val="19C97D4D"/>
    <w:rsid w:val="19D11179"/>
    <w:rsid w:val="19D45EE5"/>
    <w:rsid w:val="19E76D88"/>
    <w:rsid w:val="19EC0A79"/>
    <w:rsid w:val="19F12DDB"/>
    <w:rsid w:val="1A036B92"/>
    <w:rsid w:val="1A041264"/>
    <w:rsid w:val="1A0F5CBD"/>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8D4FAC"/>
    <w:rsid w:val="1A907276"/>
    <w:rsid w:val="1A987C7C"/>
    <w:rsid w:val="1A994808"/>
    <w:rsid w:val="1A9B2F67"/>
    <w:rsid w:val="1A9B5CB9"/>
    <w:rsid w:val="1AA3216C"/>
    <w:rsid w:val="1AA63C2E"/>
    <w:rsid w:val="1AB1514F"/>
    <w:rsid w:val="1AB76CED"/>
    <w:rsid w:val="1AC01765"/>
    <w:rsid w:val="1AC07E65"/>
    <w:rsid w:val="1ACD2B7E"/>
    <w:rsid w:val="1ACE092A"/>
    <w:rsid w:val="1AD85A04"/>
    <w:rsid w:val="1AEB0D31"/>
    <w:rsid w:val="1AED21DD"/>
    <w:rsid w:val="1AF10279"/>
    <w:rsid w:val="1AF17474"/>
    <w:rsid w:val="1B043FD3"/>
    <w:rsid w:val="1B0818E3"/>
    <w:rsid w:val="1B0911B7"/>
    <w:rsid w:val="1B1D5FE3"/>
    <w:rsid w:val="1B1E7A45"/>
    <w:rsid w:val="1B317F6D"/>
    <w:rsid w:val="1B4F41F5"/>
    <w:rsid w:val="1B533DC8"/>
    <w:rsid w:val="1B5C39DD"/>
    <w:rsid w:val="1B5E56D2"/>
    <w:rsid w:val="1B6034CD"/>
    <w:rsid w:val="1B6431DA"/>
    <w:rsid w:val="1B702014"/>
    <w:rsid w:val="1B7927E1"/>
    <w:rsid w:val="1B963A5C"/>
    <w:rsid w:val="1B966EEF"/>
    <w:rsid w:val="1B9D2B64"/>
    <w:rsid w:val="1BA333BA"/>
    <w:rsid w:val="1BAA4F6B"/>
    <w:rsid w:val="1BB75673"/>
    <w:rsid w:val="1BB82522"/>
    <w:rsid w:val="1BD525AB"/>
    <w:rsid w:val="1BD71CB8"/>
    <w:rsid w:val="1BE76855"/>
    <w:rsid w:val="1BEA07FA"/>
    <w:rsid w:val="1BF43C15"/>
    <w:rsid w:val="1BF76067"/>
    <w:rsid w:val="1BF855EB"/>
    <w:rsid w:val="1BF86355"/>
    <w:rsid w:val="1BFC1676"/>
    <w:rsid w:val="1C1A3BB0"/>
    <w:rsid w:val="1C1D5151"/>
    <w:rsid w:val="1C2013EF"/>
    <w:rsid w:val="1C214452"/>
    <w:rsid w:val="1C2633D9"/>
    <w:rsid w:val="1C2D362C"/>
    <w:rsid w:val="1C3037FD"/>
    <w:rsid w:val="1C366C50"/>
    <w:rsid w:val="1C395C4E"/>
    <w:rsid w:val="1C49567B"/>
    <w:rsid w:val="1C4A63B5"/>
    <w:rsid w:val="1C5648D0"/>
    <w:rsid w:val="1C676ADD"/>
    <w:rsid w:val="1C761004"/>
    <w:rsid w:val="1C766647"/>
    <w:rsid w:val="1C7B3223"/>
    <w:rsid w:val="1C9571A6"/>
    <w:rsid w:val="1CA36DF1"/>
    <w:rsid w:val="1CA514F0"/>
    <w:rsid w:val="1CAB0769"/>
    <w:rsid w:val="1CB11B06"/>
    <w:rsid w:val="1CC81239"/>
    <w:rsid w:val="1CC92889"/>
    <w:rsid w:val="1CCB2BC8"/>
    <w:rsid w:val="1CE17D39"/>
    <w:rsid w:val="1CE97834"/>
    <w:rsid w:val="1CF71C0F"/>
    <w:rsid w:val="1D0D6154"/>
    <w:rsid w:val="1D0E6AC0"/>
    <w:rsid w:val="1D155824"/>
    <w:rsid w:val="1D1B6C8D"/>
    <w:rsid w:val="1D2A6EEF"/>
    <w:rsid w:val="1D2B18B9"/>
    <w:rsid w:val="1D2B5741"/>
    <w:rsid w:val="1D392CD5"/>
    <w:rsid w:val="1D4424C8"/>
    <w:rsid w:val="1D47025F"/>
    <w:rsid w:val="1D5455EC"/>
    <w:rsid w:val="1D583C08"/>
    <w:rsid w:val="1D5964C1"/>
    <w:rsid w:val="1D5C2DF0"/>
    <w:rsid w:val="1D5C4168"/>
    <w:rsid w:val="1D7416EB"/>
    <w:rsid w:val="1D854F49"/>
    <w:rsid w:val="1D9715CC"/>
    <w:rsid w:val="1D9D4020"/>
    <w:rsid w:val="1DB25492"/>
    <w:rsid w:val="1DC474C1"/>
    <w:rsid w:val="1DC87796"/>
    <w:rsid w:val="1DCC309C"/>
    <w:rsid w:val="1DD91315"/>
    <w:rsid w:val="1DDC070E"/>
    <w:rsid w:val="1DDF7033"/>
    <w:rsid w:val="1DF213E1"/>
    <w:rsid w:val="1DFB122A"/>
    <w:rsid w:val="1E020A4B"/>
    <w:rsid w:val="1E072379"/>
    <w:rsid w:val="1E146C5E"/>
    <w:rsid w:val="1E1926F8"/>
    <w:rsid w:val="1E1D1637"/>
    <w:rsid w:val="1E215FC8"/>
    <w:rsid w:val="1E286BC4"/>
    <w:rsid w:val="1E32661F"/>
    <w:rsid w:val="1E37678B"/>
    <w:rsid w:val="1E414B65"/>
    <w:rsid w:val="1E48649A"/>
    <w:rsid w:val="1E53742E"/>
    <w:rsid w:val="1E59101B"/>
    <w:rsid w:val="1E5933F3"/>
    <w:rsid w:val="1E594203"/>
    <w:rsid w:val="1E6141B4"/>
    <w:rsid w:val="1E65417C"/>
    <w:rsid w:val="1E654502"/>
    <w:rsid w:val="1E6D6A4D"/>
    <w:rsid w:val="1E707ECB"/>
    <w:rsid w:val="1E77314C"/>
    <w:rsid w:val="1E883FE4"/>
    <w:rsid w:val="1E8E585C"/>
    <w:rsid w:val="1E931357"/>
    <w:rsid w:val="1E94315A"/>
    <w:rsid w:val="1E983160"/>
    <w:rsid w:val="1E9B2A6E"/>
    <w:rsid w:val="1E9E1878"/>
    <w:rsid w:val="1EA573D0"/>
    <w:rsid w:val="1EA61F7B"/>
    <w:rsid w:val="1EA718F6"/>
    <w:rsid w:val="1EB969DB"/>
    <w:rsid w:val="1EBE0726"/>
    <w:rsid w:val="1EC07E98"/>
    <w:rsid w:val="1EC978AC"/>
    <w:rsid w:val="1ED36505"/>
    <w:rsid w:val="1EE37308"/>
    <w:rsid w:val="1EE53CE9"/>
    <w:rsid w:val="1F136AA8"/>
    <w:rsid w:val="1F1A274E"/>
    <w:rsid w:val="1F2F4299"/>
    <w:rsid w:val="1F32734D"/>
    <w:rsid w:val="1F394FF1"/>
    <w:rsid w:val="1F414B4E"/>
    <w:rsid w:val="1F5A2612"/>
    <w:rsid w:val="1F604DAD"/>
    <w:rsid w:val="1F6B082D"/>
    <w:rsid w:val="1F79582C"/>
    <w:rsid w:val="1F890B18"/>
    <w:rsid w:val="1F8E612F"/>
    <w:rsid w:val="1F9605A3"/>
    <w:rsid w:val="1F9C4138"/>
    <w:rsid w:val="1FAA6C81"/>
    <w:rsid w:val="1FC65AC1"/>
    <w:rsid w:val="1FCE0366"/>
    <w:rsid w:val="1FD20711"/>
    <w:rsid w:val="1FD60202"/>
    <w:rsid w:val="1FD87326"/>
    <w:rsid w:val="1FD93A53"/>
    <w:rsid w:val="1FE77225"/>
    <w:rsid w:val="1FEE3FE0"/>
    <w:rsid w:val="20042986"/>
    <w:rsid w:val="201468A1"/>
    <w:rsid w:val="202B61AB"/>
    <w:rsid w:val="20372310"/>
    <w:rsid w:val="20447E5F"/>
    <w:rsid w:val="2045646B"/>
    <w:rsid w:val="204F104A"/>
    <w:rsid w:val="20601879"/>
    <w:rsid w:val="20623D49"/>
    <w:rsid w:val="2063580D"/>
    <w:rsid w:val="20635D37"/>
    <w:rsid w:val="207F058D"/>
    <w:rsid w:val="208312FD"/>
    <w:rsid w:val="20855F26"/>
    <w:rsid w:val="2087294D"/>
    <w:rsid w:val="208A4B48"/>
    <w:rsid w:val="208C237C"/>
    <w:rsid w:val="20952D90"/>
    <w:rsid w:val="209F4E69"/>
    <w:rsid w:val="20B665EB"/>
    <w:rsid w:val="20C432B5"/>
    <w:rsid w:val="20C863FE"/>
    <w:rsid w:val="20CA208E"/>
    <w:rsid w:val="20CA7FDC"/>
    <w:rsid w:val="20D02A2F"/>
    <w:rsid w:val="20D04EFC"/>
    <w:rsid w:val="20E15FED"/>
    <w:rsid w:val="20F44FCC"/>
    <w:rsid w:val="20F64290"/>
    <w:rsid w:val="210038BF"/>
    <w:rsid w:val="21025026"/>
    <w:rsid w:val="210B5792"/>
    <w:rsid w:val="21135751"/>
    <w:rsid w:val="211A7356"/>
    <w:rsid w:val="21260BAF"/>
    <w:rsid w:val="21273E26"/>
    <w:rsid w:val="21291140"/>
    <w:rsid w:val="21295E53"/>
    <w:rsid w:val="2136634F"/>
    <w:rsid w:val="21366A7E"/>
    <w:rsid w:val="213C19BC"/>
    <w:rsid w:val="214969A0"/>
    <w:rsid w:val="214A2820"/>
    <w:rsid w:val="21613AFB"/>
    <w:rsid w:val="21654AF1"/>
    <w:rsid w:val="216A3A1C"/>
    <w:rsid w:val="217D6D6F"/>
    <w:rsid w:val="218250DB"/>
    <w:rsid w:val="21827A67"/>
    <w:rsid w:val="21B02313"/>
    <w:rsid w:val="21B23AE1"/>
    <w:rsid w:val="21CB32D4"/>
    <w:rsid w:val="21D30FC0"/>
    <w:rsid w:val="21D96553"/>
    <w:rsid w:val="21DC7F6E"/>
    <w:rsid w:val="21DF1319"/>
    <w:rsid w:val="21EA5A78"/>
    <w:rsid w:val="21EE5E48"/>
    <w:rsid w:val="21EF7359"/>
    <w:rsid w:val="21FF3314"/>
    <w:rsid w:val="21FF39DB"/>
    <w:rsid w:val="22070E6F"/>
    <w:rsid w:val="220B3A67"/>
    <w:rsid w:val="220F61A8"/>
    <w:rsid w:val="222F31FC"/>
    <w:rsid w:val="223A3D95"/>
    <w:rsid w:val="22430163"/>
    <w:rsid w:val="224A5F09"/>
    <w:rsid w:val="224B6776"/>
    <w:rsid w:val="224F555A"/>
    <w:rsid w:val="2268769E"/>
    <w:rsid w:val="226A65F4"/>
    <w:rsid w:val="2277734E"/>
    <w:rsid w:val="228F5402"/>
    <w:rsid w:val="229913E0"/>
    <w:rsid w:val="22A86433"/>
    <w:rsid w:val="22BF41CE"/>
    <w:rsid w:val="22D91964"/>
    <w:rsid w:val="22ED21FF"/>
    <w:rsid w:val="22F6604F"/>
    <w:rsid w:val="22F77AA0"/>
    <w:rsid w:val="22F8237B"/>
    <w:rsid w:val="22F8597C"/>
    <w:rsid w:val="230D3E98"/>
    <w:rsid w:val="23170A0E"/>
    <w:rsid w:val="23192918"/>
    <w:rsid w:val="23326EEF"/>
    <w:rsid w:val="2336639B"/>
    <w:rsid w:val="233E3F55"/>
    <w:rsid w:val="23417A62"/>
    <w:rsid w:val="234644E0"/>
    <w:rsid w:val="234A2D6A"/>
    <w:rsid w:val="236C6DC3"/>
    <w:rsid w:val="236D6311"/>
    <w:rsid w:val="23714FC0"/>
    <w:rsid w:val="23816528"/>
    <w:rsid w:val="238A183D"/>
    <w:rsid w:val="238C4F85"/>
    <w:rsid w:val="238E3DD4"/>
    <w:rsid w:val="23906461"/>
    <w:rsid w:val="23975438"/>
    <w:rsid w:val="23A178BC"/>
    <w:rsid w:val="23A2740B"/>
    <w:rsid w:val="23A5354E"/>
    <w:rsid w:val="23AC6ACF"/>
    <w:rsid w:val="23AE4FF1"/>
    <w:rsid w:val="23CC3C80"/>
    <w:rsid w:val="23D2408B"/>
    <w:rsid w:val="23D42CAA"/>
    <w:rsid w:val="23DD0D2D"/>
    <w:rsid w:val="23DE5028"/>
    <w:rsid w:val="23E37AC3"/>
    <w:rsid w:val="23EE53EE"/>
    <w:rsid w:val="24083725"/>
    <w:rsid w:val="241237D2"/>
    <w:rsid w:val="2426102C"/>
    <w:rsid w:val="242F3648"/>
    <w:rsid w:val="243F5C4A"/>
    <w:rsid w:val="244537A0"/>
    <w:rsid w:val="24503CA4"/>
    <w:rsid w:val="245666A2"/>
    <w:rsid w:val="245D6DBA"/>
    <w:rsid w:val="2460284B"/>
    <w:rsid w:val="24607F41"/>
    <w:rsid w:val="246E0C01"/>
    <w:rsid w:val="24703E58"/>
    <w:rsid w:val="24852B55"/>
    <w:rsid w:val="248A15BB"/>
    <w:rsid w:val="24904F1B"/>
    <w:rsid w:val="24973D0A"/>
    <w:rsid w:val="249A7154"/>
    <w:rsid w:val="24A0493A"/>
    <w:rsid w:val="24AF1021"/>
    <w:rsid w:val="24D60477"/>
    <w:rsid w:val="24DE69B8"/>
    <w:rsid w:val="24DF6EA4"/>
    <w:rsid w:val="24E108A6"/>
    <w:rsid w:val="24E567F1"/>
    <w:rsid w:val="24EB69BB"/>
    <w:rsid w:val="24FA696E"/>
    <w:rsid w:val="250B2646"/>
    <w:rsid w:val="250E600A"/>
    <w:rsid w:val="251E68D2"/>
    <w:rsid w:val="25200C2B"/>
    <w:rsid w:val="252C178B"/>
    <w:rsid w:val="252D4DA1"/>
    <w:rsid w:val="252F32BF"/>
    <w:rsid w:val="253563E1"/>
    <w:rsid w:val="25403C5A"/>
    <w:rsid w:val="25405AFA"/>
    <w:rsid w:val="25611556"/>
    <w:rsid w:val="256231E9"/>
    <w:rsid w:val="256655D6"/>
    <w:rsid w:val="256A4F48"/>
    <w:rsid w:val="256C40AE"/>
    <w:rsid w:val="256D6525"/>
    <w:rsid w:val="256F434C"/>
    <w:rsid w:val="2576546E"/>
    <w:rsid w:val="25811D5E"/>
    <w:rsid w:val="259812D8"/>
    <w:rsid w:val="25A11320"/>
    <w:rsid w:val="25B9096F"/>
    <w:rsid w:val="25BB54DD"/>
    <w:rsid w:val="25C0067F"/>
    <w:rsid w:val="25CE0F7F"/>
    <w:rsid w:val="25F100FA"/>
    <w:rsid w:val="25FA62CC"/>
    <w:rsid w:val="25FB159F"/>
    <w:rsid w:val="25FF1B34"/>
    <w:rsid w:val="26024C0D"/>
    <w:rsid w:val="26077C10"/>
    <w:rsid w:val="26094A7F"/>
    <w:rsid w:val="260E43FE"/>
    <w:rsid w:val="2612688F"/>
    <w:rsid w:val="26155979"/>
    <w:rsid w:val="261B6853"/>
    <w:rsid w:val="26291E43"/>
    <w:rsid w:val="262F052D"/>
    <w:rsid w:val="26455715"/>
    <w:rsid w:val="264B2B03"/>
    <w:rsid w:val="2651506A"/>
    <w:rsid w:val="265729E5"/>
    <w:rsid w:val="26575177"/>
    <w:rsid w:val="265761A4"/>
    <w:rsid w:val="266142F8"/>
    <w:rsid w:val="26644FCC"/>
    <w:rsid w:val="2668592C"/>
    <w:rsid w:val="26696710"/>
    <w:rsid w:val="266B541C"/>
    <w:rsid w:val="26714B58"/>
    <w:rsid w:val="267C07B6"/>
    <w:rsid w:val="267E6EFD"/>
    <w:rsid w:val="268169ED"/>
    <w:rsid w:val="26A62B4D"/>
    <w:rsid w:val="26B132B3"/>
    <w:rsid w:val="26BF4D50"/>
    <w:rsid w:val="26C54B2C"/>
    <w:rsid w:val="26C57947"/>
    <w:rsid w:val="26D11723"/>
    <w:rsid w:val="26D74A54"/>
    <w:rsid w:val="26E46F81"/>
    <w:rsid w:val="26F471BF"/>
    <w:rsid w:val="27076D67"/>
    <w:rsid w:val="27100386"/>
    <w:rsid w:val="27134491"/>
    <w:rsid w:val="2716288A"/>
    <w:rsid w:val="272A5DD3"/>
    <w:rsid w:val="2731534F"/>
    <w:rsid w:val="27420853"/>
    <w:rsid w:val="2742746B"/>
    <w:rsid w:val="274C36E0"/>
    <w:rsid w:val="27585BE2"/>
    <w:rsid w:val="27592562"/>
    <w:rsid w:val="27596E22"/>
    <w:rsid w:val="276709D8"/>
    <w:rsid w:val="276A0748"/>
    <w:rsid w:val="276A58C9"/>
    <w:rsid w:val="276C5BF5"/>
    <w:rsid w:val="27725DCD"/>
    <w:rsid w:val="2775275C"/>
    <w:rsid w:val="279C4335"/>
    <w:rsid w:val="27A2759E"/>
    <w:rsid w:val="27A54A71"/>
    <w:rsid w:val="27AC522C"/>
    <w:rsid w:val="27AD58FC"/>
    <w:rsid w:val="27AF69DE"/>
    <w:rsid w:val="27D4347B"/>
    <w:rsid w:val="27D64FDE"/>
    <w:rsid w:val="27D65007"/>
    <w:rsid w:val="27D81389"/>
    <w:rsid w:val="27DA76FE"/>
    <w:rsid w:val="27F96370"/>
    <w:rsid w:val="28036D25"/>
    <w:rsid w:val="280731D0"/>
    <w:rsid w:val="280F512D"/>
    <w:rsid w:val="28137003"/>
    <w:rsid w:val="28220B11"/>
    <w:rsid w:val="28353194"/>
    <w:rsid w:val="283677DD"/>
    <w:rsid w:val="283E0982"/>
    <w:rsid w:val="283F31CF"/>
    <w:rsid w:val="28487FF1"/>
    <w:rsid w:val="285964B4"/>
    <w:rsid w:val="285F6F50"/>
    <w:rsid w:val="2863528B"/>
    <w:rsid w:val="28650F90"/>
    <w:rsid w:val="28673EB0"/>
    <w:rsid w:val="287C5E6E"/>
    <w:rsid w:val="287D1A92"/>
    <w:rsid w:val="288602EB"/>
    <w:rsid w:val="28887BBF"/>
    <w:rsid w:val="288E6355"/>
    <w:rsid w:val="289D2CDE"/>
    <w:rsid w:val="28A553DB"/>
    <w:rsid w:val="28A6098D"/>
    <w:rsid w:val="28A84C2E"/>
    <w:rsid w:val="28B75EE1"/>
    <w:rsid w:val="28C24B60"/>
    <w:rsid w:val="28D379BC"/>
    <w:rsid w:val="28DA7F43"/>
    <w:rsid w:val="28E72533"/>
    <w:rsid w:val="28EC1B66"/>
    <w:rsid w:val="28EE1F72"/>
    <w:rsid w:val="28F27833"/>
    <w:rsid w:val="28F92C18"/>
    <w:rsid w:val="29000396"/>
    <w:rsid w:val="291B0D14"/>
    <w:rsid w:val="291C3316"/>
    <w:rsid w:val="29341F13"/>
    <w:rsid w:val="294D7C6B"/>
    <w:rsid w:val="295C2DFA"/>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96536"/>
    <w:rsid w:val="29EC597A"/>
    <w:rsid w:val="29EE2523"/>
    <w:rsid w:val="2A037531"/>
    <w:rsid w:val="2A0A7C24"/>
    <w:rsid w:val="2A253278"/>
    <w:rsid w:val="2A2878AC"/>
    <w:rsid w:val="2A491FDC"/>
    <w:rsid w:val="2A496A8D"/>
    <w:rsid w:val="2A5840FF"/>
    <w:rsid w:val="2A5870B9"/>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DA1CC1"/>
    <w:rsid w:val="2AE82B97"/>
    <w:rsid w:val="2AFA0B1C"/>
    <w:rsid w:val="2B034197"/>
    <w:rsid w:val="2B0527E6"/>
    <w:rsid w:val="2B110D5E"/>
    <w:rsid w:val="2B1B2F6C"/>
    <w:rsid w:val="2B2008F3"/>
    <w:rsid w:val="2B2950AF"/>
    <w:rsid w:val="2B34679C"/>
    <w:rsid w:val="2B39560B"/>
    <w:rsid w:val="2B3A118F"/>
    <w:rsid w:val="2B3C1135"/>
    <w:rsid w:val="2B3E3497"/>
    <w:rsid w:val="2B403C1C"/>
    <w:rsid w:val="2B4461BA"/>
    <w:rsid w:val="2B4C4E2B"/>
    <w:rsid w:val="2B5413B1"/>
    <w:rsid w:val="2B882D63"/>
    <w:rsid w:val="2B9327DA"/>
    <w:rsid w:val="2B9468D5"/>
    <w:rsid w:val="2BAF1FE4"/>
    <w:rsid w:val="2BB103D4"/>
    <w:rsid w:val="2BB138E7"/>
    <w:rsid w:val="2BBD2272"/>
    <w:rsid w:val="2BCD6021"/>
    <w:rsid w:val="2BCD6C80"/>
    <w:rsid w:val="2BCE67B4"/>
    <w:rsid w:val="2BD9183B"/>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7548FE"/>
    <w:rsid w:val="2C951EE7"/>
    <w:rsid w:val="2CA83E8D"/>
    <w:rsid w:val="2CAD278A"/>
    <w:rsid w:val="2CB71CE1"/>
    <w:rsid w:val="2CC118F2"/>
    <w:rsid w:val="2CC54615"/>
    <w:rsid w:val="2CD05FD9"/>
    <w:rsid w:val="2CD444D8"/>
    <w:rsid w:val="2CDB0817"/>
    <w:rsid w:val="2CE300EA"/>
    <w:rsid w:val="2CE554C5"/>
    <w:rsid w:val="2CFC1EE7"/>
    <w:rsid w:val="2D0447D1"/>
    <w:rsid w:val="2D082CCD"/>
    <w:rsid w:val="2D096646"/>
    <w:rsid w:val="2D0D2F3C"/>
    <w:rsid w:val="2D0F2350"/>
    <w:rsid w:val="2D1315F0"/>
    <w:rsid w:val="2D182754"/>
    <w:rsid w:val="2D1B28F1"/>
    <w:rsid w:val="2D1F1B15"/>
    <w:rsid w:val="2D254E5B"/>
    <w:rsid w:val="2D2A653A"/>
    <w:rsid w:val="2D39592C"/>
    <w:rsid w:val="2D4367AA"/>
    <w:rsid w:val="2D5C5C33"/>
    <w:rsid w:val="2D6517C0"/>
    <w:rsid w:val="2D6B7AAF"/>
    <w:rsid w:val="2D6D7CCB"/>
    <w:rsid w:val="2D903D53"/>
    <w:rsid w:val="2D932543"/>
    <w:rsid w:val="2D951795"/>
    <w:rsid w:val="2D962D7E"/>
    <w:rsid w:val="2D996BAC"/>
    <w:rsid w:val="2D9A0ECB"/>
    <w:rsid w:val="2D9B0627"/>
    <w:rsid w:val="2DA052B5"/>
    <w:rsid w:val="2DA23685"/>
    <w:rsid w:val="2DAA1218"/>
    <w:rsid w:val="2DCA3A39"/>
    <w:rsid w:val="2DDC2473"/>
    <w:rsid w:val="2DDE73F9"/>
    <w:rsid w:val="2DFE3BDC"/>
    <w:rsid w:val="2DFF3F5D"/>
    <w:rsid w:val="2E0F1A0E"/>
    <w:rsid w:val="2E151522"/>
    <w:rsid w:val="2E1A01DE"/>
    <w:rsid w:val="2E1A703A"/>
    <w:rsid w:val="2E250145"/>
    <w:rsid w:val="2E262979"/>
    <w:rsid w:val="2E363139"/>
    <w:rsid w:val="2E3E7D62"/>
    <w:rsid w:val="2E3F47D8"/>
    <w:rsid w:val="2E485D8C"/>
    <w:rsid w:val="2E486484"/>
    <w:rsid w:val="2E4A353B"/>
    <w:rsid w:val="2E4D1907"/>
    <w:rsid w:val="2E4E36DF"/>
    <w:rsid w:val="2E57526A"/>
    <w:rsid w:val="2E67702D"/>
    <w:rsid w:val="2E79100F"/>
    <w:rsid w:val="2E7931FD"/>
    <w:rsid w:val="2E847DAD"/>
    <w:rsid w:val="2E8E7EF9"/>
    <w:rsid w:val="2E9D6F9F"/>
    <w:rsid w:val="2E9E61F1"/>
    <w:rsid w:val="2EA60813"/>
    <w:rsid w:val="2EA638C9"/>
    <w:rsid w:val="2EB77A16"/>
    <w:rsid w:val="2EC102CF"/>
    <w:rsid w:val="2EC10C09"/>
    <w:rsid w:val="2EC15731"/>
    <w:rsid w:val="2EDC63FB"/>
    <w:rsid w:val="2EF4079F"/>
    <w:rsid w:val="2EF82E8C"/>
    <w:rsid w:val="2EF86E4F"/>
    <w:rsid w:val="2F047BA0"/>
    <w:rsid w:val="2F0A410F"/>
    <w:rsid w:val="2F0E66E4"/>
    <w:rsid w:val="2F135CD3"/>
    <w:rsid w:val="2F2375F9"/>
    <w:rsid w:val="2F2C3176"/>
    <w:rsid w:val="2F2E43EA"/>
    <w:rsid w:val="2F3D4220"/>
    <w:rsid w:val="2F4D0426"/>
    <w:rsid w:val="2F4F466D"/>
    <w:rsid w:val="2F541F05"/>
    <w:rsid w:val="2F5438D1"/>
    <w:rsid w:val="2F71692F"/>
    <w:rsid w:val="2F74539E"/>
    <w:rsid w:val="2F7964B4"/>
    <w:rsid w:val="2F86780E"/>
    <w:rsid w:val="2F89303B"/>
    <w:rsid w:val="2F8A045D"/>
    <w:rsid w:val="2F8B60CE"/>
    <w:rsid w:val="2FA072CE"/>
    <w:rsid w:val="2FA34124"/>
    <w:rsid w:val="2FBF1B87"/>
    <w:rsid w:val="2FDB2CCA"/>
    <w:rsid w:val="2FDC090A"/>
    <w:rsid w:val="2FDF0E9C"/>
    <w:rsid w:val="2FEC463A"/>
    <w:rsid w:val="2FEE0789"/>
    <w:rsid w:val="2FEE35D8"/>
    <w:rsid w:val="2FEF10AD"/>
    <w:rsid w:val="2FEF49C8"/>
    <w:rsid w:val="2FEF4DE2"/>
    <w:rsid w:val="2FF01B5D"/>
    <w:rsid w:val="2FF13DFD"/>
    <w:rsid w:val="2FF62FF8"/>
    <w:rsid w:val="2FFD275C"/>
    <w:rsid w:val="300264A9"/>
    <w:rsid w:val="301566E4"/>
    <w:rsid w:val="301E7F02"/>
    <w:rsid w:val="30224D9D"/>
    <w:rsid w:val="30322441"/>
    <w:rsid w:val="30357F42"/>
    <w:rsid w:val="30380EFD"/>
    <w:rsid w:val="304737B8"/>
    <w:rsid w:val="304B0BD8"/>
    <w:rsid w:val="305C2A71"/>
    <w:rsid w:val="30743B43"/>
    <w:rsid w:val="30762ED1"/>
    <w:rsid w:val="3077056D"/>
    <w:rsid w:val="307C65D9"/>
    <w:rsid w:val="308145A4"/>
    <w:rsid w:val="308377FB"/>
    <w:rsid w:val="308A649E"/>
    <w:rsid w:val="3090727F"/>
    <w:rsid w:val="30AF4D78"/>
    <w:rsid w:val="30B265CB"/>
    <w:rsid w:val="30C032DC"/>
    <w:rsid w:val="30C351A6"/>
    <w:rsid w:val="30CA1D84"/>
    <w:rsid w:val="30CD3556"/>
    <w:rsid w:val="30CF03F5"/>
    <w:rsid w:val="30D164AC"/>
    <w:rsid w:val="30E87759"/>
    <w:rsid w:val="30FE2C27"/>
    <w:rsid w:val="310444EE"/>
    <w:rsid w:val="311173B8"/>
    <w:rsid w:val="311E2AF2"/>
    <w:rsid w:val="3124438B"/>
    <w:rsid w:val="312735D9"/>
    <w:rsid w:val="3130516F"/>
    <w:rsid w:val="31313CEA"/>
    <w:rsid w:val="31344D88"/>
    <w:rsid w:val="313B7AE8"/>
    <w:rsid w:val="314D19A6"/>
    <w:rsid w:val="31782ABA"/>
    <w:rsid w:val="31786BA7"/>
    <w:rsid w:val="317F2525"/>
    <w:rsid w:val="318C022F"/>
    <w:rsid w:val="318C0787"/>
    <w:rsid w:val="31A25149"/>
    <w:rsid w:val="31AF2660"/>
    <w:rsid w:val="31AF3BC6"/>
    <w:rsid w:val="31B209D4"/>
    <w:rsid w:val="31B639EF"/>
    <w:rsid w:val="31B96A95"/>
    <w:rsid w:val="31BB05E2"/>
    <w:rsid w:val="31CC7F43"/>
    <w:rsid w:val="31DA1533"/>
    <w:rsid w:val="31DA78BC"/>
    <w:rsid w:val="31DF2042"/>
    <w:rsid w:val="31E433BD"/>
    <w:rsid w:val="31EA14EF"/>
    <w:rsid w:val="31ED2BBC"/>
    <w:rsid w:val="31F04974"/>
    <w:rsid w:val="31F73625"/>
    <w:rsid w:val="31FB6BA0"/>
    <w:rsid w:val="31FE5606"/>
    <w:rsid w:val="32056A2F"/>
    <w:rsid w:val="320D3B8B"/>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775EC7"/>
    <w:rsid w:val="327A3205"/>
    <w:rsid w:val="32801B39"/>
    <w:rsid w:val="328D6EC4"/>
    <w:rsid w:val="32914E15"/>
    <w:rsid w:val="32950B4E"/>
    <w:rsid w:val="32A70A75"/>
    <w:rsid w:val="32AE044F"/>
    <w:rsid w:val="32B526E5"/>
    <w:rsid w:val="32B90DFF"/>
    <w:rsid w:val="32B92683"/>
    <w:rsid w:val="32BD5514"/>
    <w:rsid w:val="32CD3CC7"/>
    <w:rsid w:val="32CE76AE"/>
    <w:rsid w:val="32D47229"/>
    <w:rsid w:val="32F01183"/>
    <w:rsid w:val="32FE5C55"/>
    <w:rsid w:val="32FF04A8"/>
    <w:rsid w:val="330A391A"/>
    <w:rsid w:val="3325700A"/>
    <w:rsid w:val="33267D62"/>
    <w:rsid w:val="332D663B"/>
    <w:rsid w:val="33346C42"/>
    <w:rsid w:val="333D6B66"/>
    <w:rsid w:val="334D1C32"/>
    <w:rsid w:val="334D2829"/>
    <w:rsid w:val="33520922"/>
    <w:rsid w:val="33533877"/>
    <w:rsid w:val="335953D7"/>
    <w:rsid w:val="33610212"/>
    <w:rsid w:val="336127FB"/>
    <w:rsid w:val="337711EF"/>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363ED"/>
    <w:rsid w:val="342B19E7"/>
    <w:rsid w:val="342D4A42"/>
    <w:rsid w:val="342E1B6C"/>
    <w:rsid w:val="3436722A"/>
    <w:rsid w:val="344F393B"/>
    <w:rsid w:val="34593C6A"/>
    <w:rsid w:val="345D7B2D"/>
    <w:rsid w:val="347237AF"/>
    <w:rsid w:val="348576A9"/>
    <w:rsid w:val="34887975"/>
    <w:rsid w:val="349A66B0"/>
    <w:rsid w:val="349C2FCA"/>
    <w:rsid w:val="34A4212F"/>
    <w:rsid w:val="34A42225"/>
    <w:rsid w:val="34C507EF"/>
    <w:rsid w:val="34C752F6"/>
    <w:rsid w:val="34D93E4F"/>
    <w:rsid w:val="34E24A8D"/>
    <w:rsid w:val="34E70363"/>
    <w:rsid w:val="34EA4747"/>
    <w:rsid w:val="34ED0CB4"/>
    <w:rsid w:val="34F308DB"/>
    <w:rsid w:val="34FE09A2"/>
    <w:rsid w:val="34FF3FED"/>
    <w:rsid w:val="34FF745B"/>
    <w:rsid w:val="350827AC"/>
    <w:rsid w:val="350864C2"/>
    <w:rsid w:val="35361927"/>
    <w:rsid w:val="355927C1"/>
    <w:rsid w:val="356102C6"/>
    <w:rsid w:val="357D319D"/>
    <w:rsid w:val="357E0CC8"/>
    <w:rsid w:val="3583684E"/>
    <w:rsid w:val="358E78BC"/>
    <w:rsid w:val="35902289"/>
    <w:rsid w:val="359A765A"/>
    <w:rsid w:val="35A17B8F"/>
    <w:rsid w:val="35AE7A80"/>
    <w:rsid w:val="35B22666"/>
    <w:rsid w:val="35B33E11"/>
    <w:rsid w:val="35C061B4"/>
    <w:rsid w:val="35C9081B"/>
    <w:rsid w:val="35CA14D0"/>
    <w:rsid w:val="35CC61A9"/>
    <w:rsid w:val="35CE4FC1"/>
    <w:rsid w:val="35D97A63"/>
    <w:rsid w:val="35DA55BC"/>
    <w:rsid w:val="35EA2607"/>
    <w:rsid w:val="35F745D6"/>
    <w:rsid w:val="35FA4F9F"/>
    <w:rsid w:val="36010FB1"/>
    <w:rsid w:val="36025178"/>
    <w:rsid w:val="362471D1"/>
    <w:rsid w:val="363B2715"/>
    <w:rsid w:val="36414B9C"/>
    <w:rsid w:val="366F1AA9"/>
    <w:rsid w:val="367B08E9"/>
    <w:rsid w:val="36863185"/>
    <w:rsid w:val="368D02E0"/>
    <w:rsid w:val="36971AC1"/>
    <w:rsid w:val="36AA578E"/>
    <w:rsid w:val="36AC3612"/>
    <w:rsid w:val="36B261C8"/>
    <w:rsid w:val="36BA64FF"/>
    <w:rsid w:val="36CE30BE"/>
    <w:rsid w:val="36D2014C"/>
    <w:rsid w:val="36DD23F0"/>
    <w:rsid w:val="36E807A6"/>
    <w:rsid w:val="36EA01AD"/>
    <w:rsid w:val="36F574CB"/>
    <w:rsid w:val="36FE0B10"/>
    <w:rsid w:val="37070849"/>
    <w:rsid w:val="37162F9B"/>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059B1"/>
    <w:rsid w:val="37B40A40"/>
    <w:rsid w:val="37B704C1"/>
    <w:rsid w:val="37E1109A"/>
    <w:rsid w:val="37E76935"/>
    <w:rsid w:val="37F63E14"/>
    <w:rsid w:val="37FC61D6"/>
    <w:rsid w:val="38074AF9"/>
    <w:rsid w:val="380F3A29"/>
    <w:rsid w:val="381B5216"/>
    <w:rsid w:val="383B5256"/>
    <w:rsid w:val="385F7ACA"/>
    <w:rsid w:val="38711EC0"/>
    <w:rsid w:val="38762086"/>
    <w:rsid w:val="387737AC"/>
    <w:rsid w:val="387B6676"/>
    <w:rsid w:val="388E61CF"/>
    <w:rsid w:val="38A17B54"/>
    <w:rsid w:val="38B4205B"/>
    <w:rsid w:val="38C42031"/>
    <w:rsid w:val="38C95E0C"/>
    <w:rsid w:val="38CE358D"/>
    <w:rsid w:val="38CF183A"/>
    <w:rsid w:val="38D91E8F"/>
    <w:rsid w:val="38DA3B43"/>
    <w:rsid w:val="38DF263E"/>
    <w:rsid w:val="38EF77E6"/>
    <w:rsid w:val="38F12D6D"/>
    <w:rsid w:val="38F14C69"/>
    <w:rsid w:val="38FF3ECD"/>
    <w:rsid w:val="3905041C"/>
    <w:rsid w:val="390876A9"/>
    <w:rsid w:val="39190194"/>
    <w:rsid w:val="391A73AB"/>
    <w:rsid w:val="392468CE"/>
    <w:rsid w:val="392A081F"/>
    <w:rsid w:val="392C7DC2"/>
    <w:rsid w:val="393B6A95"/>
    <w:rsid w:val="394713D0"/>
    <w:rsid w:val="39630928"/>
    <w:rsid w:val="3963744A"/>
    <w:rsid w:val="396624C6"/>
    <w:rsid w:val="39677CC5"/>
    <w:rsid w:val="3968720C"/>
    <w:rsid w:val="3975337B"/>
    <w:rsid w:val="39757F23"/>
    <w:rsid w:val="39844B9F"/>
    <w:rsid w:val="398C3158"/>
    <w:rsid w:val="398C3287"/>
    <w:rsid w:val="398D5F0D"/>
    <w:rsid w:val="39AC106B"/>
    <w:rsid w:val="39B11459"/>
    <w:rsid w:val="39C66F3F"/>
    <w:rsid w:val="39C94790"/>
    <w:rsid w:val="39D70BE6"/>
    <w:rsid w:val="39DE6A0C"/>
    <w:rsid w:val="39E54156"/>
    <w:rsid w:val="39E70CEB"/>
    <w:rsid w:val="39F958CA"/>
    <w:rsid w:val="39FA7113"/>
    <w:rsid w:val="39FC5BCF"/>
    <w:rsid w:val="39FD7211"/>
    <w:rsid w:val="39FE7DE9"/>
    <w:rsid w:val="3A06468C"/>
    <w:rsid w:val="3A0E1DA2"/>
    <w:rsid w:val="3A1A174B"/>
    <w:rsid w:val="3A1C7497"/>
    <w:rsid w:val="3A1F234D"/>
    <w:rsid w:val="3A3A2995"/>
    <w:rsid w:val="3A3F7F9E"/>
    <w:rsid w:val="3A536600"/>
    <w:rsid w:val="3A6340C3"/>
    <w:rsid w:val="3A7C622C"/>
    <w:rsid w:val="3A966626"/>
    <w:rsid w:val="3A9A6BF7"/>
    <w:rsid w:val="3A9D621B"/>
    <w:rsid w:val="3AB801A0"/>
    <w:rsid w:val="3AC96ADB"/>
    <w:rsid w:val="3ACA0133"/>
    <w:rsid w:val="3AD038A8"/>
    <w:rsid w:val="3AD86194"/>
    <w:rsid w:val="3AF749A1"/>
    <w:rsid w:val="3AFB06C4"/>
    <w:rsid w:val="3B0A4904"/>
    <w:rsid w:val="3B0C1CED"/>
    <w:rsid w:val="3B1072D7"/>
    <w:rsid w:val="3B215D88"/>
    <w:rsid w:val="3B256CBE"/>
    <w:rsid w:val="3B2B0FF5"/>
    <w:rsid w:val="3B2B40FC"/>
    <w:rsid w:val="3B32652E"/>
    <w:rsid w:val="3B354E78"/>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902C7"/>
    <w:rsid w:val="3BCC2E3F"/>
    <w:rsid w:val="3BD669C1"/>
    <w:rsid w:val="3BE377C4"/>
    <w:rsid w:val="3BEA420A"/>
    <w:rsid w:val="3BEE152D"/>
    <w:rsid w:val="3BF73E30"/>
    <w:rsid w:val="3BFF2436"/>
    <w:rsid w:val="3C10772C"/>
    <w:rsid w:val="3C325351"/>
    <w:rsid w:val="3C355835"/>
    <w:rsid w:val="3C391733"/>
    <w:rsid w:val="3C41640C"/>
    <w:rsid w:val="3C427C84"/>
    <w:rsid w:val="3C5367F4"/>
    <w:rsid w:val="3C6D114E"/>
    <w:rsid w:val="3C77021F"/>
    <w:rsid w:val="3C801D4A"/>
    <w:rsid w:val="3C83096C"/>
    <w:rsid w:val="3C993BDB"/>
    <w:rsid w:val="3C9B3F0D"/>
    <w:rsid w:val="3C9D560B"/>
    <w:rsid w:val="3CA37849"/>
    <w:rsid w:val="3CA6413E"/>
    <w:rsid w:val="3CB90EF6"/>
    <w:rsid w:val="3CC06533"/>
    <w:rsid w:val="3CCE6374"/>
    <w:rsid w:val="3CD00537"/>
    <w:rsid w:val="3CEF4259"/>
    <w:rsid w:val="3CFC06C9"/>
    <w:rsid w:val="3D153A88"/>
    <w:rsid w:val="3D2606F3"/>
    <w:rsid w:val="3D2F78B5"/>
    <w:rsid w:val="3D3712F4"/>
    <w:rsid w:val="3D3B5953"/>
    <w:rsid w:val="3D3E30C8"/>
    <w:rsid w:val="3D4420C4"/>
    <w:rsid w:val="3D452045"/>
    <w:rsid w:val="3D55305B"/>
    <w:rsid w:val="3D670A42"/>
    <w:rsid w:val="3D6A462F"/>
    <w:rsid w:val="3D836DBF"/>
    <w:rsid w:val="3D852DCD"/>
    <w:rsid w:val="3D8B46A9"/>
    <w:rsid w:val="3D8D4043"/>
    <w:rsid w:val="3D9623A6"/>
    <w:rsid w:val="3DA07968"/>
    <w:rsid w:val="3DB97072"/>
    <w:rsid w:val="3DD07A95"/>
    <w:rsid w:val="3DD55751"/>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4C20E5"/>
    <w:rsid w:val="3E5124B0"/>
    <w:rsid w:val="3E570F71"/>
    <w:rsid w:val="3E5E2675"/>
    <w:rsid w:val="3E5F46EE"/>
    <w:rsid w:val="3E644507"/>
    <w:rsid w:val="3E6B19C8"/>
    <w:rsid w:val="3E7061FB"/>
    <w:rsid w:val="3E7A3404"/>
    <w:rsid w:val="3E845034"/>
    <w:rsid w:val="3E88501E"/>
    <w:rsid w:val="3E8B7FB1"/>
    <w:rsid w:val="3E9A5298"/>
    <w:rsid w:val="3EB015C9"/>
    <w:rsid w:val="3EB177DA"/>
    <w:rsid w:val="3EB5188C"/>
    <w:rsid w:val="3EBE64F1"/>
    <w:rsid w:val="3EC65347"/>
    <w:rsid w:val="3EC7316B"/>
    <w:rsid w:val="3EE302EC"/>
    <w:rsid w:val="3EFB4A21"/>
    <w:rsid w:val="3F0E0DB7"/>
    <w:rsid w:val="3F1E2025"/>
    <w:rsid w:val="3F4F0C66"/>
    <w:rsid w:val="3F5760D4"/>
    <w:rsid w:val="3F5A4C65"/>
    <w:rsid w:val="3F633807"/>
    <w:rsid w:val="3F6525B0"/>
    <w:rsid w:val="3F6611D6"/>
    <w:rsid w:val="3F6C1B91"/>
    <w:rsid w:val="3F72070B"/>
    <w:rsid w:val="3F810A52"/>
    <w:rsid w:val="3F9A748B"/>
    <w:rsid w:val="3FA12B1B"/>
    <w:rsid w:val="3FA1323D"/>
    <w:rsid w:val="3FB14A35"/>
    <w:rsid w:val="3FCB706E"/>
    <w:rsid w:val="3FCF20A1"/>
    <w:rsid w:val="3FD12E37"/>
    <w:rsid w:val="3FDD09E8"/>
    <w:rsid w:val="3FEB09B7"/>
    <w:rsid w:val="3FEC2DDA"/>
    <w:rsid w:val="3FED2A8A"/>
    <w:rsid w:val="3FF73B50"/>
    <w:rsid w:val="3FF962EE"/>
    <w:rsid w:val="40011112"/>
    <w:rsid w:val="400260D0"/>
    <w:rsid w:val="401E3F1D"/>
    <w:rsid w:val="40263D2A"/>
    <w:rsid w:val="402B784A"/>
    <w:rsid w:val="40345B95"/>
    <w:rsid w:val="40393AB6"/>
    <w:rsid w:val="403A57EB"/>
    <w:rsid w:val="40414DCB"/>
    <w:rsid w:val="40420085"/>
    <w:rsid w:val="40667B16"/>
    <w:rsid w:val="40764E11"/>
    <w:rsid w:val="407F6327"/>
    <w:rsid w:val="408F0C06"/>
    <w:rsid w:val="408F3EA0"/>
    <w:rsid w:val="409F4BC5"/>
    <w:rsid w:val="40A40163"/>
    <w:rsid w:val="40A7491E"/>
    <w:rsid w:val="40A86016"/>
    <w:rsid w:val="40AB77C2"/>
    <w:rsid w:val="40B20842"/>
    <w:rsid w:val="40B3559D"/>
    <w:rsid w:val="40C357E1"/>
    <w:rsid w:val="40C9111F"/>
    <w:rsid w:val="40CB2F36"/>
    <w:rsid w:val="40E02836"/>
    <w:rsid w:val="40E25413"/>
    <w:rsid w:val="40EF2CFB"/>
    <w:rsid w:val="40F51583"/>
    <w:rsid w:val="40F74B95"/>
    <w:rsid w:val="41004C87"/>
    <w:rsid w:val="41031F89"/>
    <w:rsid w:val="411550A1"/>
    <w:rsid w:val="41363484"/>
    <w:rsid w:val="413977FE"/>
    <w:rsid w:val="41415295"/>
    <w:rsid w:val="4153010A"/>
    <w:rsid w:val="41540B2E"/>
    <w:rsid w:val="416325BC"/>
    <w:rsid w:val="416808EB"/>
    <w:rsid w:val="41782580"/>
    <w:rsid w:val="41796F00"/>
    <w:rsid w:val="4188606E"/>
    <w:rsid w:val="418A4AAA"/>
    <w:rsid w:val="419E3AA3"/>
    <w:rsid w:val="41C34504"/>
    <w:rsid w:val="41C85B7C"/>
    <w:rsid w:val="41CE028B"/>
    <w:rsid w:val="41CE67FD"/>
    <w:rsid w:val="41D80A0C"/>
    <w:rsid w:val="41FD4695"/>
    <w:rsid w:val="42004166"/>
    <w:rsid w:val="421D0552"/>
    <w:rsid w:val="423055E2"/>
    <w:rsid w:val="42311689"/>
    <w:rsid w:val="42483274"/>
    <w:rsid w:val="424B3CDF"/>
    <w:rsid w:val="426166B5"/>
    <w:rsid w:val="426946F6"/>
    <w:rsid w:val="427E6FD4"/>
    <w:rsid w:val="42864B0A"/>
    <w:rsid w:val="42D55C9F"/>
    <w:rsid w:val="42D6775D"/>
    <w:rsid w:val="42E00D65"/>
    <w:rsid w:val="42E303A5"/>
    <w:rsid w:val="42F2226C"/>
    <w:rsid w:val="42F23BE8"/>
    <w:rsid w:val="42F96945"/>
    <w:rsid w:val="42FA5706"/>
    <w:rsid w:val="4301131B"/>
    <w:rsid w:val="430974F9"/>
    <w:rsid w:val="430F5BCF"/>
    <w:rsid w:val="43197D40"/>
    <w:rsid w:val="431C6D74"/>
    <w:rsid w:val="433B0E6E"/>
    <w:rsid w:val="433F2657"/>
    <w:rsid w:val="43486C85"/>
    <w:rsid w:val="434C0533"/>
    <w:rsid w:val="435272F0"/>
    <w:rsid w:val="435B543B"/>
    <w:rsid w:val="4364403F"/>
    <w:rsid w:val="4389727E"/>
    <w:rsid w:val="43921B47"/>
    <w:rsid w:val="439D75E5"/>
    <w:rsid w:val="43A13796"/>
    <w:rsid w:val="43A918B1"/>
    <w:rsid w:val="43AC7EF9"/>
    <w:rsid w:val="43AE3034"/>
    <w:rsid w:val="43B05036"/>
    <w:rsid w:val="43B648B1"/>
    <w:rsid w:val="43BB4D74"/>
    <w:rsid w:val="43C62810"/>
    <w:rsid w:val="43CF7AD7"/>
    <w:rsid w:val="43D57ACF"/>
    <w:rsid w:val="43E37491"/>
    <w:rsid w:val="43E83520"/>
    <w:rsid w:val="43F62E84"/>
    <w:rsid w:val="43F97F1D"/>
    <w:rsid w:val="440D633D"/>
    <w:rsid w:val="44197DB6"/>
    <w:rsid w:val="441D29C7"/>
    <w:rsid w:val="442A52EC"/>
    <w:rsid w:val="444A6219"/>
    <w:rsid w:val="444F611F"/>
    <w:rsid w:val="444F7B91"/>
    <w:rsid w:val="44560A29"/>
    <w:rsid w:val="44564387"/>
    <w:rsid w:val="445709AF"/>
    <w:rsid w:val="446B4B32"/>
    <w:rsid w:val="447137A5"/>
    <w:rsid w:val="44735E84"/>
    <w:rsid w:val="44AC2A30"/>
    <w:rsid w:val="44AE3A80"/>
    <w:rsid w:val="44D043EE"/>
    <w:rsid w:val="44D22022"/>
    <w:rsid w:val="44D933BB"/>
    <w:rsid w:val="44ED4AC8"/>
    <w:rsid w:val="44F3237D"/>
    <w:rsid w:val="44F7515B"/>
    <w:rsid w:val="44FC47E0"/>
    <w:rsid w:val="44FF2277"/>
    <w:rsid w:val="45046321"/>
    <w:rsid w:val="45120AE5"/>
    <w:rsid w:val="45124F88"/>
    <w:rsid w:val="4513287F"/>
    <w:rsid w:val="45154A79"/>
    <w:rsid w:val="45194FEC"/>
    <w:rsid w:val="452B1BA6"/>
    <w:rsid w:val="4542682B"/>
    <w:rsid w:val="45442883"/>
    <w:rsid w:val="454563CB"/>
    <w:rsid w:val="455401D4"/>
    <w:rsid w:val="45543A60"/>
    <w:rsid w:val="455B0A3D"/>
    <w:rsid w:val="45660E30"/>
    <w:rsid w:val="45751FD3"/>
    <w:rsid w:val="457572C5"/>
    <w:rsid w:val="45810E61"/>
    <w:rsid w:val="45836AB7"/>
    <w:rsid w:val="458944ED"/>
    <w:rsid w:val="459528AC"/>
    <w:rsid w:val="459B57B9"/>
    <w:rsid w:val="459E05CA"/>
    <w:rsid w:val="459E169C"/>
    <w:rsid w:val="459F501F"/>
    <w:rsid w:val="45AF3CA8"/>
    <w:rsid w:val="45B56BCF"/>
    <w:rsid w:val="45CC1794"/>
    <w:rsid w:val="45D65851"/>
    <w:rsid w:val="45D81177"/>
    <w:rsid w:val="461F3BB2"/>
    <w:rsid w:val="46204FE1"/>
    <w:rsid w:val="462150BB"/>
    <w:rsid w:val="462A18DE"/>
    <w:rsid w:val="46330860"/>
    <w:rsid w:val="46374345"/>
    <w:rsid w:val="46380953"/>
    <w:rsid w:val="463E12CD"/>
    <w:rsid w:val="4642364B"/>
    <w:rsid w:val="46487060"/>
    <w:rsid w:val="4654789F"/>
    <w:rsid w:val="465E4B3A"/>
    <w:rsid w:val="466435C2"/>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DC2172"/>
    <w:rsid w:val="46E83EBB"/>
    <w:rsid w:val="46F1166A"/>
    <w:rsid w:val="46F13CC7"/>
    <w:rsid w:val="46F426BF"/>
    <w:rsid w:val="46F767E6"/>
    <w:rsid w:val="46FD6015"/>
    <w:rsid w:val="47190536"/>
    <w:rsid w:val="472A73CA"/>
    <w:rsid w:val="47342D09"/>
    <w:rsid w:val="473D2B09"/>
    <w:rsid w:val="47490A0A"/>
    <w:rsid w:val="474C0E13"/>
    <w:rsid w:val="474F11AF"/>
    <w:rsid w:val="47615D53"/>
    <w:rsid w:val="47691DA8"/>
    <w:rsid w:val="47733576"/>
    <w:rsid w:val="47734D3F"/>
    <w:rsid w:val="47743CD8"/>
    <w:rsid w:val="477D45E2"/>
    <w:rsid w:val="47802144"/>
    <w:rsid w:val="478673E5"/>
    <w:rsid w:val="479A5DE2"/>
    <w:rsid w:val="479A6ECC"/>
    <w:rsid w:val="47AF039F"/>
    <w:rsid w:val="47BF4A37"/>
    <w:rsid w:val="47DB0C72"/>
    <w:rsid w:val="47E572EF"/>
    <w:rsid w:val="47FD669A"/>
    <w:rsid w:val="4803567D"/>
    <w:rsid w:val="48043F53"/>
    <w:rsid w:val="48052B82"/>
    <w:rsid w:val="480665F6"/>
    <w:rsid w:val="48143A11"/>
    <w:rsid w:val="4817109F"/>
    <w:rsid w:val="48241F9E"/>
    <w:rsid w:val="4825287E"/>
    <w:rsid w:val="4828596B"/>
    <w:rsid w:val="482B430D"/>
    <w:rsid w:val="484C5374"/>
    <w:rsid w:val="484F280F"/>
    <w:rsid w:val="48501BB2"/>
    <w:rsid w:val="485058AA"/>
    <w:rsid w:val="48516FFE"/>
    <w:rsid w:val="48663176"/>
    <w:rsid w:val="486D24D6"/>
    <w:rsid w:val="486E57D0"/>
    <w:rsid w:val="487570FF"/>
    <w:rsid w:val="48774342"/>
    <w:rsid w:val="487E0FA7"/>
    <w:rsid w:val="48910643"/>
    <w:rsid w:val="489B36DC"/>
    <w:rsid w:val="489C2EE5"/>
    <w:rsid w:val="48AA54D8"/>
    <w:rsid w:val="48AC1B1D"/>
    <w:rsid w:val="48AF311E"/>
    <w:rsid w:val="48B914EA"/>
    <w:rsid w:val="48BC4BA2"/>
    <w:rsid w:val="48C42A3E"/>
    <w:rsid w:val="48D54326"/>
    <w:rsid w:val="48D662CD"/>
    <w:rsid w:val="48D85A8C"/>
    <w:rsid w:val="48DA5442"/>
    <w:rsid w:val="48DC5FB4"/>
    <w:rsid w:val="48FB174D"/>
    <w:rsid w:val="48FD385A"/>
    <w:rsid w:val="49033566"/>
    <w:rsid w:val="49070C2C"/>
    <w:rsid w:val="4912350A"/>
    <w:rsid w:val="49170DBF"/>
    <w:rsid w:val="491C4628"/>
    <w:rsid w:val="492F08EC"/>
    <w:rsid w:val="4931620B"/>
    <w:rsid w:val="493660FB"/>
    <w:rsid w:val="494461DD"/>
    <w:rsid w:val="4958651A"/>
    <w:rsid w:val="496164DE"/>
    <w:rsid w:val="496C2995"/>
    <w:rsid w:val="496D3379"/>
    <w:rsid w:val="497611EE"/>
    <w:rsid w:val="49783A8A"/>
    <w:rsid w:val="49831044"/>
    <w:rsid w:val="498A6AB9"/>
    <w:rsid w:val="49935F6C"/>
    <w:rsid w:val="4997225F"/>
    <w:rsid w:val="499F1451"/>
    <w:rsid w:val="499F1F4A"/>
    <w:rsid w:val="49B21740"/>
    <w:rsid w:val="49C47E17"/>
    <w:rsid w:val="49EB7C45"/>
    <w:rsid w:val="49F568B3"/>
    <w:rsid w:val="49FD5E24"/>
    <w:rsid w:val="4A000C7A"/>
    <w:rsid w:val="4A0C6BDB"/>
    <w:rsid w:val="4A1B4901"/>
    <w:rsid w:val="4A286FFC"/>
    <w:rsid w:val="4A2F6535"/>
    <w:rsid w:val="4A313B34"/>
    <w:rsid w:val="4A3A7958"/>
    <w:rsid w:val="4A4F007E"/>
    <w:rsid w:val="4A581FBE"/>
    <w:rsid w:val="4A5D57E8"/>
    <w:rsid w:val="4A646B04"/>
    <w:rsid w:val="4A82495E"/>
    <w:rsid w:val="4A8737D1"/>
    <w:rsid w:val="4A963F66"/>
    <w:rsid w:val="4A98074A"/>
    <w:rsid w:val="4A9A59A9"/>
    <w:rsid w:val="4AA076D4"/>
    <w:rsid w:val="4AC03423"/>
    <w:rsid w:val="4AEB5F99"/>
    <w:rsid w:val="4AF037DD"/>
    <w:rsid w:val="4AFE1530"/>
    <w:rsid w:val="4B124899"/>
    <w:rsid w:val="4B236C35"/>
    <w:rsid w:val="4B3334FB"/>
    <w:rsid w:val="4B447E66"/>
    <w:rsid w:val="4B460B4B"/>
    <w:rsid w:val="4B5A590E"/>
    <w:rsid w:val="4B63126F"/>
    <w:rsid w:val="4B6B0F4E"/>
    <w:rsid w:val="4B6B7E57"/>
    <w:rsid w:val="4B6F4E07"/>
    <w:rsid w:val="4B791D0F"/>
    <w:rsid w:val="4B835E9A"/>
    <w:rsid w:val="4B917469"/>
    <w:rsid w:val="4BA61698"/>
    <w:rsid w:val="4BBC3A7A"/>
    <w:rsid w:val="4BC044B1"/>
    <w:rsid w:val="4BC832AC"/>
    <w:rsid w:val="4BD0485F"/>
    <w:rsid w:val="4BD17682"/>
    <w:rsid w:val="4BDB3FFC"/>
    <w:rsid w:val="4BE04083"/>
    <w:rsid w:val="4BE50702"/>
    <w:rsid w:val="4BEC4964"/>
    <w:rsid w:val="4BEC6616"/>
    <w:rsid w:val="4C1351A6"/>
    <w:rsid w:val="4C1C75E0"/>
    <w:rsid w:val="4C1E20D1"/>
    <w:rsid w:val="4C207F2B"/>
    <w:rsid w:val="4C235CCD"/>
    <w:rsid w:val="4C267458"/>
    <w:rsid w:val="4C281320"/>
    <w:rsid w:val="4C3E6DE4"/>
    <w:rsid w:val="4C4023DB"/>
    <w:rsid w:val="4C49549E"/>
    <w:rsid w:val="4C5365B2"/>
    <w:rsid w:val="4C6325C1"/>
    <w:rsid w:val="4C6A5EBC"/>
    <w:rsid w:val="4C7A240E"/>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C3059"/>
    <w:rsid w:val="4D023B34"/>
    <w:rsid w:val="4D0910D1"/>
    <w:rsid w:val="4D0C6761"/>
    <w:rsid w:val="4D1C1488"/>
    <w:rsid w:val="4D1D62B4"/>
    <w:rsid w:val="4D245859"/>
    <w:rsid w:val="4D2A39AF"/>
    <w:rsid w:val="4D550538"/>
    <w:rsid w:val="4D7803D6"/>
    <w:rsid w:val="4D891220"/>
    <w:rsid w:val="4D98563B"/>
    <w:rsid w:val="4D9F7A6D"/>
    <w:rsid w:val="4DA6023E"/>
    <w:rsid w:val="4DAB104B"/>
    <w:rsid w:val="4DB25DA2"/>
    <w:rsid w:val="4DB7491F"/>
    <w:rsid w:val="4DBE2199"/>
    <w:rsid w:val="4DC31516"/>
    <w:rsid w:val="4DC95FA6"/>
    <w:rsid w:val="4DD56AB5"/>
    <w:rsid w:val="4DD74FC1"/>
    <w:rsid w:val="4DE13C52"/>
    <w:rsid w:val="4DE466E4"/>
    <w:rsid w:val="4DE86332"/>
    <w:rsid w:val="4DEB697A"/>
    <w:rsid w:val="4DED74D5"/>
    <w:rsid w:val="4DEF29AA"/>
    <w:rsid w:val="4DF46081"/>
    <w:rsid w:val="4DFA732F"/>
    <w:rsid w:val="4E103350"/>
    <w:rsid w:val="4E1C7734"/>
    <w:rsid w:val="4E281AF1"/>
    <w:rsid w:val="4E4843C1"/>
    <w:rsid w:val="4E4F6905"/>
    <w:rsid w:val="4E5128D2"/>
    <w:rsid w:val="4E51713C"/>
    <w:rsid w:val="4E58536C"/>
    <w:rsid w:val="4E5A4F50"/>
    <w:rsid w:val="4E5F516F"/>
    <w:rsid w:val="4E6068C3"/>
    <w:rsid w:val="4E606D65"/>
    <w:rsid w:val="4E650350"/>
    <w:rsid w:val="4E902622"/>
    <w:rsid w:val="4E926869"/>
    <w:rsid w:val="4E9350C8"/>
    <w:rsid w:val="4E991C32"/>
    <w:rsid w:val="4EA64317"/>
    <w:rsid w:val="4EA93452"/>
    <w:rsid w:val="4EB57700"/>
    <w:rsid w:val="4EC863E9"/>
    <w:rsid w:val="4ECC56E8"/>
    <w:rsid w:val="4ED90FAC"/>
    <w:rsid w:val="4EE06F77"/>
    <w:rsid w:val="4EF179BD"/>
    <w:rsid w:val="4EF94AC3"/>
    <w:rsid w:val="4EFE4FDC"/>
    <w:rsid w:val="4F0178E0"/>
    <w:rsid w:val="4F06509B"/>
    <w:rsid w:val="4F0A1267"/>
    <w:rsid w:val="4F0A58A3"/>
    <w:rsid w:val="4F0A7E04"/>
    <w:rsid w:val="4F0F2539"/>
    <w:rsid w:val="4F1D1A6E"/>
    <w:rsid w:val="4F2634CE"/>
    <w:rsid w:val="4F2F1EBC"/>
    <w:rsid w:val="4F335D1D"/>
    <w:rsid w:val="4F3C3535"/>
    <w:rsid w:val="4F416B96"/>
    <w:rsid w:val="4F435A60"/>
    <w:rsid w:val="4F494735"/>
    <w:rsid w:val="4F4C3A4D"/>
    <w:rsid w:val="4F517A0B"/>
    <w:rsid w:val="4F5F204E"/>
    <w:rsid w:val="4F6351A5"/>
    <w:rsid w:val="4F656BB2"/>
    <w:rsid w:val="4F782915"/>
    <w:rsid w:val="4F836F10"/>
    <w:rsid w:val="4F863C73"/>
    <w:rsid w:val="4F9402D2"/>
    <w:rsid w:val="4F972B06"/>
    <w:rsid w:val="4FA5434D"/>
    <w:rsid w:val="4FAF0B03"/>
    <w:rsid w:val="4FB42F73"/>
    <w:rsid w:val="4FB8612E"/>
    <w:rsid w:val="4FBD0E07"/>
    <w:rsid w:val="4FBF5111"/>
    <w:rsid w:val="4FC109B4"/>
    <w:rsid w:val="4FC13833"/>
    <w:rsid w:val="4FC140DB"/>
    <w:rsid w:val="4FC425A7"/>
    <w:rsid w:val="4FC45272"/>
    <w:rsid w:val="4FCE3177"/>
    <w:rsid w:val="4FD01CC8"/>
    <w:rsid w:val="4FDA1CA4"/>
    <w:rsid w:val="4FEC537D"/>
    <w:rsid w:val="4FEC63D6"/>
    <w:rsid w:val="500B0B32"/>
    <w:rsid w:val="50163C04"/>
    <w:rsid w:val="50165D95"/>
    <w:rsid w:val="50215076"/>
    <w:rsid w:val="50285660"/>
    <w:rsid w:val="50335649"/>
    <w:rsid w:val="50374085"/>
    <w:rsid w:val="50376558"/>
    <w:rsid w:val="503912FC"/>
    <w:rsid w:val="503B1553"/>
    <w:rsid w:val="505F3A2E"/>
    <w:rsid w:val="5064534C"/>
    <w:rsid w:val="506D7517"/>
    <w:rsid w:val="50783741"/>
    <w:rsid w:val="507B7E86"/>
    <w:rsid w:val="50A3215D"/>
    <w:rsid w:val="50A47D29"/>
    <w:rsid w:val="50A578EC"/>
    <w:rsid w:val="50C3182D"/>
    <w:rsid w:val="50C440F3"/>
    <w:rsid w:val="50D3535B"/>
    <w:rsid w:val="50D56527"/>
    <w:rsid w:val="50D651A0"/>
    <w:rsid w:val="50E87E26"/>
    <w:rsid w:val="50F24B94"/>
    <w:rsid w:val="50F87FAC"/>
    <w:rsid w:val="50FD3FC1"/>
    <w:rsid w:val="50FE2865"/>
    <w:rsid w:val="510D06D6"/>
    <w:rsid w:val="51181B78"/>
    <w:rsid w:val="5142363C"/>
    <w:rsid w:val="5144471C"/>
    <w:rsid w:val="5164687E"/>
    <w:rsid w:val="516C5BD8"/>
    <w:rsid w:val="5185083F"/>
    <w:rsid w:val="518A71A5"/>
    <w:rsid w:val="519C1787"/>
    <w:rsid w:val="51A0391C"/>
    <w:rsid w:val="51A1768C"/>
    <w:rsid w:val="51AD1971"/>
    <w:rsid w:val="51B42BB4"/>
    <w:rsid w:val="51C9605C"/>
    <w:rsid w:val="51D200E5"/>
    <w:rsid w:val="51D60801"/>
    <w:rsid w:val="51F12014"/>
    <w:rsid w:val="51FC7D50"/>
    <w:rsid w:val="51FD72E8"/>
    <w:rsid w:val="51FD7660"/>
    <w:rsid w:val="52102850"/>
    <w:rsid w:val="521A01FF"/>
    <w:rsid w:val="521D530A"/>
    <w:rsid w:val="52203D87"/>
    <w:rsid w:val="52260585"/>
    <w:rsid w:val="5227715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11AF6"/>
    <w:rsid w:val="52AD64EB"/>
    <w:rsid w:val="52B63723"/>
    <w:rsid w:val="52C51AD2"/>
    <w:rsid w:val="52C76741"/>
    <w:rsid w:val="52D06F57"/>
    <w:rsid w:val="52D22737"/>
    <w:rsid w:val="52E8236F"/>
    <w:rsid w:val="52F26FE0"/>
    <w:rsid w:val="52F34059"/>
    <w:rsid w:val="52F87809"/>
    <w:rsid w:val="530230A0"/>
    <w:rsid w:val="53090279"/>
    <w:rsid w:val="530E3233"/>
    <w:rsid w:val="530F48B5"/>
    <w:rsid w:val="53202F66"/>
    <w:rsid w:val="532A0486"/>
    <w:rsid w:val="5333797B"/>
    <w:rsid w:val="53392A94"/>
    <w:rsid w:val="533F4954"/>
    <w:rsid w:val="53404595"/>
    <w:rsid w:val="535022C2"/>
    <w:rsid w:val="53654EEC"/>
    <w:rsid w:val="53701268"/>
    <w:rsid w:val="53767106"/>
    <w:rsid w:val="53831B29"/>
    <w:rsid w:val="538718C9"/>
    <w:rsid w:val="538C4158"/>
    <w:rsid w:val="538E49C0"/>
    <w:rsid w:val="538F0ABB"/>
    <w:rsid w:val="539378A7"/>
    <w:rsid w:val="5398481E"/>
    <w:rsid w:val="53994B4A"/>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4F6377"/>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C6675E"/>
    <w:rsid w:val="54D74548"/>
    <w:rsid w:val="54DA6DFE"/>
    <w:rsid w:val="54E624D0"/>
    <w:rsid w:val="54F12DC4"/>
    <w:rsid w:val="550054A8"/>
    <w:rsid w:val="55107147"/>
    <w:rsid w:val="55195EBF"/>
    <w:rsid w:val="551D59AF"/>
    <w:rsid w:val="55254864"/>
    <w:rsid w:val="553517A4"/>
    <w:rsid w:val="55457F4A"/>
    <w:rsid w:val="555018EA"/>
    <w:rsid w:val="5556383A"/>
    <w:rsid w:val="5563538C"/>
    <w:rsid w:val="55684751"/>
    <w:rsid w:val="55687984"/>
    <w:rsid w:val="557419AE"/>
    <w:rsid w:val="5575383E"/>
    <w:rsid w:val="557E3F74"/>
    <w:rsid w:val="558329D8"/>
    <w:rsid w:val="558D721B"/>
    <w:rsid w:val="55930CD0"/>
    <w:rsid w:val="55945073"/>
    <w:rsid w:val="55B17F5E"/>
    <w:rsid w:val="55B57704"/>
    <w:rsid w:val="55D73B2B"/>
    <w:rsid w:val="55D846BA"/>
    <w:rsid w:val="55E32B8E"/>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B5D7D"/>
    <w:rsid w:val="565603A6"/>
    <w:rsid w:val="5657317E"/>
    <w:rsid w:val="565B2EB2"/>
    <w:rsid w:val="566F034A"/>
    <w:rsid w:val="567128D3"/>
    <w:rsid w:val="567B1DAF"/>
    <w:rsid w:val="568A284C"/>
    <w:rsid w:val="569922B7"/>
    <w:rsid w:val="56AF17C0"/>
    <w:rsid w:val="56BF53F1"/>
    <w:rsid w:val="56C02D18"/>
    <w:rsid w:val="56D402F0"/>
    <w:rsid w:val="56D86FE7"/>
    <w:rsid w:val="56E223B6"/>
    <w:rsid w:val="56EF487A"/>
    <w:rsid w:val="56F03A2E"/>
    <w:rsid w:val="56FE632D"/>
    <w:rsid w:val="57087F99"/>
    <w:rsid w:val="570F1FDC"/>
    <w:rsid w:val="571810BD"/>
    <w:rsid w:val="572405A2"/>
    <w:rsid w:val="574249AC"/>
    <w:rsid w:val="574C494B"/>
    <w:rsid w:val="57633422"/>
    <w:rsid w:val="57690A75"/>
    <w:rsid w:val="576E55E7"/>
    <w:rsid w:val="577C7327"/>
    <w:rsid w:val="57876C3E"/>
    <w:rsid w:val="578D2033"/>
    <w:rsid w:val="57A0402B"/>
    <w:rsid w:val="57A8418D"/>
    <w:rsid w:val="57B25190"/>
    <w:rsid w:val="57B3441B"/>
    <w:rsid w:val="57C23CB9"/>
    <w:rsid w:val="57C40364"/>
    <w:rsid w:val="57C74F18"/>
    <w:rsid w:val="57CA3C39"/>
    <w:rsid w:val="57CE0463"/>
    <w:rsid w:val="57D936E4"/>
    <w:rsid w:val="57EC1082"/>
    <w:rsid w:val="57ED6986"/>
    <w:rsid w:val="57F16C7F"/>
    <w:rsid w:val="57F447E4"/>
    <w:rsid w:val="58094C63"/>
    <w:rsid w:val="580D542F"/>
    <w:rsid w:val="581C39AA"/>
    <w:rsid w:val="58270D8E"/>
    <w:rsid w:val="58350E8E"/>
    <w:rsid w:val="58353526"/>
    <w:rsid w:val="58382614"/>
    <w:rsid w:val="584140C0"/>
    <w:rsid w:val="584238CF"/>
    <w:rsid w:val="584331F4"/>
    <w:rsid w:val="5847495A"/>
    <w:rsid w:val="586E6311"/>
    <w:rsid w:val="587306DC"/>
    <w:rsid w:val="587D270C"/>
    <w:rsid w:val="589013ED"/>
    <w:rsid w:val="58964BEC"/>
    <w:rsid w:val="589B7538"/>
    <w:rsid w:val="58A63D63"/>
    <w:rsid w:val="58AF10EC"/>
    <w:rsid w:val="58B065DD"/>
    <w:rsid w:val="58CC57D8"/>
    <w:rsid w:val="58D664DB"/>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AD5375"/>
    <w:rsid w:val="59B273B0"/>
    <w:rsid w:val="59D2663D"/>
    <w:rsid w:val="59D54C0B"/>
    <w:rsid w:val="59EA5123"/>
    <w:rsid w:val="5A020223"/>
    <w:rsid w:val="5A0B5FE8"/>
    <w:rsid w:val="5A1C07CC"/>
    <w:rsid w:val="5A1C3233"/>
    <w:rsid w:val="5A274BDA"/>
    <w:rsid w:val="5A2B6347"/>
    <w:rsid w:val="5A332659"/>
    <w:rsid w:val="5A504131"/>
    <w:rsid w:val="5A6049D3"/>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ED4C1B"/>
    <w:rsid w:val="5AF222AB"/>
    <w:rsid w:val="5AFF18ED"/>
    <w:rsid w:val="5B0F4D90"/>
    <w:rsid w:val="5B151F37"/>
    <w:rsid w:val="5B174C24"/>
    <w:rsid w:val="5B2353A2"/>
    <w:rsid w:val="5B235E3D"/>
    <w:rsid w:val="5B2647D0"/>
    <w:rsid w:val="5B30019C"/>
    <w:rsid w:val="5B54195F"/>
    <w:rsid w:val="5B6065F6"/>
    <w:rsid w:val="5B74391E"/>
    <w:rsid w:val="5B743E4F"/>
    <w:rsid w:val="5B7B3430"/>
    <w:rsid w:val="5B7E0787"/>
    <w:rsid w:val="5B7E25D5"/>
    <w:rsid w:val="5B844B9C"/>
    <w:rsid w:val="5B9016B1"/>
    <w:rsid w:val="5B9D048E"/>
    <w:rsid w:val="5B9E2C7A"/>
    <w:rsid w:val="5B9F3497"/>
    <w:rsid w:val="5B9F7DA1"/>
    <w:rsid w:val="5BA44FD3"/>
    <w:rsid w:val="5BA77B2A"/>
    <w:rsid w:val="5BAA0A7C"/>
    <w:rsid w:val="5BAB62C6"/>
    <w:rsid w:val="5BAC0714"/>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8F5B00"/>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A6F72"/>
    <w:rsid w:val="5D1F6510"/>
    <w:rsid w:val="5D231C7E"/>
    <w:rsid w:val="5D256235"/>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5E3A95"/>
    <w:rsid w:val="5E740361"/>
    <w:rsid w:val="5E944C40"/>
    <w:rsid w:val="5E9C19DC"/>
    <w:rsid w:val="5EB81C90"/>
    <w:rsid w:val="5EC13FED"/>
    <w:rsid w:val="5EC33C6E"/>
    <w:rsid w:val="5EC947C3"/>
    <w:rsid w:val="5ECE7D1A"/>
    <w:rsid w:val="5EDB0CE1"/>
    <w:rsid w:val="5EE25C25"/>
    <w:rsid w:val="5EE354CC"/>
    <w:rsid w:val="5EE864E4"/>
    <w:rsid w:val="5EEB1AB8"/>
    <w:rsid w:val="5EEE2839"/>
    <w:rsid w:val="5EF25C56"/>
    <w:rsid w:val="5EF82072"/>
    <w:rsid w:val="5EFC230E"/>
    <w:rsid w:val="5F003F9B"/>
    <w:rsid w:val="5F013A8A"/>
    <w:rsid w:val="5F0E4119"/>
    <w:rsid w:val="5F173572"/>
    <w:rsid w:val="5F1D6C7B"/>
    <w:rsid w:val="5F2D1F96"/>
    <w:rsid w:val="5F467D3B"/>
    <w:rsid w:val="5F487ACD"/>
    <w:rsid w:val="5F4A51F9"/>
    <w:rsid w:val="5F4D01DC"/>
    <w:rsid w:val="5F4E4C50"/>
    <w:rsid w:val="5F591447"/>
    <w:rsid w:val="5F661D01"/>
    <w:rsid w:val="5F6A23CF"/>
    <w:rsid w:val="5F6B610A"/>
    <w:rsid w:val="5F6C6675"/>
    <w:rsid w:val="5F6E293F"/>
    <w:rsid w:val="5F705414"/>
    <w:rsid w:val="5F7A6603"/>
    <w:rsid w:val="5F901C20"/>
    <w:rsid w:val="5F957A6C"/>
    <w:rsid w:val="5F97010C"/>
    <w:rsid w:val="5F970C17"/>
    <w:rsid w:val="5FA07D97"/>
    <w:rsid w:val="5FA13556"/>
    <w:rsid w:val="5FA331DB"/>
    <w:rsid w:val="5FBD1D4D"/>
    <w:rsid w:val="5FBD518D"/>
    <w:rsid w:val="5FBE4681"/>
    <w:rsid w:val="5FC5024A"/>
    <w:rsid w:val="5FC870B6"/>
    <w:rsid w:val="5FDB4EC7"/>
    <w:rsid w:val="5FDD2FE2"/>
    <w:rsid w:val="5FE12648"/>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A70F41"/>
    <w:rsid w:val="60B8432C"/>
    <w:rsid w:val="60BC75F6"/>
    <w:rsid w:val="60E528A3"/>
    <w:rsid w:val="60E57A6B"/>
    <w:rsid w:val="60F01AD4"/>
    <w:rsid w:val="60F220DA"/>
    <w:rsid w:val="610553D3"/>
    <w:rsid w:val="610A2B60"/>
    <w:rsid w:val="611265F3"/>
    <w:rsid w:val="611B68BF"/>
    <w:rsid w:val="611E37D0"/>
    <w:rsid w:val="61330309"/>
    <w:rsid w:val="613913FC"/>
    <w:rsid w:val="613E0FF4"/>
    <w:rsid w:val="613F53D2"/>
    <w:rsid w:val="61461DEA"/>
    <w:rsid w:val="61471756"/>
    <w:rsid w:val="614E0C9F"/>
    <w:rsid w:val="614F0308"/>
    <w:rsid w:val="616D5E79"/>
    <w:rsid w:val="616F6992"/>
    <w:rsid w:val="61705454"/>
    <w:rsid w:val="617A3030"/>
    <w:rsid w:val="61891AD9"/>
    <w:rsid w:val="618B4832"/>
    <w:rsid w:val="61953C54"/>
    <w:rsid w:val="61992403"/>
    <w:rsid w:val="61A66D2D"/>
    <w:rsid w:val="61B5032E"/>
    <w:rsid w:val="61C23BFD"/>
    <w:rsid w:val="61C775AB"/>
    <w:rsid w:val="61CE1ED9"/>
    <w:rsid w:val="61DC552F"/>
    <w:rsid w:val="61DE7B45"/>
    <w:rsid w:val="61E45063"/>
    <w:rsid w:val="61F310A8"/>
    <w:rsid w:val="61F916EC"/>
    <w:rsid w:val="61FC4D45"/>
    <w:rsid w:val="62026C93"/>
    <w:rsid w:val="620360F8"/>
    <w:rsid w:val="621409F7"/>
    <w:rsid w:val="622163B3"/>
    <w:rsid w:val="622515B2"/>
    <w:rsid w:val="62257C51"/>
    <w:rsid w:val="6226195A"/>
    <w:rsid w:val="622B3DEB"/>
    <w:rsid w:val="62353694"/>
    <w:rsid w:val="62375320"/>
    <w:rsid w:val="6240715C"/>
    <w:rsid w:val="624362F9"/>
    <w:rsid w:val="6263754D"/>
    <w:rsid w:val="626544F2"/>
    <w:rsid w:val="628E6B43"/>
    <w:rsid w:val="628F1F7E"/>
    <w:rsid w:val="62A0064D"/>
    <w:rsid w:val="62AC0FB1"/>
    <w:rsid w:val="62AF1C11"/>
    <w:rsid w:val="62B42EA3"/>
    <w:rsid w:val="62B66AFB"/>
    <w:rsid w:val="62B77EC5"/>
    <w:rsid w:val="62D06312"/>
    <w:rsid w:val="62D238F5"/>
    <w:rsid w:val="62DC1620"/>
    <w:rsid w:val="62E53013"/>
    <w:rsid w:val="62E92EFF"/>
    <w:rsid w:val="63001CB3"/>
    <w:rsid w:val="63031F7B"/>
    <w:rsid w:val="63040FB0"/>
    <w:rsid w:val="631039BB"/>
    <w:rsid w:val="632E7D87"/>
    <w:rsid w:val="63307A70"/>
    <w:rsid w:val="633452B5"/>
    <w:rsid w:val="6337519D"/>
    <w:rsid w:val="633839B4"/>
    <w:rsid w:val="63455073"/>
    <w:rsid w:val="634C7460"/>
    <w:rsid w:val="635A392B"/>
    <w:rsid w:val="635E78A1"/>
    <w:rsid w:val="63680B30"/>
    <w:rsid w:val="63695BDF"/>
    <w:rsid w:val="637B0DBB"/>
    <w:rsid w:val="637C5D8F"/>
    <w:rsid w:val="638543A7"/>
    <w:rsid w:val="63997ED5"/>
    <w:rsid w:val="639A1747"/>
    <w:rsid w:val="639C1186"/>
    <w:rsid w:val="63A32DFF"/>
    <w:rsid w:val="63A335B2"/>
    <w:rsid w:val="63AD2473"/>
    <w:rsid w:val="63AF7350"/>
    <w:rsid w:val="63B50842"/>
    <w:rsid w:val="63BC0330"/>
    <w:rsid w:val="63BD7876"/>
    <w:rsid w:val="63BF023A"/>
    <w:rsid w:val="63C03884"/>
    <w:rsid w:val="63C2444C"/>
    <w:rsid w:val="63C33BC6"/>
    <w:rsid w:val="63D31EEA"/>
    <w:rsid w:val="640E28DB"/>
    <w:rsid w:val="641B74ED"/>
    <w:rsid w:val="641C210C"/>
    <w:rsid w:val="64206434"/>
    <w:rsid w:val="64255732"/>
    <w:rsid w:val="64261C9A"/>
    <w:rsid w:val="64340573"/>
    <w:rsid w:val="644435A4"/>
    <w:rsid w:val="644F46F3"/>
    <w:rsid w:val="645121EF"/>
    <w:rsid w:val="64520C49"/>
    <w:rsid w:val="64637C5F"/>
    <w:rsid w:val="64644428"/>
    <w:rsid w:val="64683E83"/>
    <w:rsid w:val="647D015E"/>
    <w:rsid w:val="649A2A6D"/>
    <w:rsid w:val="649B4A42"/>
    <w:rsid w:val="649F08AC"/>
    <w:rsid w:val="64A20054"/>
    <w:rsid w:val="64AF2A42"/>
    <w:rsid w:val="64D04BC0"/>
    <w:rsid w:val="64DB2C1D"/>
    <w:rsid w:val="64DF7FC5"/>
    <w:rsid w:val="64FE7CAA"/>
    <w:rsid w:val="6504410B"/>
    <w:rsid w:val="65180FCE"/>
    <w:rsid w:val="651A2EED"/>
    <w:rsid w:val="651A7ED7"/>
    <w:rsid w:val="653103BC"/>
    <w:rsid w:val="6533403C"/>
    <w:rsid w:val="65367902"/>
    <w:rsid w:val="65380A74"/>
    <w:rsid w:val="65407F13"/>
    <w:rsid w:val="654C02EC"/>
    <w:rsid w:val="65516FAF"/>
    <w:rsid w:val="656520EE"/>
    <w:rsid w:val="65681C27"/>
    <w:rsid w:val="65691DC6"/>
    <w:rsid w:val="6576075E"/>
    <w:rsid w:val="65766C7C"/>
    <w:rsid w:val="657D4955"/>
    <w:rsid w:val="658310F4"/>
    <w:rsid w:val="658A426F"/>
    <w:rsid w:val="658F4F78"/>
    <w:rsid w:val="65910514"/>
    <w:rsid w:val="65926198"/>
    <w:rsid w:val="6593215E"/>
    <w:rsid w:val="659615FF"/>
    <w:rsid w:val="659653D8"/>
    <w:rsid w:val="65981FEA"/>
    <w:rsid w:val="65A31E55"/>
    <w:rsid w:val="65A74EBE"/>
    <w:rsid w:val="65A94451"/>
    <w:rsid w:val="65B064C2"/>
    <w:rsid w:val="65C13E10"/>
    <w:rsid w:val="65D45C34"/>
    <w:rsid w:val="65D976D1"/>
    <w:rsid w:val="65DE4CE7"/>
    <w:rsid w:val="65EB309E"/>
    <w:rsid w:val="65ED0C3E"/>
    <w:rsid w:val="65EE3B57"/>
    <w:rsid w:val="65F30C08"/>
    <w:rsid w:val="65FC0F87"/>
    <w:rsid w:val="65FE3EB8"/>
    <w:rsid w:val="660D3A56"/>
    <w:rsid w:val="6615691D"/>
    <w:rsid w:val="662A7F2C"/>
    <w:rsid w:val="662F08FB"/>
    <w:rsid w:val="662F5543"/>
    <w:rsid w:val="66394AEE"/>
    <w:rsid w:val="663C6D92"/>
    <w:rsid w:val="66470BE2"/>
    <w:rsid w:val="66494C14"/>
    <w:rsid w:val="664A000E"/>
    <w:rsid w:val="664D684F"/>
    <w:rsid w:val="66627800"/>
    <w:rsid w:val="66645278"/>
    <w:rsid w:val="666828B7"/>
    <w:rsid w:val="666A2915"/>
    <w:rsid w:val="66852B41"/>
    <w:rsid w:val="668956D2"/>
    <w:rsid w:val="66942BBE"/>
    <w:rsid w:val="66A60EA3"/>
    <w:rsid w:val="66AA3D25"/>
    <w:rsid w:val="66C028E0"/>
    <w:rsid w:val="66C34BF0"/>
    <w:rsid w:val="66CB4665"/>
    <w:rsid w:val="66CF4630"/>
    <w:rsid w:val="66D34DA2"/>
    <w:rsid w:val="66DE4873"/>
    <w:rsid w:val="66F95D74"/>
    <w:rsid w:val="67014231"/>
    <w:rsid w:val="670313DE"/>
    <w:rsid w:val="670A5668"/>
    <w:rsid w:val="67156787"/>
    <w:rsid w:val="671B32E3"/>
    <w:rsid w:val="67212A12"/>
    <w:rsid w:val="67236729"/>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87B95"/>
    <w:rsid w:val="680E73DA"/>
    <w:rsid w:val="68112BFE"/>
    <w:rsid w:val="681C1D78"/>
    <w:rsid w:val="68292F22"/>
    <w:rsid w:val="68296F42"/>
    <w:rsid w:val="682B59A7"/>
    <w:rsid w:val="682E35D8"/>
    <w:rsid w:val="683109C2"/>
    <w:rsid w:val="68334FB1"/>
    <w:rsid w:val="684F68BB"/>
    <w:rsid w:val="684F6A16"/>
    <w:rsid w:val="685403B5"/>
    <w:rsid w:val="68550CC1"/>
    <w:rsid w:val="686B114C"/>
    <w:rsid w:val="68706A96"/>
    <w:rsid w:val="68744284"/>
    <w:rsid w:val="687C4343"/>
    <w:rsid w:val="688A46D7"/>
    <w:rsid w:val="688B0F48"/>
    <w:rsid w:val="68914293"/>
    <w:rsid w:val="68920980"/>
    <w:rsid w:val="68A15E05"/>
    <w:rsid w:val="68B23183"/>
    <w:rsid w:val="68C048C4"/>
    <w:rsid w:val="68C063C9"/>
    <w:rsid w:val="68CE058F"/>
    <w:rsid w:val="68CF0500"/>
    <w:rsid w:val="68D85849"/>
    <w:rsid w:val="68E4139B"/>
    <w:rsid w:val="68EA574A"/>
    <w:rsid w:val="69016D77"/>
    <w:rsid w:val="690610F0"/>
    <w:rsid w:val="69100C7C"/>
    <w:rsid w:val="692844CB"/>
    <w:rsid w:val="692A2401"/>
    <w:rsid w:val="692D1AE1"/>
    <w:rsid w:val="69394ABB"/>
    <w:rsid w:val="693B5712"/>
    <w:rsid w:val="694463D2"/>
    <w:rsid w:val="694F0BCA"/>
    <w:rsid w:val="69543FB8"/>
    <w:rsid w:val="695D372E"/>
    <w:rsid w:val="69826430"/>
    <w:rsid w:val="69996048"/>
    <w:rsid w:val="69B86462"/>
    <w:rsid w:val="69C419FC"/>
    <w:rsid w:val="69C63E51"/>
    <w:rsid w:val="69C926AE"/>
    <w:rsid w:val="69C92E1D"/>
    <w:rsid w:val="69CB7B1E"/>
    <w:rsid w:val="69D13039"/>
    <w:rsid w:val="69D26E10"/>
    <w:rsid w:val="69E043CB"/>
    <w:rsid w:val="69F263DE"/>
    <w:rsid w:val="69FE0513"/>
    <w:rsid w:val="6A155067"/>
    <w:rsid w:val="6A155F6E"/>
    <w:rsid w:val="6A1779FD"/>
    <w:rsid w:val="6A1865B5"/>
    <w:rsid w:val="6A2906F0"/>
    <w:rsid w:val="6A2D2BBC"/>
    <w:rsid w:val="6A3A6D80"/>
    <w:rsid w:val="6A3C1716"/>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3C5A82"/>
    <w:rsid w:val="6B4442E6"/>
    <w:rsid w:val="6B4A41DF"/>
    <w:rsid w:val="6B6B4434"/>
    <w:rsid w:val="6B8C71E8"/>
    <w:rsid w:val="6B985938"/>
    <w:rsid w:val="6B985E56"/>
    <w:rsid w:val="6BAE1644"/>
    <w:rsid w:val="6BC13FB3"/>
    <w:rsid w:val="6BC24763"/>
    <w:rsid w:val="6BC26511"/>
    <w:rsid w:val="6BCC3EEB"/>
    <w:rsid w:val="6BCD0478"/>
    <w:rsid w:val="6BCF68DC"/>
    <w:rsid w:val="6BCF766D"/>
    <w:rsid w:val="6BE902A4"/>
    <w:rsid w:val="6BEF61AE"/>
    <w:rsid w:val="6BF137C7"/>
    <w:rsid w:val="6BFB0F94"/>
    <w:rsid w:val="6BFD6A43"/>
    <w:rsid w:val="6C005EAC"/>
    <w:rsid w:val="6C015088"/>
    <w:rsid w:val="6C0A2E33"/>
    <w:rsid w:val="6C0E4BE3"/>
    <w:rsid w:val="6C115BE0"/>
    <w:rsid w:val="6C2600EE"/>
    <w:rsid w:val="6C2D7B15"/>
    <w:rsid w:val="6C3C5733"/>
    <w:rsid w:val="6C465805"/>
    <w:rsid w:val="6C466469"/>
    <w:rsid w:val="6C5A3462"/>
    <w:rsid w:val="6C5B074C"/>
    <w:rsid w:val="6C6C540D"/>
    <w:rsid w:val="6C79103A"/>
    <w:rsid w:val="6C8F146D"/>
    <w:rsid w:val="6CA12E3D"/>
    <w:rsid w:val="6CAD4338"/>
    <w:rsid w:val="6CAE7F29"/>
    <w:rsid w:val="6CB13ECB"/>
    <w:rsid w:val="6CB71DEE"/>
    <w:rsid w:val="6CBC26A6"/>
    <w:rsid w:val="6CCA46B2"/>
    <w:rsid w:val="6CD434EA"/>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5D661A"/>
    <w:rsid w:val="6D635677"/>
    <w:rsid w:val="6D641EFA"/>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3D3590"/>
    <w:rsid w:val="6E4033CE"/>
    <w:rsid w:val="6E4846FB"/>
    <w:rsid w:val="6E523C53"/>
    <w:rsid w:val="6E56341D"/>
    <w:rsid w:val="6E5709CF"/>
    <w:rsid w:val="6E5B68A0"/>
    <w:rsid w:val="6E65249C"/>
    <w:rsid w:val="6E6733A0"/>
    <w:rsid w:val="6E7D48CF"/>
    <w:rsid w:val="6E91666F"/>
    <w:rsid w:val="6E965341"/>
    <w:rsid w:val="6E9A2BD9"/>
    <w:rsid w:val="6E9C5CC5"/>
    <w:rsid w:val="6EA3410F"/>
    <w:rsid w:val="6EA36ACE"/>
    <w:rsid w:val="6EAF59EB"/>
    <w:rsid w:val="6EB05C1D"/>
    <w:rsid w:val="6EC37247"/>
    <w:rsid w:val="6ED11F0D"/>
    <w:rsid w:val="6ED8604B"/>
    <w:rsid w:val="6EE224B9"/>
    <w:rsid w:val="6EE85E14"/>
    <w:rsid w:val="6EEB3A5B"/>
    <w:rsid w:val="6EFF3C2D"/>
    <w:rsid w:val="6F0230C8"/>
    <w:rsid w:val="6F043459"/>
    <w:rsid w:val="6F07514F"/>
    <w:rsid w:val="6F1201CC"/>
    <w:rsid w:val="6F12155D"/>
    <w:rsid w:val="6F124AE3"/>
    <w:rsid w:val="6F160B9B"/>
    <w:rsid w:val="6F211995"/>
    <w:rsid w:val="6F306C5E"/>
    <w:rsid w:val="6F34719A"/>
    <w:rsid w:val="6F381E72"/>
    <w:rsid w:val="6F3C65DA"/>
    <w:rsid w:val="6F446832"/>
    <w:rsid w:val="6F465E7B"/>
    <w:rsid w:val="6F4C2B68"/>
    <w:rsid w:val="6F5B27FF"/>
    <w:rsid w:val="6F637FD7"/>
    <w:rsid w:val="6FA816CB"/>
    <w:rsid w:val="6FA84010"/>
    <w:rsid w:val="6FAA5C3A"/>
    <w:rsid w:val="6FBB743C"/>
    <w:rsid w:val="6FC745AF"/>
    <w:rsid w:val="6FCA795F"/>
    <w:rsid w:val="6FCD5F3A"/>
    <w:rsid w:val="6FDB5DF3"/>
    <w:rsid w:val="6FF95C6B"/>
    <w:rsid w:val="6FFA3875"/>
    <w:rsid w:val="700E1760"/>
    <w:rsid w:val="70113F0A"/>
    <w:rsid w:val="7016124B"/>
    <w:rsid w:val="704020FA"/>
    <w:rsid w:val="704F1171"/>
    <w:rsid w:val="7053007F"/>
    <w:rsid w:val="705E5D6E"/>
    <w:rsid w:val="706A6629"/>
    <w:rsid w:val="707B5B8D"/>
    <w:rsid w:val="707E3802"/>
    <w:rsid w:val="70805565"/>
    <w:rsid w:val="70806742"/>
    <w:rsid w:val="70974462"/>
    <w:rsid w:val="70A24B63"/>
    <w:rsid w:val="70AB0D69"/>
    <w:rsid w:val="70B736EE"/>
    <w:rsid w:val="70B87CD4"/>
    <w:rsid w:val="70C35B39"/>
    <w:rsid w:val="70C73544"/>
    <w:rsid w:val="70D1188E"/>
    <w:rsid w:val="70D5094C"/>
    <w:rsid w:val="70D96B09"/>
    <w:rsid w:val="70DF1F49"/>
    <w:rsid w:val="70E40E34"/>
    <w:rsid w:val="70E470A4"/>
    <w:rsid w:val="70F2600F"/>
    <w:rsid w:val="71013F2D"/>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536A6C"/>
    <w:rsid w:val="71766123"/>
    <w:rsid w:val="7186353A"/>
    <w:rsid w:val="7190613A"/>
    <w:rsid w:val="719925A3"/>
    <w:rsid w:val="71A02ECF"/>
    <w:rsid w:val="71A16BC9"/>
    <w:rsid w:val="71A67AE7"/>
    <w:rsid w:val="71BF669B"/>
    <w:rsid w:val="71D15CC3"/>
    <w:rsid w:val="71D7083C"/>
    <w:rsid w:val="71DA3757"/>
    <w:rsid w:val="71DE1BCB"/>
    <w:rsid w:val="71EB5AD8"/>
    <w:rsid w:val="71EC3F35"/>
    <w:rsid w:val="72035AD5"/>
    <w:rsid w:val="72085819"/>
    <w:rsid w:val="72123533"/>
    <w:rsid w:val="721527E2"/>
    <w:rsid w:val="721C41A5"/>
    <w:rsid w:val="72293BB5"/>
    <w:rsid w:val="7232489D"/>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D431C1"/>
    <w:rsid w:val="72E47E85"/>
    <w:rsid w:val="72E7195E"/>
    <w:rsid w:val="72E7513F"/>
    <w:rsid w:val="72EB4614"/>
    <w:rsid w:val="72EB52C7"/>
    <w:rsid w:val="72EE5C69"/>
    <w:rsid w:val="730F07D3"/>
    <w:rsid w:val="731004AA"/>
    <w:rsid w:val="73291B7B"/>
    <w:rsid w:val="732F2424"/>
    <w:rsid w:val="733536DB"/>
    <w:rsid w:val="734E2BA4"/>
    <w:rsid w:val="73516CD0"/>
    <w:rsid w:val="73532E4D"/>
    <w:rsid w:val="735B3FA5"/>
    <w:rsid w:val="73682B06"/>
    <w:rsid w:val="73694123"/>
    <w:rsid w:val="7374347A"/>
    <w:rsid w:val="738E455B"/>
    <w:rsid w:val="73976E39"/>
    <w:rsid w:val="73B057E9"/>
    <w:rsid w:val="73B22921"/>
    <w:rsid w:val="73B42E70"/>
    <w:rsid w:val="73B61051"/>
    <w:rsid w:val="73B73A40"/>
    <w:rsid w:val="73B823B5"/>
    <w:rsid w:val="73BB6668"/>
    <w:rsid w:val="73BD14CC"/>
    <w:rsid w:val="73CD3433"/>
    <w:rsid w:val="73D34E84"/>
    <w:rsid w:val="73D4223A"/>
    <w:rsid w:val="73E23AB8"/>
    <w:rsid w:val="73E54C2E"/>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AB66DC"/>
    <w:rsid w:val="74B61ADD"/>
    <w:rsid w:val="74B93C58"/>
    <w:rsid w:val="74CC0150"/>
    <w:rsid w:val="74CC72CA"/>
    <w:rsid w:val="74CD6F9F"/>
    <w:rsid w:val="74D279A3"/>
    <w:rsid w:val="74D826BD"/>
    <w:rsid w:val="74EA0C47"/>
    <w:rsid w:val="74ED5798"/>
    <w:rsid w:val="74FD4C53"/>
    <w:rsid w:val="74FE17B8"/>
    <w:rsid w:val="750162FC"/>
    <w:rsid w:val="75024973"/>
    <w:rsid w:val="750556C0"/>
    <w:rsid w:val="750637FC"/>
    <w:rsid w:val="750C412E"/>
    <w:rsid w:val="750D35A5"/>
    <w:rsid w:val="75120509"/>
    <w:rsid w:val="75154750"/>
    <w:rsid w:val="75157BBA"/>
    <w:rsid w:val="751B1242"/>
    <w:rsid w:val="75372FEB"/>
    <w:rsid w:val="75416755"/>
    <w:rsid w:val="754A5F64"/>
    <w:rsid w:val="75524DAA"/>
    <w:rsid w:val="75531E96"/>
    <w:rsid w:val="755E201E"/>
    <w:rsid w:val="756B158B"/>
    <w:rsid w:val="7584167E"/>
    <w:rsid w:val="75846316"/>
    <w:rsid w:val="75862E9C"/>
    <w:rsid w:val="7591259A"/>
    <w:rsid w:val="7593319C"/>
    <w:rsid w:val="75A11D2F"/>
    <w:rsid w:val="75A130CA"/>
    <w:rsid w:val="75B65F94"/>
    <w:rsid w:val="75B70869"/>
    <w:rsid w:val="75CE3A9D"/>
    <w:rsid w:val="75D367D1"/>
    <w:rsid w:val="75D415FD"/>
    <w:rsid w:val="75DB3E64"/>
    <w:rsid w:val="75E729A9"/>
    <w:rsid w:val="75F254A0"/>
    <w:rsid w:val="75F2793E"/>
    <w:rsid w:val="76042011"/>
    <w:rsid w:val="760720AC"/>
    <w:rsid w:val="760D0AA1"/>
    <w:rsid w:val="761050D9"/>
    <w:rsid w:val="76253F42"/>
    <w:rsid w:val="762B1157"/>
    <w:rsid w:val="76371A75"/>
    <w:rsid w:val="765C55C2"/>
    <w:rsid w:val="7664756B"/>
    <w:rsid w:val="766D5A96"/>
    <w:rsid w:val="767825EE"/>
    <w:rsid w:val="76785B87"/>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94E74"/>
    <w:rsid w:val="774A736D"/>
    <w:rsid w:val="77501AF6"/>
    <w:rsid w:val="77543AE3"/>
    <w:rsid w:val="775B5A6C"/>
    <w:rsid w:val="77623947"/>
    <w:rsid w:val="776A6AE2"/>
    <w:rsid w:val="776E69D5"/>
    <w:rsid w:val="77735FF8"/>
    <w:rsid w:val="77742801"/>
    <w:rsid w:val="777D65D9"/>
    <w:rsid w:val="778426ED"/>
    <w:rsid w:val="7795028C"/>
    <w:rsid w:val="77A11F2D"/>
    <w:rsid w:val="77AB18D1"/>
    <w:rsid w:val="77AD41FF"/>
    <w:rsid w:val="77CA24A3"/>
    <w:rsid w:val="77DE63D6"/>
    <w:rsid w:val="77F069A1"/>
    <w:rsid w:val="77F55EC0"/>
    <w:rsid w:val="77F70585"/>
    <w:rsid w:val="78035878"/>
    <w:rsid w:val="78112CFA"/>
    <w:rsid w:val="781D4C9F"/>
    <w:rsid w:val="781F6078"/>
    <w:rsid w:val="7840713B"/>
    <w:rsid w:val="785E2448"/>
    <w:rsid w:val="786A03E5"/>
    <w:rsid w:val="786B57A0"/>
    <w:rsid w:val="786D1EFA"/>
    <w:rsid w:val="787B4FFC"/>
    <w:rsid w:val="78852E36"/>
    <w:rsid w:val="78863D61"/>
    <w:rsid w:val="78925FFE"/>
    <w:rsid w:val="789D1B38"/>
    <w:rsid w:val="78A1562B"/>
    <w:rsid w:val="78A42A36"/>
    <w:rsid w:val="78A43B6E"/>
    <w:rsid w:val="78A55F58"/>
    <w:rsid w:val="78B71476"/>
    <w:rsid w:val="78CA21F2"/>
    <w:rsid w:val="78CB0018"/>
    <w:rsid w:val="78CB4A5B"/>
    <w:rsid w:val="78D738B0"/>
    <w:rsid w:val="78ED2E09"/>
    <w:rsid w:val="78EE362D"/>
    <w:rsid w:val="78F148D9"/>
    <w:rsid w:val="79024467"/>
    <w:rsid w:val="79086F47"/>
    <w:rsid w:val="790C3CA7"/>
    <w:rsid w:val="791C267C"/>
    <w:rsid w:val="792C6E7D"/>
    <w:rsid w:val="792D6825"/>
    <w:rsid w:val="792F1B57"/>
    <w:rsid w:val="79415480"/>
    <w:rsid w:val="79437DD7"/>
    <w:rsid w:val="7946246C"/>
    <w:rsid w:val="7949458C"/>
    <w:rsid w:val="794F356B"/>
    <w:rsid w:val="795413A5"/>
    <w:rsid w:val="7954554D"/>
    <w:rsid w:val="7960488E"/>
    <w:rsid w:val="796A56A5"/>
    <w:rsid w:val="796C415A"/>
    <w:rsid w:val="79713BCB"/>
    <w:rsid w:val="79794CD4"/>
    <w:rsid w:val="79794E16"/>
    <w:rsid w:val="797A667D"/>
    <w:rsid w:val="79805DE9"/>
    <w:rsid w:val="79834DBC"/>
    <w:rsid w:val="79835BAD"/>
    <w:rsid w:val="79933BFA"/>
    <w:rsid w:val="799515ED"/>
    <w:rsid w:val="79955265"/>
    <w:rsid w:val="79AC3D39"/>
    <w:rsid w:val="79AF15C0"/>
    <w:rsid w:val="79C87BC1"/>
    <w:rsid w:val="79CB1EB9"/>
    <w:rsid w:val="79E1494E"/>
    <w:rsid w:val="79E93BE7"/>
    <w:rsid w:val="79F57096"/>
    <w:rsid w:val="79FF69D3"/>
    <w:rsid w:val="7A006590"/>
    <w:rsid w:val="7A100AC0"/>
    <w:rsid w:val="7A1364C4"/>
    <w:rsid w:val="7A1D61F6"/>
    <w:rsid w:val="7A29299B"/>
    <w:rsid w:val="7A2A0963"/>
    <w:rsid w:val="7A301453"/>
    <w:rsid w:val="7A3023C7"/>
    <w:rsid w:val="7A37276E"/>
    <w:rsid w:val="7A3A3BC9"/>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2F46D3"/>
    <w:rsid w:val="7B353108"/>
    <w:rsid w:val="7B353C3B"/>
    <w:rsid w:val="7B517723"/>
    <w:rsid w:val="7B5852AA"/>
    <w:rsid w:val="7B62386D"/>
    <w:rsid w:val="7B64665E"/>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2B12F3"/>
    <w:rsid w:val="7C32323F"/>
    <w:rsid w:val="7C383C51"/>
    <w:rsid w:val="7C3A11E5"/>
    <w:rsid w:val="7C525909"/>
    <w:rsid w:val="7C6046F7"/>
    <w:rsid w:val="7C6E0D3E"/>
    <w:rsid w:val="7C6E26A8"/>
    <w:rsid w:val="7C7A01A3"/>
    <w:rsid w:val="7C8A32C0"/>
    <w:rsid w:val="7C966C5D"/>
    <w:rsid w:val="7C9D5974"/>
    <w:rsid w:val="7CBA0BB5"/>
    <w:rsid w:val="7CCA416D"/>
    <w:rsid w:val="7CCC79EB"/>
    <w:rsid w:val="7CDD76FD"/>
    <w:rsid w:val="7CE23E88"/>
    <w:rsid w:val="7CE254BB"/>
    <w:rsid w:val="7CF053EB"/>
    <w:rsid w:val="7CF0542C"/>
    <w:rsid w:val="7CF46746"/>
    <w:rsid w:val="7CF75746"/>
    <w:rsid w:val="7CF864BC"/>
    <w:rsid w:val="7D0A12FD"/>
    <w:rsid w:val="7D11282E"/>
    <w:rsid w:val="7D252DA4"/>
    <w:rsid w:val="7D336A94"/>
    <w:rsid w:val="7D3C714E"/>
    <w:rsid w:val="7D4C3C95"/>
    <w:rsid w:val="7D8213EA"/>
    <w:rsid w:val="7D946A0C"/>
    <w:rsid w:val="7D996BBB"/>
    <w:rsid w:val="7D9B4E14"/>
    <w:rsid w:val="7D9F6F29"/>
    <w:rsid w:val="7DA34981"/>
    <w:rsid w:val="7DA912DF"/>
    <w:rsid w:val="7DAF12EE"/>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54BC6"/>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42C52"/>
    <w:rsid w:val="7EA76D1E"/>
    <w:rsid w:val="7EAB5521"/>
    <w:rsid w:val="7EB65AA5"/>
    <w:rsid w:val="7EB7279E"/>
    <w:rsid w:val="7EBC057B"/>
    <w:rsid w:val="7EC55AEA"/>
    <w:rsid w:val="7ECC17C2"/>
    <w:rsid w:val="7ED22AB7"/>
    <w:rsid w:val="7ED97E28"/>
    <w:rsid w:val="7F007C0B"/>
    <w:rsid w:val="7F046D38"/>
    <w:rsid w:val="7F0D608A"/>
    <w:rsid w:val="7F134998"/>
    <w:rsid w:val="7F1A5F1D"/>
    <w:rsid w:val="7F1B6A2D"/>
    <w:rsid w:val="7F1C5034"/>
    <w:rsid w:val="7F1E3F4E"/>
    <w:rsid w:val="7F203896"/>
    <w:rsid w:val="7F2134CD"/>
    <w:rsid w:val="7F3956D2"/>
    <w:rsid w:val="7F3C3803"/>
    <w:rsid w:val="7F3D225C"/>
    <w:rsid w:val="7F460B32"/>
    <w:rsid w:val="7F467F74"/>
    <w:rsid w:val="7F485DBA"/>
    <w:rsid w:val="7F4E6E82"/>
    <w:rsid w:val="7F542359"/>
    <w:rsid w:val="7F545CFB"/>
    <w:rsid w:val="7F5D7691"/>
    <w:rsid w:val="7F6D0D44"/>
    <w:rsid w:val="7F8330ED"/>
    <w:rsid w:val="7F847CFC"/>
    <w:rsid w:val="7F8610E4"/>
    <w:rsid w:val="7F893007"/>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beforeAutospacing="1" w:afterAutospacing="1"/>
      <w:jc w:val="left"/>
      <w:outlineLvl w:val="1"/>
    </w:pPr>
    <w:rPr>
      <w:rFonts w:hint="eastAsia" w:ascii="宋体" w:hAnsi="宋体"/>
      <w:b/>
      <w:kern w:val="0"/>
      <w:sz w:val="36"/>
      <w:szCs w:val="36"/>
    </w:rPr>
  </w:style>
  <w:style w:type="paragraph" w:styleId="3">
    <w:name w:val="heading 4"/>
    <w:basedOn w:val="1"/>
    <w:next w:val="1"/>
    <w:autoRedefine/>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autoRedefine/>
    <w:qFormat/>
    <w:uiPriority w:val="99"/>
    <w:pPr>
      <w:ind w:left="691"/>
      <w:outlineLvl w:val="5"/>
    </w:pPr>
  </w:style>
  <w:style w:type="character" w:default="1" w:styleId="19">
    <w:name w:val="Default Paragraph Font"/>
    <w:autoRedefine/>
    <w:semiHidden/>
    <w:unhideWhenUsed/>
    <w:qFormat/>
    <w:uiPriority w:val="1"/>
  </w:style>
  <w:style w:type="table" w:default="1" w:styleId="17">
    <w:name w:val="Normal Table"/>
    <w:autoRedefine/>
    <w:semiHidden/>
    <w:unhideWhenUsed/>
    <w:qFormat/>
    <w:uiPriority w:val="99"/>
    <w:tblPr>
      <w:tblCellMar>
        <w:top w:w="0" w:type="dxa"/>
        <w:left w:w="108" w:type="dxa"/>
        <w:bottom w:w="0" w:type="dxa"/>
        <w:right w:w="108" w:type="dxa"/>
      </w:tblCellMar>
    </w:tblPr>
  </w:style>
  <w:style w:type="paragraph" w:styleId="5">
    <w:name w:val="annotation text"/>
    <w:basedOn w:val="1"/>
    <w:autoRedefine/>
    <w:qFormat/>
    <w:uiPriority w:val="0"/>
    <w:pPr>
      <w:jc w:val="left"/>
    </w:pPr>
  </w:style>
  <w:style w:type="paragraph" w:styleId="6">
    <w:name w:val="Body Text"/>
    <w:basedOn w:val="1"/>
    <w:link w:val="29"/>
    <w:autoRedefine/>
    <w:unhideWhenUsed/>
    <w:qFormat/>
    <w:uiPriority w:val="0"/>
    <w:pPr>
      <w:spacing w:after="120"/>
    </w:pPr>
    <w:rPr>
      <w:rFonts w:ascii="Times New Roman" w:hAnsi="Times New Roman"/>
    </w:rPr>
  </w:style>
  <w:style w:type="paragraph" w:styleId="7">
    <w:name w:val="Body Text Indent"/>
    <w:basedOn w:val="1"/>
    <w:autoRedefine/>
    <w:qFormat/>
    <w:uiPriority w:val="0"/>
    <w:pPr>
      <w:spacing w:line="200" w:lineRule="exact"/>
      <w:ind w:firstLine="301"/>
    </w:pPr>
    <w:rPr>
      <w:rFonts w:ascii="宋体" w:hAnsi="Courier New"/>
      <w:spacing w:val="-4"/>
      <w:sz w:val="18"/>
      <w:szCs w:val="20"/>
    </w:rPr>
  </w:style>
  <w:style w:type="paragraph" w:styleId="8">
    <w:name w:val="Plain Text"/>
    <w:basedOn w:val="1"/>
    <w:next w:val="3"/>
    <w:link w:val="27"/>
    <w:autoRedefine/>
    <w:qFormat/>
    <w:uiPriority w:val="0"/>
    <w:rPr>
      <w:rFonts w:ascii="宋体" w:hAnsi="Courier New"/>
      <w:szCs w:val="20"/>
    </w:rPr>
  </w:style>
  <w:style w:type="paragraph" w:styleId="9">
    <w:name w:val="Date"/>
    <w:basedOn w:val="1"/>
    <w:next w:val="1"/>
    <w:autoRedefine/>
    <w:qFormat/>
    <w:uiPriority w:val="99"/>
    <w:pPr>
      <w:ind w:left="100" w:leftChars="2500"/>
    </w:pPr>
    <w:rPr>
      <w:kern w:val="0"/>
      <w:sz w:val="24"/>
    </w:rPr>
  </w:style>
  <w:style w:type="paragraph" w:styleId="10">
    <w:name w:val="Balloon Text"/>
    <w:basedOn w:val="1"/>
    <w:link w:val="28"/>
    <w:autoRedefine/>
    <w:qFormat/>
    <w:uiPriority w:val="0"/>
    <w:rPr>
      <w:sz w:val="18"/>
      <w:szCs w:val="18"/>
    </w:rPr>
  </w:style>
  <w:style w:type="paragraph" w:styleId="11">
    <w:name w:val="footer"/>
    <w:basedOn w:val="1"/>
    <w:autoRedefine/>
    <w:unhideWhenUsed/>
    <w:qFormat/>
    <w:uiPriority w:val="0"/>
    <w:pPr>
      <w:tabs>
        <w:tab w:val="center" w:pos="4153"/>
        <w:tab w:val="right" w:pos="8306"/>
      </w:tabs>
      <w:snapToGrid w:val="0"/>
      <w:jc w:val="left"/>
    </w:pPr>
    <w:rPr>
      <w:sz w:val="18"/>
      <w:szCs w:val="18"/>
    </w:rPr>
  </w:style>
  <w:style w:type="paragraph" w:styleId="12">
    <w:name w:val="header"/>
    <w:basedOn w:val="1"/>
    <w:link w:val="25"/>
    <w:autoRedefine/>
    <w:qFormat/>
    <w:uiPriority w:val="0"/>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before="240" w:after="60"/>
      <w:jc w:val="center"/>
      <w:outlineLvl w:val="1"/>
    </w:pPr>
    <w:rPr>
      <w:rFonts w:ascii="Arial" w:hAnsi="Arial" w:eastAsia="微软雅黑"/>
      <w:kern w:val="28"/>
      <w:sz w:val="36"/>
    </w:rPr>
  </w:style>
  <w:style w:type="paragraph" w:styleId="14">
    <w:name w:val="Normal (Web)"/>
    <w:basedOn w:val="1"/>
    <w:autoRedefine/>
    <w:qFormat/>
    <w:uiPriority w:val="0"/>
    <w:pPr>
      <w:spacing w:beforeAutospacing="1" w:afterAutospacing="1"/>
      <w:jc w:val="left"/>
    </w:pPr>
    <w:rPr>
      <w:rFonts w:cs="Times New Roman"/>
      <w:kern w:val="0"/>
      <w:sz w:val="24"/>
    </w:rPr>
  </w:style>
  <w:style w:type="paragraph" w:styleId="15">
    <w:name w:val="Body Text First Indent"/>
    <w:basedOn w:val="6"/>
    <w:autoRedefine/>
    <w:qFormat/>
    <w:uiPriority w:val="0"/>
    <w:pPr>
      <w:ind w:firstLine="420" w:firstLineChars="100"/>
    </w:pPr>
  </w:style>
  <w:style w:type="paragraph" w:styleId="16">
    <w:name w:val="Body Text First Indent 2"/>
    <w:basedOn w:val="7"/>
    <w:next w:val="1"/>
    <w:autoRedefine/>
    <w:qFormat/>
    <w:uiPriority w:val="0"/>
    <w:pPr>
      <w:spacing w:line="360" w:lineRule="auto"/>
      <w:ind w:firstLine="0"/>
    </w:pPr>
    <w:rPr>
      <w:sz w:val="24"/>
    </w:rPr>
  </w:style>
  <w:style w:type="table" w:styleId="18">
    <w:name w:val="Table Grid"/>
    <w:basedOn w:val="17"/>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Hyperlink"/>
    <w:basedOn w:val="19"/>
    <w:autoRedefine/>
    <w:qFormat/>
    <w:uiPriority w:val="0"/>
    <w:rPr>
      <w:color w:val="0563C1" w:themeColor="hyperlink"/>
      <w:u w:val="single"/>
      <w14:textFill>
        <w14:solidFill>
          <w14:schemeClr w14:val="hlink"/>
        </w14:solidFill>
      </w14:textFill>
    </w:rPr>
  </w:style>
  <w:style w:type="paragraph" w:customStyle="1" w:styleId="21">
    <w:name w:val="表格文字"/>
    <w:basedOn w:val="1"/>
    <w:autoRedefine/>
    <w:qFormat/>
    <w:uiPriority w:val="0"/>
    <w:pPr>
      <w:jc w:val="left"/>
    </w:pPr>
    <w:rPr>
      <w:kern w:val="21"/>
      <w:szCs w:val="21"/>
    </w:rPr>
  </w:style>
  <w:style w:type="paragraph" w:styleId="22">
    <w:name w:val="List Paragraph"/>
    <w:basedOn w:val="1"/>
    <w:autoRedefine/>
    <w:qFormat/>
    <w:uiPriority w:val="34"/>
    <w:pPr>
      <w:ind w:firstLine="420" w:firstLineChars="200"/>
    </w:pPr>
  </w:style>
  <w:style w:type="paragraph" w:customStyle="1" w:styleId="23">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4">
    <w:name w:val="p"/>
    <w:basedOn w:val="1"/>
    <w:autoRedefine/>
    <w:qFormat/>
    <w:uiPriority w:val="0"/>
    <w:pPr>
      <w:widowControl/>
      <w:spacing w:before="100" w:beforeAutospacing="1" w:after="100" w:afterAutospacing="1"/>
      <w:jc w:val="left"/>
    </w:pPr>
    <w:rPr>
      <w:rFonts w:ascii="宋体" w:hAnsi="宋体" w:eastAsia="宋体" w:cs="宋体"/>
      <w:kern w:val="0"/>
      <w:sz w:val="24"/>
    </w:rPr>
  </w:style>
  <w:style w:type="character" w:customStyle="1" w:styleId="25">
    <w:name w:val="页眉 Char"/>
    <w:basedOn w:val="19"/>
    <w:link w:val="12"/>
    <w:autoRedefine/>
    <w:qFormat/>
    <w:uiPriority w:val="0"/>
    <w:rPr>
      <w:rFonts w:asciiTheme="minorHAnsi" w:hAnsiTheme="minorHAnsi" w:eastAsiaTheme="minorEastAsia" w:cstheme="minorBidi"/>
      <w:kern w:val="2"/>
      <w:sz w:val="18"/>
      <w:szCs w:val="18"/>
    </w:rPr>
  </w:style>
  <w:style w:type="paragraph" w:customStyle="1" w:styleId="26">
    <w:name w:val="列出段落1"/>
    <w:basedOn w:val="1"/>
    <w:autoRedefine/>
    <w:qFormat/>
    <w:uiPriority w:val="34"/>
    <w:pPr>
      <w:ind w:firstLine="420" w:firstLineChars="200"/>
    </w:pPr>
  </w:style>
  <w:style w:type="character" w:customStyle="1" w:styleId="27">
    <w:name w:val="纯文本 Char"/>
    <w:basedOn w:val="19"/>
    <w:link w:val="8"/>
    <w:autoRedefine/>
    <w:qFormat/>
    <w:uiPriority w:val="0"/>
    <w:rPr>
      <w:rFonts w:ascii="宋体" w:hAnsi="Courier New" w:eastAsiaTheme="minorEastAsia" w:cstheme="minorBidi"/>
      <w:kern w:val="2"/>
      <w:sz w:val="21"/>
    </w:rPr>
  </w:style>
  <w:style w:type="character" w:customStyle="1" w:styleId="28">
    <w:name w:val="批注框文本 Char"/>
    <w:basedOn w:val="19"/>
    <w:link w:val="10"/>
    <w:autoRedefine/>
    <w:qFormat/>
    <w:uiPriority w:val="0"/>
    <w:rPr>
      <w:rFonts w:asciiTheme="minorHAnsi" w:hAnsiTheme="minorHAnsi" w:eastAsiaTheme="minorEastAsia" w:cstheme="minorBidi"/>
      <w:kern w:val="2"/>
      <w:sz w:val="18"/>
      <w:szCs w:val="18"/>
    </w:rPr>
  </w:style>
  <w:style w:type="character" w:customStyle="1" w:styleId="29">
    <w:name w:val="正文文本 Char"/>
    <w:basedOn w:val="19"/>
    <w:link w:val="6"/>
    <w:autoRedefine/>
    <w:qFormat/>
    <w:uiPriority w:val="0"/>
    <w:rPr>
      <w:rFonts w:ascii="Times New Roman" w:hAnsi="Times New Roman"/>
      <w:kern w:val="2"/>
      <w:sz w:val="21"/>
      <w:szCs w:val="24"/>
    </w:rPr>
  </w:style>
  <w:style w:type="paragraph" w:customStyle="1" w:styleId="30">
    <w:name w:val="正文1"/>
    <w:autoRedefine/>
    <w:qFormat/>
    <w:uiPriority w:val="0"/>
    <w:pPr>
      <w:jc w:val="both"/>
    </w:pPr>
    <w:rPr>
      <w:rFonts w:ascii="Calibri" w:hAnsi="Calibri" w:eastAsia="宋体" w:cs="Calibri"/>
      <w:kern w:val="2"/>
      <w:sz w:val="21"/>
      <w:szCs w:val="21"/>
      <w:lang w:val="en-US" w:eastAsia="zh-CN" w:bidi="ar-SA"/>
    </w:rPr>
  </w:style>
  <w:style w:type="character" w:customStyle="1" w:styleId="31">
    <w:name w:val="副标题 Char"/>
    <w:basedOn w:val="19"/>
    <w:link w:val="13"/>
    <w:autoRedefine/>
    <w:qFormat/>
    <w:uiPriority w:val="0"/>
    <w:rPr>
      <w:rFonts w:ascii="Arial" w:hAnsi="Arial" w:eastAsia="微软雅黑"/>
      <w:kern w:val="28"/>
      <w:sz w:val="36"/>
      <w:szCs w:val="24"/>
    </w:rPr>
  </w:style>
  <w:style w:type="paragraph" w:customStyle="1" w:styleId="32">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3">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A4793E-E0BD-431D-A147-3C40811BB18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23</Pages>
  <Words>7216</Words>
  <Characters>7561</Characters>
  <Lines>71</Lines>
  <Paragraphs>20</Paragraphs>
  <TotalTime>8</TotalTime>
  <ScaleCrop>false</ScaleCrop>
  <LinksUpToDate>false</LinksUpToDate>
  <CharactersWithSpaces>8781</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2023-05-12T01:23:00Z</dcterms:created>
  <dc:creator>ASUS</dc:creator>
  <cp:lastModifiedBy>WPS</cp:lastModifiedBy>
  <cp:lastPrinted>2024-12-06T07:56:00Z</cp:lastPrinted>
  <dcterms:modified xsi:type="dcterms:W3CDTF">2025-06-20T06:46:02Z</dcterms:modified>
  <cp:revision>256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127536711A934BE2946F08AB5A1B1634_13</vt:lpwstr>
  </property>
  <property fmtid="{D5CDD505-2E9C-101B-9397-08002B2CF9AE}" pid="4" name="KSOTemplateDocerSaveRecord">
    <vt:lpwstr>eyJoZGlkIjoiMTEzZWI4NDMyYWM1NTVmYTViNTkyNDAxYTQ4NmE5OGEiLCJ1c2VySWQiOiIyMjY4OTY5MDYifQ==</vt:lpwstr>
  </property>
</Properties>
</file>