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项目名称：南宁中心血站2025年业务用车租车服务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30</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20</w:t>
      </w:r>
      <w:r>
        <w:rPr>
          <w:rFonts w:hint="eastAsia" w:ascii="仿宋_GB2312" w:hAnsi="Courier New" w:eastAsia="仿宋_GB2312" w:cs="Courier New"/>
          <w:b/>
          <w:bCs/>
          <w:color w:val="000000"/>
          <w:kern w:val="0"/>
          <w:sz w:val="32"/>
          <w:szCs w:val="32"/>
          <w:lang w:val="zh-TW" w:eastAsia="zh-TW"/>
        </w:rPr>
        <w:t>日</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525F88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3B08EC56">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南宁中心血站2025年业务用车租车服务</w:t>
      </w: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采购公告</w:t>
      </w:r>
    </w:p>
    <w:p w14:paraId="2B8B4A59">
      <w:pPr>
        <w:keepNext w:val="0"/>
        <w:keepLines w:val="0"/>
        <w:pageBreakBefore w:val="0"/>
        <w:widowControl/>
        <w:kinsoku/>
        <w:wordWrap/>
        <w:overflowPunct/>
        <w:topLinePunct w:val="0"/>
        <w:autoSpaceDE/>
        <w:autoSpaceDN/>
        <w:bidi w:val="0"/>
        <w:adjustRightInd/>
        <w:snapToGrid/>
        <w:spacing w:line="64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南宁中心血站按照采购计划，对南宁中心血站2025年业务用车租车服务进行采购，现就该项目邀请具有资质的单位进行响应，采购信息如下：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30</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项目名称：南宁中心血站2025年业务用车租车服务</w:t>
      </w:r>
      <w:r>
        <w:rPr>
          <w:rFonts w:hint="eastAsia" w:ascii="仿宋_GB2312" w:hAnsi="Courier New" w:eastAsia="仿宋_GB2312" w:cs="Courier New"/>
          <w:color w:val="000000"/>
          <w:kern w:val="0"/>
          <w:sz w:val="32"/>
          <w:szCs w:val="32"/>
          <w:lang w:val="zh-TW" w:eastAsia="zh-CN"/>
        </w:rPr>
        <w:t>；</w:t>
      </w:r>
    </w:p>
    <w:p w14:paraId="09FBF9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根据实际租车数量据实结算</w:t>
      </w:r>
      <w:r>
        <w:rPr>
          <w:rFonts w:hint="eastAsia" w:ascii="仿宋_GB2312" w:hAnsi="Courier New" w:eastAsia="仿宋_GB2312" w:cs="Courier New"/>
          <w:color w:val="000000"/>
          <w:kern w:val="0"/>
          <w:sz w:val="32"/>
          <w:szCs w:val="32"/>
          <w:lang w:val="zh-TW" w:eastAsia="zh-CN"/>
        </w:rPr>
        <w:t>；</w:t>
      </w:r>
    </w:p>
    <w:p w14:paraId="7C7888A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评审</w:t>
      </w:r>
      <w:r>
        <w:rPr>
          <w:rFonts w:hint="eastAsia" w:ascii="仿宋_GB2312" w:hAnsi="Courier New" w:eastAsia="仿宋_GB2312" w:cs="Courier New"/>
          <w:color w:val="000000"/>
          <w:kern w:val="0"/>
          <w:sz w:val="32"/>
          <w:szCs w:val="32"/>
          <w:lang w:val="zh-TW" w:eastAsia="zh-TW"/>
        </w:rPr>
        <w:t>小组根据服务</w:t>
      </w:r>
      <w:r>
        <w:rPr>
          <w:rFonts w:hint="eastAsia" w:ascii="仿宋_GB2312" w:hAnsi="Courier New" w:eastAsia="仿宋_GB2312" w:cs="Courier New"/>
          <w:color w:val="000000"/>
          <w:kern w:val="0"/>
          <w:sz w:val="32"/>
          <w:szCs w:val="32"/>
          <w:lang w:val="en-US" w:eastAsia="zh-CN"/>
        </w:rPr>
        <w:t>水平</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能力、价格水平</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企业规模、服务承诺</w:t>
      </w:r>
      <w:r>
        <w:rPr>
          <w:rFonts w:hint="eastAsia" w:ascii="仿宋_GB2312" w:hAnsi="Courier New" w:eastAsia="仿宋_GB2312" w:cs="Courier New"/>
          <w:color w:val="000000"/>
          <w:kern w:val="0"/>
          <w:sz w:val="32"/>
          <w:szCs w:val="32"/>
          <w:lang w:val="zh-TW" w:eastAsia="zh-TW"/>
        </w:rPr>
        <w:t>等方面进行综合评价，</w:t>
      </w:r>
      <w:r>
        <w:rPr>
          <w:rFonts w:hint="eastAsia" w:ascii="仿宋_GB2312" w:hAnsi="Courier New" w:eastAsia="仿宋_GB2312" w:cs="Courier New"/>
          <w:color w:val="000000"/>
          <w:kern w:val="0"/>
          <w:sz w:val="32"/>
          <w:szCs w:val="32"/>
          <w:lang w:val="en-US" w:eastAsia="zh-CN"/>
        </w:rPr>
        <w:t>对</w:t>
      </w:r>
      <w:r>
        <w:rPr>
          <w:rFonts w:hint="eastAsia" w:ascii="仿宋_GB2312" w:hAnsi="Courier New" w:eastAsia="仿宋_GB2312" w:cs="Courier New"/>
          <w:color w:val="000000"/>
          <w:kern w:val="0"/>
          <w:sz w:val="32"/>
          <w:szCs w:val="32"/>
          <w:lang w:val="zh-TW" w:eastAsia="zh-TW"/>
        </w:rPr>
        <w:t>满足采购需求</w:t>
      </w:r>
      <w:r>
        <w:rPr>
          <w:rFonts w:hint="eastAsia" w:ascii="仿宋_GB2312" w:hAnsi="Courier New" w:eastAsia="仿宋_GB2312" w:cs="Courier New"/>
          <w:color w:val="000000"/>
          <w:kern w:val="0"/>
          <w:sz w:val="32"/>
          <w:szCs w:val="32"/>
          <w:lang w:val="en-US" w:eastAsia="zh-CN"/>
        </w:rPr>
        <w:t>并符合资质要求</w:t>
      </w:r>
      <w:r>
        <w:rPr>
          <w:rFonts w:hint="eastAsia" w:ascii="仿宋_GB2312" w:hAnsi="Courier New" w:eastAsia="仿宋_GB2312" w:cs="Courier New"/>
          <w:color w:val="000000"/>
          <w:kern w:val="0"/>
          <w:sz w:val="32"/>
          <w:szCs w:val="32"/>
          <w:lang w:val="zh-TW" w:eastAsia="zh-TW"/>
        </w:rPr>
        <w:t>供应商确定</w:t>
      </w:r>
      <w:r>
        <w:rPr>
          <w:rFonts w:hint="eastAsia" w:ascii="仿宋_GB2312" w:hAnsi="Courier New" w:eastAsia="仿宋_GB2312" w:cs="Courier New"/>
          <w:color w:val="000000"/>
          <w:kern w:val="0"/>
          <w:sz w:val="32"/>
          <w:szCs w:val="32"/>
          <w:lang w:val="en-US" w:eastAsia="zh-CN"/>
        </w:rPr>
        <w:t>为服务</w:t>
      </w:r>
      <w:r>
        <w:rPr>
          <w:rFonts w:hint="eastAsia" w:ascii="仿宋_GB2312" w:hAnsi="Courier New" w:eastAsia="仿宋_GB2312" w:cs="Courier New"/>
          <w:color w:val="000000"/>
          <w:kern w:val="0"/>
          <w:sz w:val="32"/>
          <w:szCs w:val="32"/>
          <w:lang w:val="zh-TW" w:eastAsia="zh-TW"/>
        </w:rPr>
        <w:t>供应商。</w:t>
      </w:r>
    </w:p>
    <w:p w14:paraId="427535E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3B254FA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响应供应商可结合采购人需求提供响应服务方案、类似业绩、服务能力、服务承诺等有关证明材料（如有请提供）。</w:t>
      </w:r>
    </w:p>
    <w:p w14:paraId="56A648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五、资格文件组成</w:t>
      </w:r>
    </w:p>
    <w:p w14:paraId="7005C4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资格文件（一份），根据响应人资格要求，提供证明材料（即响应文件组成中的（一）、（二）、（三）</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3"/>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5"/>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25</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5"/>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秦老师</w:t>
      </w:r>
    </w:p>
    <w:p w14:paraId="1DE7A5C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6BE25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1A00AF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7F21AC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A37C65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line="56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58A27A2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20</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07499BE3">
      <w:pPr>
        <w:pStyle w:val="13"/>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6E3C6E17">
      <w:pPr>
        <w:pStyle w:val="13"/>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513BDEB8">
      <w:pPr>
        <w:pStyle w:val="13"/>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5DAB7593">
      <w:pPr>
        <w:pStyle w:val="13"/>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6E2A2662">
      <w:pPr>
        <w:pStyle w:val="13"/>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413290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09A6DC29">
      <w:pPr>
        <w:rPr>
          <w:rFonts w:hint="eastAsia" w:ascii="仿宋" w:hAnsi="仿宋" w:eastAsia="仿宋"/>
          <w:color w:val="auto"/>
          <w:sz w:val="30"/>
          <w:szCs w:val="30"/>
        </w:rPr>
      </w:pPr>
    </w:p>
    <w:p w14:paraId="60409CCA">
      <w:pPr>
        <w:rPr>
          <w:rFonts w:hint="eastAsia" w:ascii="仿宋" w:hAnsi="仿宋" w:eastAsia="仿宋"/>
          <w:color w:val="auto"/>
          <w:sz w:val="30"/>
          <w:szCs w:val="30"/>
        </w:rPr>
      </w:pPr>
    </w:p>
    <w:p w14:paraId="308677E6">
      <w:pPr>
        <w:rPr>
          <w:rFonts w:hint="eastAsia" w:ascii="仿宋" w:hAnsi="仿宋" w:eastAsia="仿宋"/>
          <w:color w:val="auto"/>
          <w:sz w:val="30"/>
          <w:szCs w:val="30"/>
        </w:rPr>
      </w:pPr>
    </w:p>
    <w:p w14:paraId="35DE613F">
      <w:pPr>
        <w:rPr>
          <w:rFonts w:ascii="仿宋" w:hAnsi="仿宋" w:eastAsia="仿宋"/>
          <w:color w:val="auto"/>
          <w:sz w:val="30"/>
          <w:szCs w:val="30"/>
        </w:rPr>
      </w:pPr>
      <w:r>
        <w:rPr>
          <w:rFonts w:hint="eastAsia" w:ascii="仿宋" w:hAnsi="仿宋" w:eastAsia="仿宋"/>
          <w:color w:val="auto"/>
          <w:sz w:val="30"/>
          <w:szCs w:val="30"/>
        </w:rPr>
        <w:t>附件1</w:t>
      </w:r>
    </w:p>
    <w:p w14:paraId="3222BADA">
      <w:pPr>
        <w:pStyle w:val="5"/>
        <w:jc w:val="center"/>
        <w:rPr>
          <w:rFonts w:hint="eastAsia" w:hAnsi="宋体" w:cs="宋体"/>
          <w:b/>
          <w:sz w:val="36"/>
        </w:rPr>
      </w:pPr>
      <w:r>
        <w:rPr>
          <w:rFonts w:hint="eastAsia" w:hAnsi="宋体" w:cs="宋体"/>
          <w:b/>
          <w:sz w:val="36"/>
        </w:rPr>
        <w:t>采购需求一览表</w:t>
      </w:r>
    </w:p>
    <w:tbl>
      <w:tblPr>
        <w:tblStyle w:val="15"/>
        <w:tblW w:w="884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52"/>
        <w:gridCol w:w="863"/>
        <w:gridCol w:w="763"/>
        <w:gridCol w:w="5900"/>
        <w:gridCol w:w="771"/>
      </w:tblGrid>
      <w:tr w14:paraId="198FD6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254FC34">
            <w:pPr>
              <w:jc w:val="center"/>
              <w:rPr>
                <w:rFonts w:ascii="宋体" w:hAnsi="宋体"/>
                <w:b/>
                <w:szCs w:val="21"/>
                <w:highlight w:val="none"/>
              </w:rPr>
            </w:pPr>
            <w:r>
              <w:rPr>
                <w:rFonts w:hint="eastAsia" w:ascii="宋体" w:hAnsi="宋体"/>
                <w:b/>
                <w:szCs w:val="21"/>
                <w:highlight w:val="none"/>
              </w:rPr>
              <w:t>项号</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04691C35">
            <w:pPr>
              <w:jc w:val="center"/>
              <w:rPr>
                <w:rFonts w:ascii="宋体" w:hAnsi="宋体"/>
                <w:b/>
                <w:szCs w:val="21"/>
                <w:highlight w:val="none"/>
              </w:rPr>
            </w:pPr>
            <w:r>
              <w:rPr>
                <w:rFonts w:hint="eastAsia" w:ascii="宋体" w:hAnsi="宋体"/>
                <w:b/>
                <w:szCs w:val="21"/>
                <w:highlight w:val="none"/>
              </w:rPr>
              <w:t>采购项目名称</w:t>
            </w:r>
          </w:p>
        </w:tc>
        <w:tc>
          <w:tcPr>
            <w:tcW w:w="763" w:type="dxa"/>
            <w:tcBorders>
              <w:top w:val="single" w:color="auto" w:sz="4" w:space="0"/>
              <w:left w:val="single" w:color="auto" w:sz="4" w:space="0"/>
              <w:bottom w:val="single" w:color="auto" w:sz="4" w:space="0"/>
              <w:right w:val="single" w:color="auto" w:sz="4" w:space="0"/>
            </w:tcBorders>
            <w:noWrap w:val="0"/>
            <w:vAlign w:val="center"/>
          </w:tcPr>
          <w:p w14:paraId="750EDAAF">
            <w:pPr>
              <w:jc w:val="center"/>
              <w:rPr>
                <w:rFonts w:ascii="宋体" w:hAnsi="宋体"/>
                <w:b/>
                <w:szCs w:val="21"/>
                <w:highlight w:val="none"/>
              </w:rPr>
            </w:pPr>
            <w:r>
              <w:rPr>
                <w:rFonts w:hint="eastAsia" w:ascii="宋体" w:hAnsi="宋体"/>
                <w:b/>
                <w:szCs w:val="21"/>
                <w:highlight w:val="none"/>
              </w:rPr>
              <w:t>数量</w:t>
            </w:r>
          </w:p>
        </w:tc>
        <w:tc>
          <w:tcPr>
            <w:tcW w:w="5900" w:type="dxa"/>
            <w:tcBorders>
              <w:top w:val="single" w:color="auto" w:sz="4" w:space="0"/>
              <w:left w:val="single" w:color="auto" w:sz="4" w:space="0"/>
              <w:bottom w:val="single" w:color="auto" w:sz="4" w:space="0"/>
              <w:right w:val="single" w:color="auto" w:sz="4" w:space="0"/>
            </w:tcBorders>
            <w:noWrap w:val="0"/>
            <w:vAlign w:val="center"/>
          </w:tcPr>
          <w:p w14:paraId="43C28C40">
            <w:pPr>
              <w:jc w:val="center"/>
              <w:rPr>
                <w:rFonts w:hint="default" w:ascii="宋体" w:hAnsi="宋体" w:eastAsia="宋体"/>
                <w:b/>
                <w:szCs w:val="21"/>
                <w:highlight w:val="none"/>
                <w:lang w:val="en-US" w:eastAsia="zh-CN"/>
              </w:rPr>
            </w:pPr>
            <w:r>
              <w:rPr>
                <w:rFonts w:hint="eastAsia" w:ascii="宋体" w:hAnsi="宋体"/>
                <w:b/>
                <w:szCs w:val="21"/>
                <w:highlight w:val="none"/>
              </w:rPr>
              <w:t>采购项目的具体内容和要求</w:t>
            </w:r>
          </w:p>
        </w:tc>
        <w:tc>
          <w:tcPr>
            <w:tcW w:w="771" w:type="dxa"/>
            <w:tcBorders>
              <w:top w:val="single" w:color="auto" w:sz="4" w:space="0"/>
              <w:left w:val="single" w:color="auto" w:sz="4" w:space="0"/>
              <w:bottom w:val="single" w:color="auto" w:sz="4" w:space="0"/>
              <w:right w:val="single" w:color="auto" w:sz="4" w:space="0"/>
            </w:tcBorders>
            <w:noWrap w:val="0"/>
            <w:vAlign w:val="center"/>
          </w:tcPr>
          <w:p w14:paraId="7BDDDC64">
            <w:pPr>
              <w:jc w:val="center"/>
              <w:rPr>
                <w:rFonts w:ascii="宋体" w:hAnsi="宋体"/>
                <w:b/>
                <w:szCs w:val="21"/>
                <w:highlight w:val="none"/>
              </w:rPr>
            </w:pPr>
            <w:r>
              <w:rPr>
                <w:rFonts w:hint="eastAsia" w:ascii="宋体" w:hAnsi="宋体"/>
                <w:b/>
                <w:szCs w:val="21"/>
                <w:highlight w:val="none"/>
                <w:lang w:val="en-US" w:eastAsia="zh-CN"/>
              </w:rPr>
              <w:t>预算限额</w:t>
            </w:r>
          </w:p>
        </w:tc>
      </w:tr>
      <w:tr w14:paraId="2F39AB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BD72797">
            <w:pPr>
              <w:jc w:val="center"/>
              <w:rPr>
                <w:rFonts w:hint="eastAsia" w:ascii="宋体" w:hAnsi="宋体" w:eastAsia="宋体" w:cs="宋体"/>
                <w:szCs w:val="21"/>
                <w:highlight w:val="none"/>
              </w:rPr>
            </w:pPr>
            <w:r>
              <w:rPr>
                <w:rFonts w:hint="eastAsia" w:ascii="宋体" w:hAnsi="宋体" w:eastAsia="宋体" w:cs="宋体"/>
                <w:szCs w:val="21"/>
                <w:highlight w:val="none"/>
              </w:rPr>
              <w:t>1</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75EC5245">
            <w:pPr>
              <w:jc w:val="center"/>
              <w:rPr>
                <w:rFonts w:hint="eastAsia" w:ascii="宋体" w:hAnsi="宋体" w:eastAsia="宋体" w:cs="宋体"/>
                <w:szCs w:val="21"/>
                <w:highlight w:val="none"/>
              </w:rPr>
            </w:pPr>
            <w:r>
              <w:rPr>
                <w:rFonts w:hint="eastAsia" w:ascii="宋体" w:hAnsi="宋体" w:eastAsia="宋体" w:cs="宋体"/>
                <w:szCs w:val="21"/>
                <w:highlight w:val="none"/>
                <w:lang w:val="zh-TW" w:eastAsia="zh-TW"/>
              </w:rPr>
              <w:t>南宁中心血站2025年业务用车租车服务</w:t>
            </w:r>
          </w:p>
        </w:tc>
        <w:tc>
          <w:tcPr>
            <w:tcW w:w="763" w:type="dxa"/>
            <w:tcBorders>
              <w:top w:val="single" w:color="auto" w:sz="4" w:space="0"/>
              <w:left w:val="single" w:color="auto" w:sz="4" w:space="0"/>
              <w:bottom w:val="single" w:color="auto" w:sz="4" w:space="0"/>
              <w:right w:val="single" w:color="auto" w:sz="4" w:space="0"/>
            </w:tcBorders>
            <w:noWrap w:val="0"/>
            <w:vAlign w:val="center"/>
          </w:tcPr>
          <w:p w14:paraId="2A314ABC">
            <w:pPr>
              <w:jc w:val="center"/>
              <w:rPr>
                <w:rFonts w:hint="eastAsia" w:ascii="宋体" w:hAnsi="宋体" w:eastAsia="宋体" w:cs="宋体"/>
                <w:szCs w:val="21"/>
                <w:highlight w:val="none"/>
              </w:rPr>
            </w:pPr>
            <w:r>
              <w:rPr>
                <w:rFonts w:hint="eastAsia" w:ascii="宋体" w:hAnsi="宋体" w:eastAsia="宋体" w:cs="宋体"/>
                <w:szCs w:val="21"/>
                <w:highlight w:val="none"/>
              </w:rPr>
              <w:t>1项</w:t>
            </w:r>
          </w:p>
        </w:tc>
        <w:tc>
          <w:tcPr>
            <w:tcW w:w="5900" w:type="dxa"/>
            <w:tcBorders>
              <w:top w:val="single" w:color="auto" w:sz="4" w:space="0"/>
              <w:left w:val="single" w:color="auto" w:sz="4" w:space="0"/>
              <w:bottom w:val="single" w:color="auto" w:sz="4" w:space="0"/>
              <w:right w:val="single" w:color="auto" w:sz="4" w:space="0"/>
            </w:tcBorders>
            <w:noWrap w:val="0"/>
            <w:vAlign w:val="center"/>
          </w:tcPr>
          <w:p w14:paraId="2D2878C7">
            <w:pPr>
              <w:widowControl/>
              <w:numPr>
                <w:ilvl w:val="0"/>
                <w:numId w:val="0"/>
              </w:numPr>
              <w:shd w:val="clear" w:color="auto" w:fill="FFFFFF"/>
              <w:spacing w:line="360" w:lineRule="auto"/>
              <w:ind w:firstLine="404" w:firstLineChars="200"/>
              <w:rPr>
                <w:rFonts w:hint="eastAsia"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为满足我单位业务工作出行用车需求，结合我单位工作实际，计划通过采购方式遴选车辆租赁供应商，为我单位提供出行租车服务。</w:t>
            </w:r>
          </w:p>
          <w:p w14:paraId="0EED88B0">
            <w:pPr>
              <w:widowControl/>
              <w:numPr>
                <w:ilvl w:val="0"/>
                <w:numId w:val="3"/>
              </w:numPr>
              <w:shd w:val="clear" w:color="auto" w:fill="FFFFFF"/>
              <w:spacing w:line="360" w:lineRule="auto"/>
              <w:rPr>
                <w:rFonts w:hint="eastAsia" w:ascii="宋体" w:hAnsi="宋体" w:cs="Times New Roman"/>
                <w:spacing w:val="-4"/>
                <w:kern w:val="2"/>
                <w:sz w:val="21"/>
                <w:szCs w:val="21"/>
                <w:lang w:val="en-US" w:eastAsia="zh-CN" w:bidi="ar-SA"/>
              </w:rPr>
            </w:pPr>
            <w:r>
              <w:rPr>
                <w:rFonts w:hint="eastAsia" w:ascii="宋体" w:hAnsi="宋体" w:cs="Times New Roman"/>
                <w:b/>
                <w:bCs/>
                <w:spacing w:val="-4"/>
                <w:kern w:val="2"/>
                <w:sz w:val="21"/>
                <w:szCs w:val="21"/>
                <w:lang w:val="en-US" w:eastAsia="zh-CN" w:bidi="ar-SA"/>
              </w:rPr>
              <w:t>租车线路及预计使用车次</w:t>
            </w:r>
            <w:r>
              <w:rPr>
                <w:rFonts w:hint="eastAsia" w:ascii="宋体" w:hAnsi="宋体" w:cs="Times New Roman"/>
                <w:spacing w:val="-4"/>
                <w:kern w:val="2"/>
                <w:sz w:val="21"/>
                <w:szCs w:val="21"/>
                <w:lang w:val="en-US" w:eastAsia="zh-CN" w:bidi="ar-SA"/>
              </w:rPr>
              <w:t>：</w:t>
            </w:r>
          </w:p>
          <w:p w14:paraId="3BFA5F36">
            <w:pPr>
              <w:widowControl/>
              <w:numPr>
                <w:ilvl w:val="0"/>
                <w:numId w:val="0"/>
              </w:numPr>
              <w:shd w:val="clear" w:color="auto" w:fill="FFFFFF"/>
              <w:spacing w:line="360" w:lineRule="auto"/>
              <w:rPr>
                <w:rFonts w:hint="eastAsia"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1.</w:t>
            </w:r>
            <w:r>
              <w:rPr>
                <w:rFonts w:hint="eastAsia" w:ascii="宋体" w:hAnsi="宋体" w:eastAsia="宋体" w:cs="宋体"/>
                <w:i w:val="0"/>
                <w:iCs w:val="0"/>
                <w:color w:val="000000"/>
                <w:kern w:val="0"/>
                <w:sz w:val="21"/>
                <w:szCs w:val="21"/>
                <w:u w:val="none"/>
                <w:lang w:val="en-US" w:eastAsia="zh-CN" w:bidi="ar"/>
              </w:rPr>
              <w:t>租车路线</w:t>
            </w:r>
            <w:r>
              <w:rPr>
                <w:rFonts w:hint="eastAsia" w:ascii="宋体" w:hAnsi="宋体" w:cs="宋体"/>
                <w:i w:val="0"/>
                <w:iCs w:val="0"/>
                <w:color w:val="000000"/>
                <w:kern w:val="0"/>
                <w:sz w:val="21"/>
                <w:szCs w:val="21"/>
                <w:u w:val="none"/>
                <w:lang w:val="en-US" w:eastAsia="zh-CN" w:bidi="ar"/>
              </w:rPr>
              <w:t>范围</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color w:val="000000"/>
                <w:szCs w:val="21"/>
                <w:lang w:val="en-US" w:eastAsia="zh-CN"/>
              </w:rPr>
              <w:t>采购人指定路线和地点</w:t>
            </w:r>
            <w:r>
              <w:rPr>
                <w:rFonts w:hint="eastAsia" w:ascii="宋体" w:hAnsi="宋体" w:cs="宋体"/>
                <w:color w:val="000000"/>
                <w:szCs w:val="21"/>
                <w:lang w:val="en-US" w:eastAsia="zh-CN"/>
              </w:rPr>
              <w:t>（</w:t>
            </w:r>
            <w:r>
              <w:rPr>
                <w:rFonts w:hint="eastAsia" w:ascii="宋体" w:hAnsi="宋体" w:cs="Times New Roman"/>
                <w:spacing w:val="-4"/>
                <w:kern w:val="2"/>
                <w:sz w:val="21"/>
                <w:szCs w:val="21"/>
                <w:lang w:val="en-US" w:eastAsia="zh-CN" w:bidi="ar-SA"/>
              </w:rPr>
              <w:t>南宁市内</w:t>
            </w:r>
            <w:r>
              <w:rPr>
                <w:rFonts w:hint="eastAsia" w:ascii="宋体" w:hAnsi="宋体" w:cs="宋体"/>
                <w:i w:val="0"/>
                <w:iCs w:val="0"/>
                <w:color w:val="000000"/>
                <w:kern w:val="0"/>
                <w:sz w:val="21"/>
                <w:szCs w:val="21"/>
                <w:u w:val="none"/>
                <w:lang w:val="en-US" w:eastAsia="zh-CN" w:bidi="ar"/>
              </w:rPr>
              <w:t>、南宁市各县区、区内各地市到血站往返路线</w:t>
            </w:r>
            <w:r>
              <w:rPr>
                <w:rFonts w:hint="eastAsia" w:ascii="宋体" w:hAnsi="宋体" w:cs="宋体"/>
                <w:color w:val="000000"/>
                <w:szCs w:val="21"/>
                <w:lang w:val="en-US" w:eastAsia="zh-CN"/>
              </w:rPr>
              <w:t>）</w:t>
            </w:r>
            <w:r>
              <w:rPr>
                <w:rFonts w:hint="eastAsia" w:ascii="宋体" w:hAnsi="宋体" w:cs="宋体"/>
                <w:i w:val="0"/>
                <w:iCs w:val="0"/>
                <w:color w:val="000000"/>
                <w:kern w:val="0"/>
                <w:sz w:val="21"/>
                <w:szCs w:val="21"/>
                <w:u w:val="none"/>
                <w:lang w:val="en-US" w:eastAsia="zh-CN" w:bidi="ar"/>
              </w:rPr>
              <w:t>。</w:t>
            </w:r>
          </w:p>
          <w:p w14:paraId="214BC278">
            <w:pPr>
              <w:widowControl/>
              <w:numPr>
                <w:ilvl w:val="0"/>
                <w:numId w:val="0"/>
              </w:numPr>
              <w:shd w:val="clear" w:color="auto" w:fill="FFFFFF"/>
              <w:spacing w:line="360" w:lineRule="auto"/>
              <w:rPr>
                <w:rFonts w:hint="eastAsia"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2</w:t>
            </w:r>
            <w:r>
              <w:rPr>
                <w:rFonts w:hint="eastAsia" w:ascii="宋体" w:hAnsi="宋体" w:cs="Times New Roman"/>
                <w:b w:val="0"/>
                <w:bCs w:val="0"/>
                <w:spacing w:val="-4"/>
                <w:kern w:val="2"/>
                <w:sz w:val="21"/>
                <w:szCs w:val="21"/>
                <w:lang w:val="en-US" w:eastAsia="zh-CN" w:bidi="ar-SA"/>
              </w:rPr>
              <w:t>.预计使用车次：根据具体工作活动需要确定</w:t>
            </w:r>
            <w:r>
              <w:rPr>
                <w:rFonts w:hint="eastAsia" w:ascii="宋体" w:hAnsi="宋体" w:cs="Times New Roman"/>
                <w:spacing w:val="-4"/>
                <w:kern w:val="2"/>
                <w:sz w:val="21"/>
                <w:szCs w:val="21"/>
                <w:lang w:val="en-US" w:eastAsia="zh-CN" w:bidi="ar-SA"/>
              </w:rPr>
              <w:t>。</w:t>
            </w:r>
          </w:p>
          <w:p w14:paraId="20A4961B">
            <w:pPr>
              <w:widowControl/>
              <w:numPr>
                <w:ilvl w:val="0"/>
                <w:numId w:val="0"/>
              </w:numPr>
              <w:shd w:val="clear" w:color="auto" w:fill="FFFFFF"/>
              <w:spacing w:line="360" w:lineRule="auto"/>
              <w:rPr>
                <w:rFonts w:hint="default"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3.租车时间：自遴选结果公告之日起一年，采购人实际租车时间根据使用需求提前两天提交租车需求。</w:t>
            </w:r>
          </w:p>
          <w:p w14:paraId="4DEB4108">
            <w:pPr>
              <w:widowControl/>
              <w:numPr>
                <w:ilvl w:val="0"/>
                <w:numId w:val="0"/>
              </w:numPr>
              <w:shd w:val="clear" w:color="auto" w:fill="FFFFFF"/>
              <w:spacing w:line="360" w:lineRule="auto"/>
              <w:rPr>
                <w:rFonts w:hint="default" w:ascii="宋体" w:hAnsi="宋体" w:cs="Times New Roman"/>
                <w:b/>
                <w:bCs/>
                <w:spacing w:val="-4"/>
                <w:kern w:val="2"/>
                <w:sz w:val="21"/>
                <w:szCs w:val="21"/>
                <w:lang w:val="en-US" w:eastAsia="zh-CN" w:bidi="ar-SA"/>
              </w:rPr>
            </w:pPr>
            <w:r>
              <w:rPr>
                <w:rFonts w:hint="eastAsia" w:ascii="宋体" w:hAnsi="宋体" w:cs="Times New Roman"/>
                <w:b/>
                <w:bCs/>
                <w:spacing w:val="-4"/>
                <w:kern w:val="2"/>
                <w:sz w:val="21"/>
                <w:szCs w:val="21"/>
                <w:lang w:val="en-US" w:eastAsia="zh-CN" w:bidi="ar-SA"/>
              </w:rPr>
              <w:t>二、租车</w:t>
            </w:r>
            <w:r>
              <w:rPr>
                <w:rFonts w:hint="default" w:ascii="宋体" w:hAnsi="宋体" w:cs="Times New Roman"/>
                <w:b/>
                <w:bCs/>
                <w:spacing w:val="-4"/>
                <w:kern w:val="2"/>
                <w:sz w:val="21"/>
                <w:szCs w:val="21"/>
                <w:lang w:val="en-US" w:eastAsia="zh-CN" w:bidi="ar-SA"/>
              </w:rPr>
              <w:t>车型</w:t>
            </w:r>
            <w:r>
              <w:rPr>
                <w:rFonts w:hint="eastAsia" w:ascii="宋体" w:hAnsi="宋体" w:cs="Times New Roman"/>
                <w:b/>
                <w:bCs/>
                <w:spacing w:val="-4"/>
                <w:kern w:val="2"/>
                <w:sz w:val="21"/>
                <w:szCs w:val="21"/>
                <w:lang w:val="en-US" w:eastAsia="zh-CN" w:bidi="ar-SA"/>
              </w:rPr>
              <w:t>及驾驶员要求</w:t>
            </w:r>
          </w:p>
          <w:p w14:paraId="5BC98286">
            <w:pPr>
              <w:widowControl/>
              <w:numPr>
                <w:ilvl w:val="0"/>
                <w:numId w:val="0"/>
              </w:numPr>
              <w:shd w:val="clear" w:color="auto" w:fill="FFFFFF"/>
              <w:spacing w:line="360" w:lineRule="auto"/>
              <w:rPr>
                <w:rFonts w:hint="default"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1.车型：轿车、越野车（含SUV）、商务车、中巴车、大巴车（座位数根据实际调整，含大、中、小型公交车）等各类车型。</w:t>
            </w:r>
          </w:p>
          <w:p w14:paraId="13190AFA">
            <w:pPr>
              <w:widowControl/>
              <w:numPr>
                <w:ilvl w:val="0"/>
                <w:numId w:val="0"/>
              </w:numPr>
              <w:shd w:val="clear" w:color="auto" w:fill="FFFFFF"/>
              <w:spacing w:line="360" w:lineRule="auto"/>
              <w:rPr>
                <w:rFonts w:hint="eastAsia"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2.车况良好、卫生整洁，</w:t>
            </w:r>
            <w:r>
              <w:rPr>
                <w:rFonts w:hint="eastAsia" w:ascii="宋体" w:hAnsi="宋体" w:cs="宋体"/>
                <w:bCs w:val="0"/>
                <w:spacing w:val="0"/>
                <w:kern w:val="2"/>
                <w:szCs w:val="24"/>
                <w:lang w:val="en-US" w:eastAsia="zh-CN"/>
              </w:rPr>
              <w:t>车辆保险齐全，</w:t>
            </w:r>
            <w:r>
              <w:rPr>
                <w:rFonts w:hint="eastAsia" w:ascii="宋体" w:hAnsi="宋体" w:eastAsia="宋体" w:cs="宋体"/>
                <w:sz w:val="21"/>
                <w:szCs w:val="21"/>
              </w:rPr>
              <w:t>车辆安全设施符合国家安全标准</w:t>
            </w:r>
            <w:r>
              <w:rPr>
                <w:rFonts w:hint="eastAsia" w:ascii="宋体" w:hAnsi="宋体" w:cs="Times New Roman"/>
                <w:spacing w:val="-4"/>
                <w:kern w:val="2"/>
                <w:sz w:val="21"/>
                <w:szCs w:val="21"/>
                <w:lang w:val="en-US" w:eastAsia="zh-CN" w:bidi="ar-SA"/>
              </w:rPr>
              <w:t>。</w:t>
            </w:r>
          </w:p>
          <w:p w14:paraId="4B17CFFB">
            <w:pPr>
              <w:widowControl/>
              <w:numPr>
                <w:ilvl w:val="0"/>
                <w:numId w:val="0"/>
              </w:numPr>
              <w:shd w:val="clear" w:color="auto" w:fill="FFFFFF"/>
              <w:spacing w:line="360" w:lineRule="auto"/>
              <w:rPr>
                <w:rFonts w:hint="default"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3.需配备驾驶员。</w:t>
            </w:r>
          </w:p>
          <w:p w14:paraId="6C330AF3">
            <w:pPr>
              <w:widowControl/>
              <w:numPr>
                <w:ilvl w:val="0"/>
                <w:numId w:val="0"/>
              </w:numPr>
              <w:shd w:val="clear" w:color="auto" w:fill="FFFFFF"/>
              <w:spacing w:line="360" w:lineRule="auto"/>
              <w:rPr>
                <w:rFonts w:hint="default" w:ascii="宋体" w:hAnsi="宋体"/>
                <w:b/>
                <w:bCs/>
                <w:szCs w:val="21"/>
                <w:lang w:val="en-US" w:eastAsia="zh-CN"/>
              </w:rPr>
            </w:pPr>
            <w:r>
              <w:rPr>
                <w:rFonts w:hint="eastAsia" w:ascii="宋体" w:hAnsi="宋体" w:cs="Times New Roman"/>
                <w:b/>
                <w:bCs/>
                <w:spacing w:val="-4"/>
                <w:kern w:val="2"/>
                <w:sz w:val="21"/>
                <w:szCs w:val="21"/>
                <w:lang w:val="en-US" w:eastAsia="zh-CN" w:bidi="ar-SA"/>
              </w:rPr>
              <w:t>三、</w:t>
            </w:r>
            <w:r>
              <w:rPr>
                <w:rFonts w:hint="default" w:ascii="宋体" w:hAnsi="宋体"/>
                <w:b/>
                <w:bCs/>
                <w:szCs w:val="21"/>
                <w:lang w:val="en-US" w:eastAsia="zh-CN"/>
              </w:rPr>
              <w:t>收费标准</w:t>
            </w:r>
            <w:r>
              <w:rPr>
                <w:rFonts w:hint="eastAsia" w:ascii="宋体" w:hAnsi="宋体"/>
                <w:b/>
                <w:bCs/>
                <w:szCs w:val="21"/>
                <w:lang w:val="en-US" w:eastAsia="zh-CN"/>
              </w:rPr>
              <w:t>限价</w:t>
            </w:r>
          </w:p>
          <w:p w14:paraId="343B58EC">
            <w:pPr>
              <w:widowControl/>
              <w:shd w:val="clear" w:color="auto" w:fill="FFFFFF"/>
              <w:spacing w:line="360" w:lineRule="auto"/>
              <w:rPr>
                <w:rFonts w:hint="eastAsia"/>
                <w:lang w:val="en-US" w:eastAsia="zh-CN"/>
              </w:rPr>
            </w:pPr>
            <w:r>
              <w:rPr>
                <w:rFonts w:hint="eastAsia" w:ascii="宋体" w:hAnsi="宋体" w:eastAsia="宋体" w:cs="Times New Roman"/>
                <w:spacing w:val="-4"/>
                <w:kern w:val="2"/>
                <w:sz w:val="21"/>
                <w:szCs w:val="21"/>
                <w:lang w:val="en-US" w:eastAsia="zh-CN" w:bidi="ar-SA"/>
              </w:rPr>
              <w:t>响应供应商租车报价不超市本级机关事业单位公务租车最高限价，执行限价标准如下：</w:t>
            </w:r>
          </w:p>
          <w:tbl>
            <w:tblPr>
              <w:tblStyle w:val="15"/>
              <w:tblW w:w="5482"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07"/>
              <w:gridCol w:w="1862"/>
              <w:gridCol w:w="2013"/>
            </w:tblGrid>
            <w:tr w14:paraId="6D8F6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1" w:hRule="atLeast"/>
              </w:trPr>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71BE1">
                  <w:pPr>
                    <w:widowControl/>
                    <w:shd w:val="clear" w:color="auto" w:fill="FFFFFF"/>
                    <w:spacing w:line="360" w:lineRule="auto"/>
                    <w:ind w:firstLine="606" w:firstLineChars="300"/>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车型</w:t>
                  </w: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C8477">
                  <w:pPr>
                    <w:widowControl/>
                    <w:shd w:val="clear" w:color="auto" w:fill="FFFFFF"/>
                    <w:spacing w:line="360" w:lineRule="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有驾驶员日租限价</w:t>
                  </w:r>
                </w:p>
              </w:tc>
              <w:tc>
                <w:tcPr>
                  <w:tcW w:w="20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5EA9D8">
                  <w:pPr>
                    <w:widowControl/>
                    <w:shd w:val="clear" w:color="auto" w:fill="FFFFFF"/>
                    <w:spacing w:line="360" w:lineRule="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注：最高限额标准均不包含租用车辆期间产生的燃油费、充电费、公路通行费、停车费、驾驶员食宿费等费用。</w:t>
                  </w:r>
                </w:p>
              </w:tc>
            </w:tr>
            <w:tr w14:paraId="7D873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A0FB3">
                  <w:pPr>
                    <w:widowControl/>
                    <w:shd w:val="clear" w:color="auto" w:fill="FFFFFF"/>
                    <w:spacing w:line="360" w:lineRule="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轿车</w:t>
                  </w: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CF4D9">
                  <w:pPr>
                    <w:widowControl/>
                    <w:shd w:val="clear" w:color="auto" w:fill="FFFFFF"/>
                    <w:spacing w:line="360" w:lineRule="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550元/辆</w:t>
                  </w:r>
                </w:p>
              </w:tc>
              <w:tc>
                <w:tcPr>
                  <w:tcW w:w="20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61A67">
                  <w:pPr>
                    <w:widowControl/>
                    <w:shd w:val="clear" w:color="auto" w:fill="FFFFFF"/>
                    <w:spacing w:line="360" w:lineRule="auto"/>
                    <w:rPr>
                      <w:rFonts w:hint="eastAsia" w:ascii="宋体" w:hAnsi="宋体" w:eastAsia="宋体" w:cs="Times New Roman"/>
                      <w:spacing w:val="-4"/>
                      <w:kern w:val="2"/>
                      <w:sz w:val="21"/>
                      <w:szCs w:val="21"/>
                      <w:lang w:val="en-US" w:eastAsia="zh-CN" w:bidi="ar-SA"/>
                    </w:rPr>
                  </w:pPr>
                </w:p>
              </w:tc>
            </w:tr>
            <w:tr w14:paraId="19B7C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8E27C">
                  <w:pPr>
                    <w:widowControl/>
                    <w:shd w:val="clear" w:color="auto" w:fill="FFFFFF"/>
                    <w:spacing w:line="360" w:lineRule="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越野车(含SUV)</w:t>
                  </w: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16130">
                  <w:pPr>
                    <w:widowControl/>
                    <w:shd w:val="clear" w:color="auto" w:fill="FFFFFF"/>
                    <w:spacing w:line="360" w:lineRule="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650元/辆</w:t>
                  </w:r>
                </w:p>
              </w:tc>
              <w:tc>
                <w:tcPr>
                  <w:tcW w:w="20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019AA">
                  <w:pPr>
                    <w:widowControl/>
                    <w:shd w:val="clear" w:color="auto" w:fill="FFFFFF"/>
                    <w:spacing w:line="360" w:lineRule="auto"/>
                    <w:rPr>
                      <w:rFonts w:hint="eastAsia" w:ascii="宋体" w:hAnsi="宋体" w:eastAsia="宋体" w:cs="Times New Roman"/>
                      <w:spacing w:val="-4"/>
                      <w:kern w:val="2"/>
                      <w:sz w:val="21"/>
                      <w:szCs w:val="21"/>
                      <w:lang w:val="en-US" w:eastAsia="zh-CN" w:bidi="ar-SA"/>
                    </w:rPr>
                  </w:pPr>
                </w:p>
              </w:tc>
            </w:tr>
            <w:tr w14:paraId="39E45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5BBE1">
                  <w:pPr>
                    <w:widowControl/>
                    <w:shd w:val="clear" w:color="auto" w:fill="FFFFFF"/>
                    <w:spacing w:line="360" w:lineRule="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商务车</w:t>
                  </w: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A2F20">
                  <w:pPr>
                    <w:widowControl/>
                    <w:shd w:val="clear" w:color="auto" w:fill="FFFFFF"/>
                    <w:spacing w:line="360" w:lineRule="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680元/辆</w:t>
                  </w:r>
                </w:p>
              </w:tc>
              <w:tc>
                <w:tcPr>
                  <w:tcW w:w="20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78E3F">
                  <w:pPr>
                    <w:widowControl/>
                    <w:shd w:val="clear" w:color="auto" w:fill="FFFFFF"/>
                    <w:spacing w:line="360" w:lineRule="auto"/>
                    <w:rPr>
                      <w:rFonts w:hint="eastAsia" w:ascii="宋体" w:hAnsi="宋体" w:eastAsia="宋体" w:cs="Times New Roman"/>
                      <w:spacing w:val="-4"/>
                      <w:kern w:val="2"/>
                      <w:sz w:val="21"/>
                      <w:szCs w:val="21"/>
                      <w:lang w:val="en-US" w:eastAsia="zh-CN" w:bidi="ar-SA"/>
                    </w:rPr>
                  </w:pPr>
                </w:p>
              </w:tc>
            </w:tr>
            <w:tr w14:paraId="1D93A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35861">
                  <w:pPr>
                    <w:widowControl/>
                    <w:shd w:val="clear" w:color="auto" w:fill="FFFFFF"/>
                    <w:spacing w:line="360" w:lineRule="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中巴车</w:t>
                  </w: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00CBB">
                  <w:pPr>
                    <w:widowControl/>
                    <w:shd w:val="clear" w:color="auto" w:fill="FFFFFF"/>
                    <w:spacing w:line="360" w:lineRule="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1100元/辆</w:t>
                  </w:r>
                </w:p>
              </w:tc>
              <w:tc>
                <w:tcPr>
                  <w:tcW w:w="20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8CE65">
                  <w:pPr>
                    <w:widowControl/>
                    <w:shd w:val="clear" w:color="auto" w:fill="FFFFFF"/>
                    <w:spacing w:line="360" w:lineRule="auto"/>
                    <w:rPr>
                      <w:rFonts w:hint="eastAsia" w:ascii="宋体" w:hAnsi="宋体" w:eastAsia="宋体" w:cs="Times New Roman"/>
                      <w:spacing w:val="-4"/>
                      <w:kern w:val="2"/>
                      <w:sz w:val="21"/>
                      <w:szCs w:val="21"/>
                      <w:lang w:val="en-US" w:eastAsia="zh-CN" w:bidi="ar-SA"/>
                    </w:rPr>
                  </w:pPr>
                </w:p>
              </w:tc>
            </w:tr>
            <w:tr w14:paraId="21687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26A44">
                  <w:pPr>
                    <w:widowControl/>
                    <w:shd w:val="clear" w:color="auto" w:fill="FFFFFF"/>
                    <w:spacing w:line="360" w:lineRule="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大巴车</w:t>
                  </w:r>
                </w:p>
              </w:tc>
              <w:tc>
                <w:tcPr>
                  <w:tcW w:w="1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9A050">
                  <w:pPr>
                    <w:widowControl/>
                    <w:shd w:val="clear" w:color="auto" w:fill="FFFFFF"/>
                    <w:spacing w:line="360" w:lineRule="auto"/>
                    <w:rPr>
                      <w:rFonts w:hint="eastAsia" w:ascii="宋体" w:hAnsi="宋体" w:eastAsia="宋体" w:cs="Times New Roman"/>
                      <w:spacing w:val="-4"/>
                      <w:kern w:val="2"/>
                      <w:sz w:val="21"/>
                      <w:szCs w:val="21"/>
                      <w:lang w:val="en-US" w:eastAsia="zh-CN" w:bidi="ar-SA"/>
                    </w:rPr>
                  </w:pPr>
                  <w:r>
                    <w:rPr>
                      <w:rFonts w:hint="eastAsia" w:ascii="宋体" w:hAnsi="宋体" w:eastAsia="宋体" w:cs="Times New Roman"/>
                      <w:spacing w:val="-4"/>
                      <w:kern w:val="2"/>
                      <w:sz w:val="21"/>
                      <w:szCs w:val="21"/>
                      <w:lang w:val="en-US" w:eastAsia="zh-CN" w:bidi="ar-SA"/>
                    </w:rPr>
                    <w:t>1300元/辆</w:t>
                  </w:r>
                </w:p>
              </w:tc>
              <w:tc>
                <w:tcPr>
                  <w:tcW w:w="20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BD77C">
                  <w:pPr>
                    <w:widowControl/>
                    <w:shd w:val="clear" w:color="auto" w:fill="FFFFFF"/>
                    <w:spacing w:line="360" w:lineRule="auto"/>
                    <w:rPr>
                      <w:rFonts w:hint="eastAsia" w:ascii="宋体" w:hAnsi="宋体" w:eastAsia="宋体" w:cs="Times New Roman"/>
                      <w:spacing w:val="-4"/>
                      <w:kern w:val="2"/>
                      <w:sz w:val="21"/>
                      <w:szCs w:val="21"/>
                      <w:lang w:val="en-US" w:eastAsia="zh-CN" w:bidi="ar-SA"/>
                    </w:rPr>
                  </w:pPr>
                </w:p>
              </w:tc>
            </w:tr>
          </w:tbl>
          <w:p w14:paraId="0FE26267">
            <w:pPr>
              <w:widowControl/>
              <w:numPr>
                <w:ilvl w:val="0"/>
                <w:numId w:val="0"/>
              </w:numPr>
              <w:shd w:val="clear" w:color="auto" w:fill="FFFFFF"/>
              <w:spacing w:line="360" w:lineRule="auto"/>
              <w:rPr>
                <w:rFonts w:hint="default" w:ascii="宋体" w:hAnsi="宋体" w:cs="Times New Roman"/>
                <w:b/>
                <w:bCs/>
                <w:spacing w:val="-4"/>
                <w:kern w:val="2"/>
                <w:sz w:val="21"/>
                <w:szCs w:val="21"/>
                <w:lang w:val="en-US" w:eastAsia="zh-CN" w:bidi="ar-SA"/>
              </w:rPr>
            </w:pPr>
            <w:r>
              <w:rPr>
                <w:rFonts w:hint="eastAsia" w:ascii="宋体" w:hAnsi="宋体"/>
                <w:b/>
                <w:bCs/>
                <w:szCs w:val="21"/>
                <w:lang w:val="en-US" w:eastAsia="zh-CN"/>
              </w:rPr>
              <w:t>四、</w:t>
            </w:r>
            <w:r>
              <w:rPr>
                <w:rFonts w:hint="default" w:ascii="宋体" w:hAnsi="宋体" w:cs="Times New Roman"/>
                <w:b/>
                <w:bCs/>
                <w:spacing w:val="-4"/>
                <w:kern w:val="2"/>
                <w:sz w:val="21"/>
                <w:szCs w:val="21"/>
                <w:lang w:val="en-US" w:eastAsia="zh-CN" w:bidi="ar-SA"/>
              </w:rPr>
              <w:t>应急救援</w:t>
            </w:r>
          </w:p>
          <w:p w14:paraId="63740F8B">
            <w:pPr>
              <w:widowControl/>
              <w:numPr>
                <w:ilvl w:val="0"/>
                <w:numId w:val="0"/>
              </w:numPr>
              <w:shd w:val="clear" w:color="auto" w:fill="FFFFFF"/>
              <w:spacing w:line="360" w:lineRule="auto"/>
              <w:rPr>
                <w:rFonts w:hint="eastAsia"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1.应急响应机制‌，租车供应商应建立完善的应急救援机制，确保在车辆发生故障或事故时，能够迅速响应并提供必要的救援服务。</w:t>
            </w:r>
          </w:p>
          <w:p w14:paraId="5E94CCA8">
            <w:pPr>
              <w:widowControl/>
              <w:numPr>
                <w:ilvl w:val="0"/>
                <w:numId w:val="0"/>
              </w:numPr>
              <w:shd w:val="clear" w:color="auto" w:fill="FFFFFF"/>
              <w:spacing w:line="360" w:lineRule="auto"/>
              <w:rPr>
                <w:rFonts w:hint="default"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2.救援服务内容‌，救援服务包括但不限于车辆拖运、人员疏散、现场清理等。在车辆发生故障或事故导致无法继续行驶时，乙方应提供替代车辆，确保甲方的用车需求不受影响。</w:t>
            </w:r>
          </w:p>
          <w:p w14:paraId="2110C795">
            <w:pPr>
              <w:widowControl/>
              <w:numPr>
                <w:ilvl w:val="0"/>
                <w:numId w:val="0"/>
              </w:numPr>
              <w:shd w:val="clear" w:color="auto" w:fill="FFFFFF"/>
              <w:spacing w:line="360" w:lineRule="auto"/>
              <w:rPr>
                <w:rFonts w:hint="default" w:ascii="宋体" w:hAnsi="宋体" w:cs="Times New Roman"/>
                <w:b/>
                <w:bCs/>
                <w:spacing w:val="-4"/>
                <w:kern w:val="2"/>
                <w:sz w:val="21"/>
                <w:szCs w:val="21"/>
                <w:lang w:val="en-US" w:eastAsia="zh-CN" w:bidi="ar-SA"/>
              </w:rPr>
            </w:pPr>
            <w:r>
              <w:rPr>
                <w:rFonts w:hint="eastAsia" w:ascii="宋体" w:hAnsi="宋体" w:cs="Times New Roman"/>
                <w:b/>
                <w:bCs/>
                <w:spacing w:val="-4"/>
                <w:kern w:val="2"/>
                <w:sz w:val="21"/>
                <w:szCs w:val="21"/>
                <w:lang w:val="en-US" w:eastAsia="zh-CN" w:bidi="ar-SA"/>
              </w:rPr>
              <w:t>五、</w:t>
            </w:r>
            <w:r>
              <w:rPr>
                <w:rFonts w:hint="default" w:ascii="宋体" w:hAnsi="宋体" w:cs="Times New Roman"/>
                <w:b/>
                <w:bCs/>
                <w:spacing w:val="-4"/>
                <w:kern w:val="2"/>
                <w:sz w:val="21"/>
                <w:szCs w:val="21"/>
                <w:lang w:val="en-US" w:eastAsia="zh-CN" w:bidi="ar-SA"/>
              </w:rPr>
              <w:t>换车服务</w:t>
            </w:r>
          </w:p>
          <w:p w14:paraId="116D3019">
            <w:pPr>
              <w:widowControl/>
              <w:numPr>
                <w:ilvl w:val="0"/>
                <w:numId w:val="0"/>
              </w:numPr>
              <w:shd w:val="clear" w:color="auto" w:fill="FFFFFF"/>
              <w:spacing w:line="360" w:lineRule="auto"/>
              <w:rPr>
                <w:rFonts w:hint="default"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租车供应商</w:t>
            </w:r>
            <w:r>
              <w:rPr>
                <w:rFonts w:hint="default" w:ascii="宋体" w:hAnsi="宋体" w:cs="Times New Roman"/>
                <w:spacing w:val="-4"/>
                <w:kern w:val="2"/>
                <w:sz w:val="21"/>
                <w:szCs w:val="21"/>
                <w:lang w:val="en-US" w:eastAsia="zh-CN" w:bidi="ar-SA"/>
              </w:rPr>
              <w:t>对所组织和提供的车辆在承担</w:t>
            </w:r>
            <w:r>
              <w:rPr>
                <w:rFonts w:hint="eastAsia" w:ascii="宋体" w:hAnsi="宋体" w:cs="Times New Roman"/>
                <w:spacing w:val="-4"/>
                <w:kern w:val="2"/>
                <w:sz w:val="21"/>
                <w:szCs w:val="21"/>
                <w:lang w:val="en-US" w:eastAsia="zh-CN" w:bidi="ar-SA"/>
              </w:rPr>
              <w:t>采购人</w:t>
            </w:r>
            <w:r>
              <w:rPr>
                <w:rFonts w:hint="default" w:ascii="宋体" w:hAnsi="宋体" w:cs="Times New Roman"/>
                <w:spacing w:val="-4"/>
                <w:kern w:val="2"/>
                <w:sz w:val="21"/>
                <w:szCs w:val="21"/>
                <w:lang w:val="en-US" w:eastAsia="zh-CN" w:bidi="ar-SA"/>
              </w:rPr>
              <w:t>包车任务的过程中发生的安全和服务质量负责，并全权负责处理一切在运行过程中发生的安全和服务质量事故。</w:t>
            </w:r>
          </w:p>
          <w:p w14:paraId="336D88D0">
            <w:pPr>
              <w:widowControl/>
              <w:numPr>
                <w:ilvl w:val="0"/>
                <w:numId w:val="0"/>
              </w:numPr>
              <w:shd w:val="clear" w:color="auto" w:fill="FFFFFF"/>
              <w:spacing w:line="360" w:lineRule="auto"/>
              <w:rPr>
                <w:rFonts w:hint="default" w:ascii="宋体" w:hAnsi="宋体" w:cs="Times New Roman"/>
                <w:b/>
                <w:bCs/>
                <w:spacing w:val="-4"/>
                <w:kern w:val="2"/>
                <w:sz w:val="21"/>
                <w:szCs w:val="21"/>
                <w:lang w:val="en-US" w:eastAsia="zh-CN" w:bidi="ar-SA"/>
              </w:rPr>
            </w:pPr>
            <w:r>
              <w:rPr>
                <w:rFonts w:hint="eastAsia" w:ascii="宋体" w:hAnsi="宋体" w:cs="Times New Roman"/>
                <w:b/>
                <w:bCs/>
                <w:spacing w:val="-4"/>
                <w:kern w:val="2"/>
                <w:sz w:val="21"/>
                <w:szCs w:val="21"/>
                <w:lang w:val="en-US" w:eastAsia="zh-CN" w:bidi="ar-SA"/>
              </w:rPr>
              <w:t>六、</w:t>
            </w:r>
            <w:r>
              <w:rPr>
                <w:rFonts w:hint="default" w:ascii="宋体" w:hAnsi="宋体" w:cs="Times New Roman"/>
                <w:b/>
                <w:bCs/>
                <w:spacing w:val="-4"/>
                <w:kern w:val="2"/>
                <w:sz w:val="21"/>
                <w:szCs w:val="21"/>
                <w:lang w:val="en-US" w:eastAsia="zh-CN" w:bidi="ar-SA"/>
              </w:rPr>
              <w:t>违约责任</w:t>
            </w:r>
          </w:p>
          <w:p w14:paraId="0A7EF344">
            <w:pPr>
              <w:widowControl/>
              <w:numPr>
                <w:ilvl w:val="0"/>
                <w:numId w:val="0"/>
              </w:numPr>
              <w:shd w:val="clear" w:color="auto" w:fill="FFFFFF"/>
              <w:spacing w:line="360" w:lineRule="auto"/>
              <w:rPr>
                <w:rFonts w:hint="default"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因</w:t>
            </w:r>
            <w:r>
              <w:rPr>
                <w:rFonts w:hint="default" w:ascii="宋体" w:hAnsi="宋体" w:cs="Times New Roman"/>
                <w:spacing w:val="-4"/>
                <w:kern w:val="2"/>
                <w:sz w:val="21"/>
                <w:szCs w:val="21"/>
                <w:lang w:val="en-US" w:eastAsia="zh-CN" w:bidi="ar-SA"/>
              </w:rPr>
              <w:t>车辆服务供应商</w:t>
            </w:r>
            <w:r>
              <w:rPr>
                <w:rFonts w:hint="eastAsia" w:ascii="宋体" w:hAnsi="宋体" w:cs="Times New Roman"/>
                <w:spacing w:val="-4"/>
                <w:kern w:val="2"/>
                <w:sz w:val="21"/>
                <w:szCs w:val="21"/>
                <w:lang w:val="en-US" w:eastAsia="zh-CN" w:bidi="ar-SA"/>
              </w:rPr>
              <w:t>，在承担采购人包车任务的过程中发生交通事故，造成采购方人员财产损失的，由车辆服务供应商承担全部责任。如因第三方原因造成交通事故的，由车辆服务供应商先行向采购方赔付，车辆服务供应商保留向第三方追索赔付的权利。</w:t>
            </w:r>
          </w:p>
          <w:p w14:paraId="6F29BC51">
            <w:pPr>
              <w:widowControl/>
              <w:numPr>
                <w:ilvl w:val="0"/>
                <w:numId w:val="0"/>
              </w:numPr>
              <w:shd w:val="clear" w:color="auto" w:fill="FFFFFF"/>
              <w:spacing w:line="360" w:lineRule="auto"/>
              <w:rPr>
                <w:rFonts w:hint="default" w:ascii="宋体" w:hAnsi="宋体" w:cs="Times New Roman"/>
                <w:b/>
                <w:bCs/>
                <w:spacing w:val="-4"/>
                <w:kern w:val="2"/>
                <w:sz w:val="21"/>
                <w:szCs w:val="21"/>
                <w:lang w:val="en-US" w:eastAsia="zh-CN" w:bidi="ar-SA"/>
              </w:rPr>
            </w:pPr>
            <w:r>
              <w:rPr>
                <w:rFonts w:hint="eastAsia" w:ascii="宋体" w:hAnsi="宋体" w:cs="Times New Roman"/>
                <w:b/>
                <w:bCs/>
                <w:spacing w:val="-4"/>
                <w:kern w:val="2"/>
                <w:sz w:val="21"/>
                <w:szCs w:val="21"/>
                <w:lang w:val="en-US" w:eastAsia="zh-CN" w:bidi="ar-SA"/>
              </w:rPr>
              <w:t>七、租车供应商</w:t>
            </w:r>
            <w:r>
              <w:rPr>
                <w:rFonts w:hint="default" w:ascii="宋体" w:hAnsi="宋体" w:cs="Times New Roman"/>
                <w:b/>
                <w:bCs/>
                <w:spacing w:val="-4"/>
                <w:kern w:val="2"/>
                <w:sz w:val="21"/>
                <w:szCs w:val="21"/>
                <w:lang w:val="en-US" w:eastAsia="zh-CN" w:bidi="ar-SA"/>
              </w:rPr>
              <w:t>和指派的驾驶员，需具备以下资质条件:</w:t>
            </w:r>
          </w:p>
          <w:p w14:paraId="0022EA84">
            <w:pPr>
              <w:widowControl/>
              <w:numPr>
                <w:ilvl w:val="0"/>
                <w:numId w:val="0"/>
              </w:numPr>
              <w:shd w:val="clear" w:color="auto" w:fill="FFFFFF"/>
              <w:spacing w:line="360" w:lineRule="auto"/>
              <w:rPr>
                <w:rFonts w:hint="default"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1.</w:t>
            </w:r>
            <w:r>
              <w:rPr>
                <w:rFonts w:hint="default" w:ascii="宋体" w:hAnsi="宋体" w:cs="Times New Roman"/>
                <w:spacing w:val="-4"/>
                <w:kern w:val="2"/>
                <w:sz w:val="21"/>
                <w:szCs w:val="21"/>
                <w:lang w:val="en-US" w:eastAsia="zh-CN" w:bidi="ar-SA"/>
              </w:rPr>
              <w:t>车辆服务供应商须为依法注册的独立法人企业，具备企业法人营业执照，具备从事汽车租赁业务的条件和能力，五年内不涉重、特大交通安全事故。</w:t>
            </w:r>
          </w:p>
          <w:p w14:paraId="69EE7275">
            <w:pPr>
              <w:widowControl/>
              <w:numPr>
                <w:ilvl w:val="0"/>
                <w:numId w:val="0"/>
              </w:numPr>
              <w:shd w:val="clear" w:color="auto" w:fill="FFFFFF"/>
              <w:spacing w:line="360" w:lineRule="auto"/>
              <w:rPr>
                <w:rFonts w:hint="default"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2.</w:t>
            </w:r>
            <w:r>
              <w:rPr>
                <w:rFonts w:hint="default" w:ascii="宋体" w:hAnsi="宋体" w:cs="Times New Roman"/>
                <w:spacing w:val="-4"/>
                <w:kern w:val="2"/>
                <w:sz w:val="21"/>
                <w:szCs w:val="21"/>
                <w:lang w:val="en-US" w:eastAsia="zh-CN" w:bidi="ar-SA"/>
              </w:rPr>
              <w:t>车辆应为企业自有，机动车所有人与租赁企业名称一致。</w:t>
            </w:r>
          </w:p>
          <w:p w14:paraId="47878AE2">
            <w:pPr>
              <w:widowControl/>
              <w:numPr>
                <w:ilvl w:val="0"/>
                <w:numId w:val="0"/>
              </w:numPr>
              <w:shd w:val="clear" w:color="auto" w:fill="FFFFFF"/>
              <w:spacing w:line="360" w:lineRule="auto"/>
              <w:rPr>
                <w:rFonts w:hint="default"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3.</w:t>
            </w:r>
            <w:r>
              <w:rPr>
                <w:rFonts w:hint="default" w:ascii="宋体" w:hAnsi="宋体" w:cs="Times New Roman"/>
                <w:spacing w:val="-4"/>
                <w:kern w:val="2"/>
                <w:sz w:val="21"/>
                <w:szCs w:val="21"/>
                <w:lang w:val="en-US" w:eastAsia="zh-CN" w:bidi="ar-SA"/>
              </w:rPr>
              <w:t>车辆使用年限在8年以内，并购买了100万以上第三者责任险和 30万元以上的司乘险。车辆外观庄重完好，证照齐全有效。</w:t>
            </w:r>
          </w:p>
          <w:p w14:paraId="3A34CBE9">
            <w:pPr>
              <w:widowControl/>
              <w:numPr>
                <w:ilvl w:val="-1"/>
                <w:numId w:val="0"/>
              </w:numPr>
              <w:shd w:val="clear" w:color="auto" w:fill="auto"/>
              <w:adjustRightInd w:val="0"/>
              <w:snapToGrid w:val="0"/>
              <w:spacing w:line="360" w:lineRule="auto"/>
              <w:jc w:val="left"/>
              <w:rPr>
                <w:rFonts w:hint="default" w:ascii="宋体" w:hAnsi="宋体" w:cs="Times New Roman"/>
                <w:spacing w:val="-4"/>
                <w:kern w:val="2"/>
                <w:sz w:val="21"/>
                <w:szCs w:val="21"/>
                <w:lang w:val="en-US" w:eastAsia="zh-CN" w:bidi="ar-SA"/>
              </w:rPr>
            </w:pPr>
            <w:r>
              <w:rPr>
                <w:rFonts w:hint="default" w:ascii="宋体" w:hAnsi="宋体" w:cs="Times New Roman"/>
                <w:spacing w:val="-4"/>
                <w:kern w:val="2"/>
                <w:sz w:val="21"/>
                <w:szCs w:val="21"/>
                <w:lang w:val="en-US" w:eastAsia="zh-CN" w:bidi="ar-SA"/>
              </w:rPr>
              <w:t>4.车辆驾驶员身体健康，驾驶技术娴熟，所持驾驶证照齐全有效</w:t>
            </w:r>
            <w:r>
              <w:rPr>
                <w:rFonts w:hint="eastAsia" w:ascii="宋体" w:hAnsi="宋体" w:cs="Times New Roman"/>
                <w:spacing w:val="-4"/>
                <w:kern w:val="2"/>
                <w:sz w:val="21"/>
                <w:szCs w:val="21"/>
                <w:lang w:val="en-US" w:eastAsia="zh-CN" w:bidi="ar-SA"/>
              </w:rPr>
              <w:t>，</w:t>
            </w:r>
            <w:r>
              <w:rPr>
                <w:rFonts w:hint="eastAsia" w:ascii="宋体" w:hAnsi="宋体" w:eastAsia="宋体" w:cs="宋体"/>
                <w:bCs/>
                <w:sz w:val="21"/>
                <w:szCs w:val="21"/>
              </w:rPr>
              <w:t>年龄在25周岁以上，且不超过60周岁。驾驶员在一年限内无重大交通责任事故记录，无妨碍安全驾驶的疾病（如心脏病、无癫痫、精神病等）、无传染性疾病。无酗酒、吸毒等行为记录。</w:t>
            </w:r>
          </w:p>
          <w:p w14:paraId="753FC8C8">
            <w:pPr>
              <w:widowControl/>
              <w:numPr>
                <w:ilvl w:val="0"/>
                <w:numId w:val="0"/>
              </w:numPr>
              <w:shd w:val="clear" w:color="auto" w:fill="FFFFFF"/>
              <w:spacing w:line="360" w:lineRule="auto"/>
              <w:rPr>
                <w:rFonts w:hint="eastAsia" w:ascii="宋体" w:hAnsi="宋体" w:cs="Times New Roman"/>
                <w:spacing w:val="-4"/>
                <w:kern w:val="2"/>
                <w:sz w:val="21"/>
                <w:szCs w:val="21"/>
                <w:lang w:val="en-US" w:eastAsia="zh-CN" w:bidi="ar-SA"/>
              </w:rPr>
            </w:pPr>
            <w:r>
              <w:rPr>
                <w:rFonts w:hint="eastAsia" w:ascii="宋体" w:hAnsi="宋体" w:cs="Times New Roman"/>
                <w:spacing w:val="-4"/>
                <w:kern w:val="2"/>
                <w:sz w:val="21"/>
                <w:szCs w:val="21"/>
                <w:lang w:val="en-US" w:eastAsia="zh-CN" w:bidi="ar-SA"/>
              </w:rPr>
              <w:t>5.40座以上车型还须提供营运证等一切营运合法手续以及有效保险单证的复印件、驾驶员的驾驶证（如提供驾驶员服务）和道路客运从业资格证等复印件给采购人备案。</w:t>
            </w:r>
          </w:p>
          <w:p w14:paraId="1716F0B9">
            <w:pPr>
              <w:widowControl/>
              <w:numPr>
                <w:ilvl w:val="0"/>
                <w:numId w:val="0"/>
              </w:numPr>
              <w:shd w:val="clear" w:color="auto" w:fill="FFFFFF"/>
              <w:spacing w:line="360" w:lineRule="auto"/>
              <w:rPr>
                <w:rFonts w:hint="eastAsia" w:ascii="宋体" w:hAnsi="宋体" w:cs="Times New Roman"/>
                <w:spacing w:val="-4"/>
                <w:kern w:val="2"/>
                <w:sz w:val="21"/>
                <w:szCs w:val="21"/>
                <w:lang w:val="en-US" w:eastAsia="zh-CN" w:bidi="ar-SA"/>
              </w:rPr>
            </w:pPr>
            <w:r>
              <w:rPr>
                <w:rFonts w:hint="eastAsia" w:ascii="宋体" w:hAnsi="宋体" w:cs="Times New Roman"/>
                <w:b/>
                <w:bCs/>
                <w:spacing w:val="0"/>
                <w:kern w:val="2"/>
                <w:sz w:val="21"/>
                <w:szCs w:val="21"/>
                <w:lang w:val="en-US" w:eastAsia="zh-CN" w:bidi="ar-SA"/>
              </w:rPr>
              <w:t>八、响应供应商可结合采购人需求提供响应服务方案、应急服务方案、类似业绩及服务能力水平等有关证明材料（如有请提供）。</w:t>
            </w:r>
          </w:p>
        </w:tc>
        <w:tc>
          <w:tcPr>
            <w:tcW w:w="771" w:type="dxa"/>
            <w:tcBorders>
              <w:top w:val="single" w:color="auto" w:sz="4" w:space="0"/>
              <w:left w:val="single" w:color="auto" w:sz="4" w:space="0"/>
              <w:bottom w:val="single" w:color="auto" w:sz="4" w:space="0"/>
              <w:right w:val="single" w:color="auto" w:sz="4" w:space="0"/>
            </w:tcBorders>
            <w:noWrap w:val="0"/>
            <w:vAlign w:val="center"/>
          </w:tcPr>
          <w:p w14:paraId="47EFFE38">
            <w:pPr>
              <w:pStyle w:val="5"/>
              <w:jc w:val="left"/>
              <w:rPr>
                <w:rFonts w:hint="default" w:ascii="宋体" w:hAnsi="宋体" w:eastAsia="宋体" w:cs="宋体"/>
                <w:szCs w:val="21"/>
                <w:highlight w:val="none"/>
                <w:lang w:val="en-US" w:eastAsia="zh-CN"/>
              </w:rPr>
            </w:pPr>
            <w:r>
              <w:rPr>
                <w:rFonts w:hint="default" w:ascii="宋体" w:hAnsi="宋体" w:cs="宋体" w:eastAsiaTheme="minorEastAsia"/>
                <w:i w:val="0"/>
                <w:iCs w:val="0"/>
                <w:color w:val="000000"/>
                <w:kern w:val="0"/>
                <w:sz w:val="21"/>
                <w:szCs w:val="21"/>
                <w:u w:val="none"/>
                <w:lang w:val="en-US" w:eastAsia="zh-CN" w:bidi="ar"/>
              </w:rPr>
              <w:t>根据实际租车数量据实结算</w:t>
            </w:r>
          </w:p>
        </w:tc>
      </w:tr>
      <w:tr w14:paraId="61A091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0CF9CB5">
            <w:pPr>
              <w:jc w:val="center"/>
              <w:rPr>
                <w:rFonts w:hint="eastAsia" w:ascii="宋体" w:hAnsi="宋体" w:eastAsia="宋体" w:cs="宋体"/>
                <w:szCs w:val="21"/>
                <w:highlight w:val="none"/>
              </w:rPr>
            </w:pPr>
            <w:r>
              <w:rPr>
                <w:rFonts w:hint="eastAsia" w:ascii="宋体" w:hAnsi="宋体" w:eastAsia="宋体" w:cs="宋体"/>
                <w:szCs w:val="21"/>
                <w:highlight w:val="none"/>
              </w:rPr>
              <w:t>商务条款</w:t>
            </w:r>
          </w:p>
        </w:tc>
        <w:tc>
          <w:tcPr>
            <w:tcW w:w="8297" w:type="dxa"/>
            <w:gridSpan w:val="4"/>
            <w:tcBorders>
              <w:top w:val="single" w:color="auto" w:sz="4" w:space="0"/>
              <w:left w:val="single" w:color="auto" w:sz="4" w:space="0"/>
              <w:bottom w:val="single" w:color="auto" w:sz="4" w:space="0"/>
              <w:right w:val="single" w:color="auto" w:sz="4" w:space="0"/>
            </w:tcBorders>
            <w:noWrap w:val="0"/>
            <w:vAlign w:val="center"/>
          </w:tcPr>
          <w:p w14:paraId="1B4BE15C">
            <w:pPr>
              <w:widowControl/>
              <w:shd w:val="clear" w:color="auto" w:fill="FFFFFF"/>
              <w:spacing w:line="360" w:lineRule="auto"/>
              <w:rPr>
                <w:rFonts w:hint="eastAsia" w:ascii="宋体" w:hAnsi="宋体"/>
                <w:szCs w:val="21"/>
                <w:lang w:val="en-US" w:eastAsia="zh-CN"/>
              </w:rPr>
            </w:pPr>
            <w:r>
              <w:rPr>
                <w:rFonts w:hint="eastAsia" w:ascii="宋体" w:hAnsi="宋体"/>
                <w:b/>
                <w:bCs/>
                <w:szCs w:val="21"/>
                <w:lang w:val="en-US" w:eastAsia="zh-CN"/>
              </w:rPr>
              <w:t>一、合同签订期:</w:t>
            </w:r>
            <w:r>
              <w:rPr>
                <w:rFonts w:hint="eastAsia" w:ascii="宋体" w:hAnsi="宋体" w:eastAsia="宋体" w:cs="宋体"/>
                <w:szCs w:val="21"/>
                <w:highlight w:val="none"/>
                <w:lang w:val="en-US" w:eastAsia="zh-CN"/>
              </w:rPr>
              <w:t>自采购结果公告结束之日起10个工作日内。</w:t>
            </w:r>
          </w:p>
          <w:p w14:paraId="69890D9A">
            <w:pPr>
              <w:widowControl/>
              <w:shd w:val="clear" w:color="auto" w:fill="FFFFFF"/>
              <w:spacing w:line="360" w:lineRule="auto"/>
              <w:rPr>
                <w:rFonts w:hint="eastAsia" w:ascii="宋体" w:hAnsi="宋体" w:eastAsia="宋体" w:cs="Times New Roman"/>
                <w:b/>
                <w:bCs/>
                <w:szCs w:val="21"/>
                <w:lang w:val="en-US" w:eastAsia="zh-CN"/>
              </w:rPr>
            </w:pPr>
            <w:r>
              <w:rPr>
                <w:rFonts w:hint="eastAsia" w:ascii="宋体" w:hAnsi="宋体" w:eastAsia="宋体" w:cs="Times New Roman"/>
                <w:b/>
                <w:bCs/>
                <w:szCs w:val="21"/>
                <w:lang w:val="en-US" w:eastAsia="zh-CN"/>
              </w:rPr>
              <w:t>二、服务期限：</w:t>
            </w:r>
          </w:p>
          <w:p w14:paraId="4E806B16">
            <w:pPr>
              <w:spacing w:line="420" w:lineRule="exact"/>
              <w:rPr>
                <w:rFonts w:hint="eastAsia" w:ascii="宋体" w:hAnsi="宋体" w:eastAsia="宋体" w:cs="宋体"/>
                <w:szCs w:val="21"/>
                <w:highlight w:val="none"/>
              </w:rPr>
            </w:pPr>
            <w:r>
              <w:rPr>
                <w:rFonts w:hint="eastAsia" w:ascii="宋体" w:hAnsi="宋体" w:eastAsia="宋体" w:cs="宋体"/>
                <w:szCs w:val="21"/>
                <w:highlight w:val="none"/>
                <w:lang w:val="en-US" w:eastAsia="zh-CN"/>
              </w:rPr>
              <w:t>1. 自</w:t>
            </w:r>
            <w:r>
              <w:rPr>
                <w:rFonts w:hint="eastAsia" w:ascii="宋体" w:hAnsi="宋体" w:eastAsia="宋体" w:cs="宋体"/>
                <w:szCs w:val="21"/>
                <w:highlight w:val="none"/>
                <w:lang w:eastAsia="zh-CN"/>
              </w:rPr>
              <w:t>合同签订之日起一年</w:t>
            </w:r>
            <w:r>
              <w:rPr>
                <w:rFonts w:hint="eastAsia" w:ascii="宋体" w:hAnsi="宋体" w:eastAsia="宋体" w:cs="宋体"/>
                <w:szCs w:val="21"/>
                <w:highlight w:val="none"/>
              </w:rPr>
              <w:t>。</w:t>
            </w:r>
          </w:p>
          <w:p w14:paraId="705B0C1A">
            <w:pPr>
              <w:spacing w:line="420" w:lineRule="exact"/>
              <w:rPr>
                <w:rFonts w:hint="eastAsia" w:ascii="宋体" w:hAnsi="宋体"/>
                <w:b/>
                <w:bCs/>
                <w:szCs w:val="21"/>
                <w:lang w:val="en-US" w:eastAsia="zh-CN"/>
              </w:rPr>
            </w:pPr>
            <w:r>
              <w:rPr>
                <w:rFonts w:hint="eastAsia" w:ascii="宋体" w:hAnsi="宋体" w:eastAsia="宋体" w:cs="宋体"/>
                <w:szCs w:val="21"/>
                <w:highlight w:val="none"/>
                <w:lang w:val="en-US" w:eastAsia="zh-CN"/>
              </w:rPr>
              <w:t>2.</w:t>
            </w:r>
            <w:r>
              <w:rPr>
                <w:rFonts w:hint="eastAsia" w:ascii="宋体" w:hAnsi="宋体" w:eastAsia="宋体" w:cs="宋体"/>
                <w:color w:val="000000"/>
                <w:szCs w:val="21"/>
              </w:rPr>
              <w:t>合同延续年限、条件和方式：本项目合同履约期到期后，采购人依据本项目的服务履约评价情况及实际需求，在年度预算保障的前提下，</w:t>
            </w:r>
            <w:r>
              <w:rPr>
                <w:rFonts w:hint="eastAsia" w:ascii="宋体" w:hAnsi="宋体" w:eastAsia="宋体" w:cs="宋体"/>
                <w:color w:val="000000"/>
                <w:szCs w:val="21"/>
                <w:lang w:val="en-US" w:eastAsia="zh-CN"/>
              </w:rPr>
              <w:t>且采购</w:t>
            </w:r>
            <w:r>
              <w:rPr>
                <w:rFonts w:hint="eastAsia" w:ascii="宋体" w:hAnsi="宋体" w:eastAsia="宋体" w:cs="宋体"/>
                <w:color w:val="000000"/>
                <w:szCs w:val="21"/>
              </w:rPr>
              <w:t>内容（采购需求）相对固定、连续（延续）性强、经费来源稳定、价格变化幅度小的</w:t>
            </w:r>
            <w:r>
              <w:rPr>
                <w:rFonts w:hint="eastAsia" w:ascii="宋体" w:hAnsi="宋体" w:eastAsia="宋体" w:cs="宋体"/>
                <w:color w:val="000000"/>
                <w:szCs w:val="21"/>
                <w:lang w:val="en-US" w:eastAsia="zh-CN"/>
              </w:rPr>
              <w:t>情况下</w:t>
            </w:r>
            <w:r>
              <w:rPr>
                <w:rFonts w:hint="eastAsia" w:ascii="宋体" w:hAnsi="宋体" w:eastAsia="宋体" w:cs="宋体"/>
                <w:color w:val="000000"/>
                <w:szCs w:val="21"/>
              </w:rPr>
              <w:t>，可以通过一年一签</w:t>
            </w:r>
            <w:r>
              <w:rPr>
                <w:rFonts w:hint="eastAsia" w:ascii="宋体" w:hAnsi="宋体" w:eastAsia="宋体" w:cs="宋体"/>
                <w:color w:val="000000"/>
                <w:szCs w:val="21"/>
                <w:lang w:eastAsia="zh-CN"/>
              </w:rPr>
              <w:t>的</w:t>
            </w:r>
            <w:r>
              <w:rPr>
                <w:rFonts w:hint="eastAsia" w:ascii="宋体" w:hAnsi="宋体" w:eastAsia="宋体" w:cs="宋体"/>
                <w:color w:val="000000"/>
                <w:szCs w:val="21"/>
              </w:rPr>
              <w:t>方式</w:t>
            </w:r>
            <w:r>
              <w:rPr>
                <w:rFonts w:hint="eastAsia" w:ascii="宋体" w:hAnsi="宋体" w:eastAsia="宋体" w:cs="宋体"/>
                <w:color w:val="000000"/>
                <w:szCs w:val="21"/>
                <w:lang w:val="en-US" w:eastAsia="zh-CN"/>
              </w:rPr>
              <w:t>延续</w:t>
            </w:r>
            <w:r>
              <w:rPr>
                <w:rFonts w:hint="eastAsia" w:ascii="宋体" w:hAnsi="宋体" w:eastAsia="宋体" w:cs="宋体"/>
                <w:color w:val="000000"/>
                <w:szCs w:val="21"/>
              </w:rPr>
              <w:t>合同，</w:t>
            </w:r>
            <w:r>
              <w:rPr>
                <w:rFonts w:hint="eastAsia" w:ascii="宋体" w:hAnsi="宋体" w:eastAsia="宋体" w:cs="宋体"/>
                <w:color w:val="000000"/>
                <w:szCs w:val="21"/>
                <w:lang w:val="en-US" w:eastAsia="zh-CN"/>
              </w:rPr>
              <w:t>最终总</w:t>
            </w:r>
            <w:r>
              <w:rPr>
                <w:rFonts w:hint="eastAsia" w:ascii="宋体" w:hAnsi="宋体" w:eastAsia="宋体" w:cs="宋体"/>
                <w:color w:val="000000"/>
                <w:szCs w:val="21"/>
              </w:rPr>
              <w:t>期限不得超过三年。</w:t>
            </w:r>
          </w:p>
          <w:p w14:paraId="43C69BA5">
            <w:pPr>
              <w:widowControl/>
              <w:shd w:val="clear" w:color="auto" w:fill="FFFFFF"/>
              <w:spacing w:line="360" w:lineRule="auto"/>
              <w:rPr>
                <w:rFonts w:hint="eastAsia" w:ascii="宋体" w:hAnsi="宋体" w:eastAsia="宋体"/>
                <w:b/>
                <w:bCs/>
                <w:szCs w:val="21"/>
                <w:lang w:val="en-US" w:eastAsia="zh-CN"/>
              </w:rPr>
            </w:pPr>
            <w:r>
              <w:rPr>
                <w:rFonts w:hint="eastAsia" w:ascii="宋体" w:hAnsi="宋体"/>
                <w:b/>
                <w:bCs/>
                <w:szCs w:val="21"/>
                <w:lang w:val="en-US" w:eastAsia="zh-CN"/>
              </w:rPr>
              <w:t>三、租车服务范围:</w:t>
            </w:r>
            <w:r>
              <w:rPr>
                <w:rFonts w:hint="eastAsia" w:ascii="宋体" w:hAnsi="宋体" w:eastAsia="宋体" w:cs="宋体"/>
                <w:color w:val="000000"/>
                <w:szCs w:val="21"/>
                <w:lang w:val="en-US" w:eastAsia="zh-CN"/>
              </w:rPr>
              <w:t>采购人指定路线和地点</w:t>
            </w:r>
            <w:r>
              <w:rPr>
                <w:rFonts w:hint="eastAsia" w:ascii="宋体" w:hAnsi="宋体" w:eastAsia="宋体" w:cs="宋体"/>
                <w:color w:val="000000"/>
                <w:szCs w:val="21"/>
                <w:lang w:eastAsia="zh-CN"/>
              </w:rPr>
              <w:t>。</w:t>
            </w:r>
          </w:p>
          <w:p w14:paraId="64F85999">
            <w:pPr>
              <w:widowControl/>
              <w:shd w:val="clear" w:color="auto" w:fill="FFFFFF"/>
              <w:spacing w:line="360" w:lineRule="auto"/>
              <w:rPr>
                <w:rFonts w:hint="eastAsia" w:ascii="宋体" w:hAnsi="宋体" w:eastAsia="宋体" w:cs="Times New Roman"/>
                <w:b/>
                <w:bCs/>
                <w:szCs w:val="21"/>
                <w:lang w:val="en-US" w:eastAsia="zh-CN"/>
              </w:rPr>
            </w:pPr>
            <w:r>
              <w:rPr>
                <w:rFonts w:hint="eastAsia" w:ascii="宋体" w:hAnsi="宋体" w:eastAsia="宋体" w:cs="Times New Roman"/>
                <w:b/>
                <w:bCs/>
                <w:szCs w:val="21"/>
                <w:lang w:val="en-US" w:eastAsia="zh-CN"/>
              </w:rPr>
              <w:t>四、服务要求：</w:t>
            </w:r>
          </w:p>
          <w:p w14:paraId="4AE62A2B">
            <w:pPr>
              <w:widowControl/>
              <w:shd w:val="clear" w:color="auto" w:fill="FFFFFF"/>
              <w:spacing w:line="360" w:lineRule="auto"/>
              <w:rPr>
                <w:rFonts w:hint="default" w:ascii="宋体" w:hAnsi="宋体" w:cs="宋体"/>
                <w:bCs w:val="0"/>
                <w:color w:val="auto"/>
                <w:spacing w:val="0"/>
                <w:kern w:val="2"/>
                <w:szCs w:val="24"/>
                <w:lang w:val="en-US" w:eastAsia="zh-CN"/>
              </w:rPr>
            </w:pPr>
            <w:r>
              <w:rPr>
                <w:rFonts w:hint="eastAsia" w:ascii="宋体" w:hAnsi="宋体"/>
                <w:szCs w:val="21"/>
                <w:lang w:val="en-US" w:eastAsia="zh-CN"/>
              </w:rPr>
              <w:t>1.</w:t>
            </w:r>
            <w:r>
              <w:rPr>
                <w:rFonts w:hint="eastAsia" w:ascii="宋体" w:hAnsi="宋体" w:cs="宋体"/>
                <w:bCs w:val="0"/>
                <w:spacing w:val="0"/>
                <w:kern w:val="2"/>
                <w:szCs w:val="24"/>
                <w:lang w:val="en-US" w:eastAsia="zh-CN"/>
              </w:rPr>
              <w:t>供应商提供</w:t>
            </w:r>
            <w:r>
              <w:rPr>
                <w:rFonts w:hint="eastAsia" w:ascii="宋体" w:hAnsi="宋体" w:cs="宋体"/>
                <w:bCs w:val="0"/>
                <w:color w:val="auto"/>
                <w:spacing w:val="0"/>
                <w:kern w:val="2"/>
                <w:szCs w:val="24"/>
                <w:lang w:val="en-US" w:eastAsia="zh-CN"/>
              </w:rPr>
              <w:t>的车辆优先选择3年内车龄的车型，车辆保险齐全，</w:t>
            </w:r>
            <w:r>
              <w:rPr>
                <w:rFonts w:hint="eastAsia" w:ascii="宋体" w:hAnsi="宋体" w:eastAsia="宋体" w:cs="宋体"/>
                <w:color w:val="auto"/>
                <w:sz w:val="21"/>
                <w:szCs w:val="21"/>
              </w:rPr>
              <w:t>车辆安全设施符合国家安全标准</w:t>
            </w:r>
            <w:r>
              <w:rPr>
                <w:rFonts w:hint="eastAsia" w:ascii="宋体" w:hAnsi="宋体" w:cs="宋体"/>
                <w:bCs w:val="0"/>
                <w:color w:val="auto"/>
                <w:spacing w:val="0"/>
                <w:kern w:val="2"/>
                <w:szCs w:val="24"/>
                <w:lang w:val="en-US" w:eastAsia="zh-CN"/>
              </w:rPr>
              <w:t>。</w:t>
            </w:r>
          </w:p>
          <w:p w14:paraId="6BA52308">
            <w:pPr>
              <w:widowControl/>
              <w:shd w:val="clear" w:color="auto" w:fill="FFFFFF"/>
              <w:spacing w:line="360" w:lineRule="auto"/>
              <w:rPr>
                <w:rFonts w:hint="eastAsia" w:ascii="宋体" w:hAnsi="宋体" w:cs="宋体"/>
                <w:bCs w:val="0"/>
                <w:spacing w:val="0"/>
                <w:kern w:val="2"/>
                <w:szCs w:val="24"/>
                <w:lang w:val="en-US" w:eastAsia="zh-CN"/>
              </w:rPr>
            </w:pPr>
            <w:r>
              <w:rPr>
                <w:rFonts w:hint="eastAsia" w:ascii="宋体" w:hAnsi="宋体" w:cs="宋体"/>
                <w:bCs w:val="0"/>
                <w:color w:val="auto"/>
                <w:spacing w:val="0"/>
                <w:kern w:val="2"/>
                <w:szCs w:val="24"/>
                <w:lang w:val="en-US" w:eastAsia="zh-CN"/>
              </w:rPr>
              <w:t>2.配备</w:t>
            </w:r>
            <w:r>
              <w:rPr>
                <w:rFonts w:hint="eastAsia" w:ascii="宋体" w:hAnsi="宋体" w:eastAsia="宋体" w:cs="宋体"/>
                <w:color w:val="auto"/>
                <w:sz w:val="21"/>
                <w:szCs w:val="21"/>
              </w:rPr>
              <w:t>驾驶员应持有合法的从业资格和具有相应准驾车型</w:t>
            </w: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年以上安全驾</w:t>
            </w:r>
            <w:r>
              <w:rPr>
                <w:rFonts w:hint="eastAsia" w:ascii="宋体" w:hAnsi="宋体" w:eastAsia="宋体" w:cs="宋体"/>
                <w:sz w:val="21"/>
                <w:szCs w:val="21"/>
              </w:rPr>
              <w:t>驶经历，且驾驶技术娴熟、服务态度好</w:t>
            </w:r>
            <w:r>
              <w:rPr>
                <w:rFonts w:hint="eastAsia" w:ascii="宋体" w:hAnsi="宋体" w:cs="宋体"/>
                <w:bCs w:val="0"/>
                <w:spacing w:val="0"/>
                <w:kern w:val="2"/>
                <w:szCs w:val="24"/>
                <w:lang w:val="en-US" w:eastAsia="zh-CN"/>
              </w:rPr>
              <w:t>。</w:t>
            </w:r>
          </w:p>
          <w:p w14:paraId="31326BA8">
            <w:pPr>
              <w:widowControl/>
              <w:shd w:val="clear" w:color="auto" w:fill="FFFFFF"/>
              <w:spacing w:line="360" w:lineRule="auto"/>
              <w:rPr>
                <w:rFonts w:hint="eastAsia" w:ascii="宋体" w:hAnsi="宋体" w:eastAsia="宋体" w:cs="Times New Roman"/>
                <w:b/>
                <w:bCs/>
                <w:szCs w:val="21"/>
                <w:lang w:val="en-US" w:eastAsia="zh-CN"/>
              </w:rPr>
            </w:pPr>
            <w:r>
              <w:rPr>
                <w:rFonts w:hint="eastAsia" w:ascii="宋体" w:hAnsi="宋体" w:eastAsia="宋体" w:cs="Times New Roman"/>
                <w:b/>
                <w:bCs/>
                <w:szCs w:val="21"/>
                <w:lang w:val="en-US" w:eastAsia="zh-CN"/>
              </w:rPr>
              <w:t>五、其他要求：</w:t>
            </w:r>
          </w:p>
          <w:p w14:paraId="144CC627">
            <w:pPr>
              <w:widowControl/>
              <w:shd w:val="clear" w:color="auto" w:fill="FFFFFF"/>
              <w:spacing w:line="360" w:lineRule="auto"/>
              <w:rPr>
                <w:rFonts w:hint="eastAsia" w:ascii="宋体" w:hAnsi="宋体"/>
                <w:szCs w:val="21"/>
              </w:rPr>
            </w:pPr>
            <w:r>
              <w:rPr>
                <w:rFonts w:hint="eastAsia" w:ascii="宋体" w:hAnsi="宋体"/>
                <w:szCs w:val="21"/>
              </w:rPr>
              <w:t>1</w:t>
            </w:r>
            <w:r>
              <w:rPr>
                <w:rFonts w:hint="eastAsia" w:ascii="宋体" w:hAnsi="宋体"/>
                <w:szCs w:val="21"/>
                <w:lang w:val="en-US" w:eastAsia="zh-CN"/>
              </w:rPr>
              <w:t>.</w:t>
            </w:r>
            <w:r>
              <w:rPr>
                <w:rFonts w:hint="eastAsia" w:ascii="宋体" w:hAnsi="宋体"/>
                <w:szCs w:val="21"/>
              </w:rPr>
              <w:t>投标报价为采购人指定地点的现场交货价，包括：</w:t>
            </w:r>
          </w:p>
          <w:p w14:paraId="5ADC53BB">
            <w:pPr>
              <w:widowControl/>
              <w:shd w:val="clear" w:color="auto" w:fill="FFFFFF"/>
              <w:spacing w:line="360" w:lineRule="auto"/>
              <w:rPr>
                <w:rFonts w:hint="eastAsia" w:ascii="宋体" w:hAnsi="宋体"/>
                <w:szCs w:val="21"/>
              </w:rPr>
            </w:pPr>
            <w:r>
              <w:rPr>
                <w:rFonts w:hint="eastAsia" w:ascii="宋体" w:hAnsi="宋体"/>
                <w:szCs w:val="21"/>
              </w:rPr>
              <w:t>（1）</w:t>
            </w:r>
            <w:r>
              <w:rPr>
                <w:rFonts w:hint="eastAsia" w:ascii="宋体" w:hAnsi="宋体"/>
                <w:szCs w:val="21"/>
                <w:lang w:val="en-US" w:eastAsia="zh-CN"/>
              </w:rPr>
              <w:t>租车及配套服务</w:t>
            </w:r>
            <w:r>
              <w:rPr>
                <w:rFonts w:hint="eastAsia" w:ascii="宋体" w:hAnsi="宋体"/>
                <w:szCs w:val="21"/>
              </w:rPr>
              <w:t>的</w:t>
            </w:r>
            <w:r>
              <w:rPr>
                <w:rFonts w:hint="eastAsia" w:ascii="宋体" w:hAnsi="宋体"/>
                <w:szCs w:val="21"/>
                <w:lang w:val="en-US" w:eastAsia="zh-CN"/>
              </w:rPr>
              <w:t>费用</w:t>
            </w:r>
            <w:r>
              <w:rPr>
                <w:rFonts w:hint="eastAsia" w:ascii="宋体" w:hAnsi="宋体"/>
                <w:szCs w:val="21"/>
              </w:rPr>
              <w:t>；</w:t>
            </w:r>
          </w:p>
          <w:p w14:paraId="4D34CC03">
            <w:pPr>
              <w:widowControl/>
              <w:shd w:val="clear" w:color="auto" w:fill="FFFFFF"/>
              <w:spacing w:line="360" w:lineRule="auto"/>
              <w:rPr>
                <w:rFonts w:hint="eastAsia" w:ascii="宋体" w:hAnsi="宋体"/>
                <w:color w:val="auto"/>
                <w:szCs w:val="21"/>
              </w:rPr>
            </w:pPr>
            <w:r>
              <w:rPr>
                <w:rFonts w:hint="eastAsia" w:ascii="宋体" w:hAnsi="宋体"/>
                <w:szCs w:val="21"/>
              </w:rPr>
              <w:t>（</w:t>
            </w:r>
            <w:r>
              <w:rPr>
                <w:rFonts w:hint="eastAsia" w:ascii="宋体" w:hAnsi="宋体"/>
                <w:color w:val="auto"/>
                <w:szCs w:val="21"/>
              </w:rPr>
              <w:t>2）</w:t>
            </w:r>
            <w:r>
              <w:rPr>
                <w:rFonts w:hint="eastAsia" w:ascii="宋体" w:hAnsi="宋体" w:eastAsia="宋体" w:cs="宋体"/>
                <w:i w:val="0"/>
                <w:iCs w:val="0"/>
                <w:color w:val="auto"/>
                <w:kern w:val="0"/>
                <w:sz w:val="21"/>
                <w:szCs w:val="21"/>
                <w:highlight w:val="none"/>
                <w:u w:val="none"/>
                <w:lang w:val="en-US" w:eastAsia="zh-CN" w:bidi="ar"/>
              </w:rPr>
              <w:t>含司机聘请、税费、燃油费、过路费、停车费等费用</w:t>
            </w:r>
            <w:r>
              <w:rPr>
                <w:rFonts w:hint="eastAsia" w:ascii="宋体" w:hAnsi="宋体"/>
                <w:color w:val="auto"/>
                <w:szCs w:val="21"/>
                <w:highlight w:val="none"/>
              </w:rPr>
              <w:t>；</w:t>
            </w:r>
          </w:p>
          <w:p w14:paraId="14E87411">
            <w:pPr>
              <w:widowControl/>
              <w:shd w:val="clear" w:color="auto" w:fill="FFFFFF"/>
              <w:spacing w:line="360" w:lineRule="auto"/>
              <w:rPr>
                <w:rFonts w:hint="eastAsia" w:ascii="宋体" w:hAnsi="宋体"/>
                <w:szCs w:val="21"/>
              </w:rPr>
            </w:pPr>
            <w:r>
              <w:rPr>
                <w:rFonts w:hint="eastAsia" w:ascii="宋体" w:hAnsi="宋体"/>
                <w:szCs w:val="21"/>
              </w:rPr>
              <w:t>（3）</w:t>
            </w:r>
            <w:r>
              <w:rPr>
                <w:rFonts w:hint="eastAsia" w:ascii="宋体" w:hAnsi="宋体" w:eastAsia="宋体" w:cs="宋体"/>
                <w:i w:val="0"/>
                <w:iCs w:val="0"/>
                <w:color w:val="000000"/>
                <w:kern w:val="0"/>
                <w:sz w:val="21"/>
                <w:szCs w:val="21"/>
                <w:u w:val="none"/>
                <w:lang w:val="en-US" w:eastAsia="zh-CN" w:bidi="ar"/>
              </w:rPr>
              <w:t>车辆证税、保险 、维修保养、违章费、年审费等费用均由车辆租赁公司承担</w:t>
            </w:r>
            <w:r>
              <w:rPr>
                <w:rFonts w:hint="eastAsia" w:ascii="宋体" w:hAnsi="宋体"/>
                <w:szCs w:val="21"/>
              </w:rPr>
              <w:t>；</w:t>
            </w:r>
          </w:p>
          <w:p w14:paraId="1D01ABD4">
            <w:pPr>
              <w:widowControl/>
              <w:shd w:val="clear" w:color="auto" w:fill="FFFFFF"/>
              <w:spacing w:line="360" w:lineRule="auto"/>
              <w:rPr>
                <w:rFonts w:hint="eastAsia" w:ascii="宋体" w:hAnsi="宋体"/>
                <w:szCs w:val="21"/>
              </w:rPr>
            </w:pPr>
            <w:r>
              <w:rPr>
                <w:rFonts w:hint="eastAsia" w:ascii="宋体" w:hAnsi="宋体"/>
                <w:szCs w:val="21"/>
              </w:rPr>
              <w:t>（4）必要的保险费用和各项税费；</w:t>
            </w:r>
          </w:p>
          <w:p w14:paraId="0DC06297">
            <w:pPr>
              <w:widowControl/>
              <w:shd w:val="clear" w:color="auto" w:fill="FFFFFF"/>
              <w:spacing w:line="360" w:lineRule="auto"/>
              <w:rPr>
                <w:rFonts w:hint="eastAsia" w:ascii="宋体" w:hAnsi="宋体" w:eastAsia="宋体" w:cs="宋体"/>
                <w:szCs w:val="21"/>
                <w:highlight w:val="none"/>
              </w:rPr>
            </w:pPr>
            <w:r>
              <w:rPr>
                <w:rFonts w:hint="eastAsia" w:ascii="宋体" w:hAnsi="宋体"/>
                <w:szCs w:val="21"/>
              </w:rPr>
              <w:t>2</w:t>
            </w:r>
            <w:r>
              <w:rPr>
                <w:rFonts w:hint="eastAsia" w:ascii="宋体" w:hAnsi="宋体"/>
                <w:szCs w:val="21"/>
                <w:lang w:val="en-US" w:eastAsia="zh-CN"/>
              </w:rPr>
              <w:t>.</w:t>
            </w:r>
            <w:r>
              <w:rPr>
                <w:rFonts w:hint="eastAsia" w:ascii="宋体" w:hAnsi="宋体"/>
                <w:szCs w:val="21"/>
              </w:rPr>
              <w:t>付款方式：</w:t>
            </w:r>
            <w:r>
              <w:rPr>
                <w:rFonts w:hint="eastAsia" w:ascii="宋体" w:hAnsi="宋体"/>
                <w:szCs w:val="21"/>
                <w:lang w:val="en-US" w:eastAsia="zh-CN"/>
              </w:rPr>
              <w:t>供应商按合同提供租车服务后，按实际用车费用结算</w:t>
            </w:r>
            <w:r>
              <w:rPr>
                <w:rFonts w:hint="eastAsia" w:ascii="宋体" w:hAnsi="宋体"/>
                <w:szCs w:val="21"/>
                <w:lang w:eastAsia="zh-CN"/>
              </w:rPr>
              <w:t>。</w:t>
            </w:r>
            <w:r>
              <w:rPr>
                <w:rFonts w:hint="eastAsia" w:ascii="宋体" w:hAnsi="宋体"/>
                <w:szCs w:val="21"/>
              </w:rPr>
              <w:t>（付款前</w:t>
            </w:r>
            <w:r>
              <w:rPr>
                <w:rFonts w:hint="eastAsia" w:ascii="宋体" w:hAnsi="宋体"/>
                <w:szCs w:val="21"/>
                <w:lang w:val="en-US" w:eastAsia="zh-CN"/>
              </w:rPr>
              <w:t>供应商</w:t>
            </w:r>
            <w:r>
              <w:rPr>
                <w:rFonts w:hint="eastAsia" w:ascii="宋体" w:hAnsi="宋体"/>
                <w:szCs w:val="21"/>
              </w:rPr>
              <w:t>需开具等额合规的增值税普通发票）。</w:t>
            </w:r>
          </w:p>
        </w:tc>
      </w:tr>
    </w:tbl>
    <w:p w14:paraId="6562F82B">
      <w:pPr>
        <w:jc w:val="both"/>
        <w:rPr>
          <w:rFonts w:hint="eastAsia" w:ascii="宋体" w:hAnsi="宋体"/>
          <w:b/>
          <w:color w:val="auto"/>
          <w:sz w:val="36"/>
          <w:szCs w:val="36"/>
        </w:rPr>
      </w:pPr>
    </w:p>
    <w:p w14:paraId="4D9CEC89">
      <w:pPr>
        <w:pStyle w:val="7"/>
        <w:spacing w:line="500" w:lineRule="exact"/>
        <w:jc w:val="left"/>
        <w:rPr>
          <w:rFonts w:hint="eastAsia" w:ascii="仿宋" w:hAnsi="仿宋" w:eastAsia="仿宋"/>
          <w:color w:val="auto"/>
          <w:sz w:val="30"/>
          <w:szCs w:val="30"/>
        </w:rPr>
      </w:pPr>
    </w:p>
    <w:p w14:paraId="4713EC88">
      <w:pPr>
        <w:pStyle w:val="7"/>
        <w:spacing w:line="500" w:lineRule="exact"/>
        <w:jc w:val="left"/>
        <w:rPr>
          <w:rFonts w:hint="eastAsia" w:ascii="仿宋" w:hAnsi="仿宋" w:eastAsia="仿宋"/>
          <w:color w:val="auto"/>
          <w:sz w:val="30"/>
          <w:szCs w:val="30"/>
        </w:rPr>
      </w:pPr>
    </w:p>
    <w:p w14:paraId="5AC0C2B2">
      <w:pPr>
        <w:pStyle w:val="7"/>
        <w:spacing w:line="500" w:lineRule="exact"/>
        <w:jc w:val="left"/>
        <w:rPr>
          <w:rFonts w:hint="eastAsia" w:ascii="仿宋" w:hAnsi="仿宋" w:eastAsia="仿宋"/>
          <w:color w:val="auto"/>
          <w:sz w:val="30"/>
          <w:szCs w:val="30"/>
        </w:rPr>
      </w:pPr>
    </w:p>
    <w:p w14:paraId="3FD3D18A">
      <w:pPr>
        <w:pStyle w:val="7"/>
        <w:spacing w:line="500" w:lineRule="exact"/>
        <w:jc w:val="left"/>
        <w:rPr>
          <w:rFonts w:hint="eastAsia" w:ascii="仿宋" w:hAnsi="仿宋" w:eastAsia="仿宋"/>
          <w:color w:val="auto"/>
          <w:sz w:val="30"/>
          <w:szCs w:val="30"/>
        </w:rPr>
      </w:pPr>
    </w:p>
    <w:p w14:paraId="2F93F421">
      <w:pPr>
        <w:pStyle w:val="7"/>
        <w:spacing w:line="500" w:lineRule="exact"/>
        <w:jc w:val="left"/>
        <w:rPr>
          <w:rFonts w:hint="eastAsia" w:ascii="仿宋" w:hAnsi="仿宋" w:eastAsia="仿宋"/>
          <w:color w:val="auto"/>
          <w:sz w:val="30"/>
          <w:szCs w:val="30"/>
        </w:rPr>
      </w:pPr>
    </w:p>
    <w:p w14:paraId="1BC26D1A">
      <w:pPr>
        <w:pStyle w:val="7"/>
        <w:spacing w:line="500" w:lineRule="exact"/>
        <w:jc w:val="left"/>
        <w:rPr>
          <w:rFonts w:hint="eastAsia" w:ascii="仿宋" w:hAnsi="仿宋" w:eastAsia="仿宋"/>
          <w:color w:val="auto"/>
          <w:sz w:val="30"/>
          <w:szCs w:val="30"/>
        </w:rPr>
      </w:pPr>
    </w:p>
    <w:p w14:paraId="6CDA9A26">
      <w:pPr>
        <w:pStyle w:val="7"/>
        <w:spacing w:line="500" w:lineRule="exact"/>
        <w:jc w:val="left"/>
        <w:rPr>
          <w:rFonts w:hint="eastAsia" w:ascii="仿宋" w:hAnsi="仿宋" w:eastAsia="仿宋"/>
          <w:color w:val="auto"/>
          <w:sz w:val="30"/>
          <w:szCs w:val="30"/>
        </w:rPr>
      </w:pPr>
    </w:p>
    <w:p w14:paraId="70DE19E5">
      <w:pPr>
        <w:pStyle w:val="7"/>
        <w:spacing w:line="500" w:lineRule="exact"/>
        <w:jc w:val="left"/>
        <w:rPr>
          <w:rFonts w:hint="eastAsia" w:ascii="仿宋" w:hAnsi="仿宋" w:eastAsia="仿宋"/>
          <w:color w:val="auto"/>
          <w:sz w:val="30"/>
          <w:szCs w:val="30"/>
        </w:rPr>
      </w:pPr>
    </w:p>
    <w:p w14:paraId="04D63F84">
      <w:pPr>
        <w:pStyle w:val="7"/>
        <w:spacing w:line="500" w:lineRule="exact"/>
        <w:jc w:val="left"/>
        <w:rPr>
          <w:rFonts w:hint="eastAsia" w:ascii="仿宋" w:hAnsi="仿宋" w:eastAsia="仿宋"/>
          <w:color w:val="auto"/>
          <w:sz w:val="30"/>
          <w:szCs w:val="30"/>
        </w:rPr>
      </w:pPr>
    </w:p>
    <w:p w14:paraId="7E92F9C5">
      <w:pPr>
        <w:pStyle w:val="7"/>
        <w:spacing w:line="500" w:lineRule="exact"/>
        <w:jc w:val="left"/>
        <w:rPr>
          <w:rFonts w:hint="eastAsia" w:ascii="仿宋" w:hAnsi="仿宋" w:eastAsia="仿宋"/>
          <w:color w:val="auto"/>
          <w:sz w:val="30"/>
          <w:szCs w:val="30"/>
        </w:rPr>
      </w:pPr>
    </w:p>
    <w:p w14:paraId="5F38AA2D">
      <w:pPr>
        <w:pStyle w:val="7"/>
        <w:spacing w:line="500" w:lineRule="exact"/>
        <w:jc w:val="left"/>
        <w:rPr>
          <w:rFonts w:hint="eastAsia" w:ascii="仿宋" w:hAnsi="仿宋" w:eastAsia="仿宋"/>
          <w:color w:val="auto"/>
          <w:sz w:val="30"/>
          <w:szCs w:val="30"/>
        </w:rPr>
      </w:pPr>
    </w:p>
    <w:p w14:paraId="4DAC44EE">
      <w:pPr>
        <w:pStyle w:val="7"/>
        <w:spacing w:line="500" w:lineRule="exact"/>
        <w:jc w:val="left"/>
        <w:rPr>
          <w:rFonts w:hint="eastAsia" w:ascii="仿宋" w:hAnsi="仿宋" w:eastAsia="仿宋"/>
          <w:color w:val="auto"/>
          <w:sz w:val="30"/>
          <w:szCs w:val="30"/>
        </w:rPr>
      </w:pPr>
    </w:p>
    <w:p w14:paraId="6F1ED1A6">
      <w:pPr>
        <w:pStyle w:val="7"/>
        <w:spacing w:line="500" w:lineRule="exact"/>
        <w:jc w:val="left"/>
        <w:rPr>
          <w:rFonts w:hint="eastAsia" w:ascii="仿宋" w:hAnsi="仿宋" w:eastAsia="仿宋"/>
          <w:color w:val="auto"/>
          <w:sz w:val="30"/>
          <w:szCs w:val="30"/>
        </w:rPr>
      </w:pPr>
    </w:p>
    <w:p w14:paraId="0D253C7A">
      <w:pPr>
        <w:pStyle w:val="7"/>
        <w:spacing w:line="500" w:lineRule="exact"/>
        <w:jc w:val="left"/>
        <w:rPr>
          <w:rFonts w:hint="eastAsia" w:ascii="仿宋" w:hAnsi="仿宋" w:eastAsia="仿宋"/>
          <w:color w:val="auto"/>
          <w:sz w:val="30"/>
          <w:szCs w:val="30"/>
        </w:rPr>
      </w:pPr>
    </w:p>
    <w:p w14:paraId="2D1300EB">
      <w:pPr>
        <w:pStyle w:val="7"/>
        <w:spacing w:line="500" w:lineRule="exact"/>
        <w:jc w:val="left"/>
        <w:rPr>
          <w:rFonts w:hint="eastAsia" w:ascii="仿宋" w:hAnsi="仿宋" w:eastAsia="仿宋"/>
          <w:color w:val="auto"/>
          <w:sz w:val="30"/>
          <w:szCs w:val="30"/>
        </w:rPr>
      </w:pPr>
    </w:p>
    <w:p w14:paraId="767F8527">
      <w:pPr>
        <w:pStyle w:val="7"/>
        <w:spacing w:line="500" w:lineRule="exact"/>
        <w:jc w:val="left"/>
        <w:rPr>
          <w:rFonts w:hint="eastAsia" w:ascii="仿宋" w:hAnsi="仿宋" w:eastAsia="仿宋"/>
          <w:color w:val="auto"/>
          <w:sz w:val="30"/>
          <w:szCs w:val="30"/>
        </w:rPr>
      </w:pPr>
    </w:p>
    <w:p w14:paraId="7B6B78F2">
      <w:pPr>
        <w:pStyle w:val="3"/>
        <w:numPr>
          <w:ilvl w:val="3"/>
          <w:numId w:val="0"/>
        </w:numPr>
        <w:ind w:left="1077" w:leftChars="0"/>
        <w:rPr>
          <w:rFonts w:hint="eastAsia"/>
        </w:rPr>
      </w:pPr>
    </w:p>
    <w:p w14:paraId="2ECA23C3">
      <w:pPr>
        <w:rPr>
          <w:rFonts w:hint="eastAsia" w:ascii="仿宋" w:hAnsi="仿宋" w:eastAsia="仿宋"/>
          <w:color w:val="auto"/>
          <w:sz w:val="30"/>
          <w:szCs w:val="30"/>
        </w:rPr>
      </w:pPr>
    </w:p>
    <w:p w14:paraId="29D90717">
      <w:pPr>
        <w:rPr>
          <w:rFonts w:hint="eastAsia" w:ascii="仿宋" w:hAnsi="仿宋" w:eastAsia="仿宋"/>
          <w:color w:val="auto"/>
          <w:sz w:val="30"/>
          <w:szCs w:val="30"/>
        </w:rPr>
      </w:pPr>
    </w:p>
    <w:p w14:paraId="76BC5EB7">
      <w:pPr>
        <w:pStyle w:val="7"/>
        <w:spacing w:line="500" w:lineRule="exact"/>
        <w:jc w:val="left"/>
        <w:rPr>
          <w:rFonts w:hint="eastAsia" w:ascii="仿宋" w:hAnsi="仿宋" w:eastAsia="仿宋"/>
          <w:color w:val="auto"/>
          <w:sz w:val="30"/>
          <w:szCs w:val="30"/>
        </w:rPr>
      </w:pPr>
    </w:p>
    <w:p w14:paraId="2E7EC4CD">
      <w:pPr>
        <w:pStyle w:val="7"/>
        <w:spacing w:line="500" w:lineRule="exact"/>
        <w:jc w:val="left"/>
        <w:rPr>
          <w:rFonts w:hint="eastAsia" w:ascii="仿宋" w:hAnsi="仿宋" w:eastAsia="仿宋"/>
          <w:color w:val="auto"/>
          <w:sz w:val="30"/>
          <w:szCs w:val="30"/>
        </w:rPr>
      </w:pPr>
    </w:p>
    <w:p w14:paraId="34C7292E">
      <w:pPr>
        <w:pStyle w:val="7"/>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南宁中心血站2025年业务用车租车服务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3"/>
        <w:spacing w:line="360" w:lineRule="auto"/>
        <w:ind w:firstLineChars="200"/>
        <w:rPr>
          <w:color w:val="auto"/>
        </w:rPr>
      </w:pPr>
      <w:r>
        <w:rPr>
          <w:rFonts w:hint="eastAsia"/>
          <w:color w:val="auto"/>
        </w:rPr>
        <w:t>我方对委托代理人的签字事项负全部责任。</w:t>
      </w:r>
    </w:p>
    <w:p w14:paraId="4156E484">
      <w:pPr>
        <w:pStyle w:val="13"/>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3"/>
        <w:spacing w:line="360" w:lineRule="auto"/>
        <w:ind w:firstLineChars="200"/>
        <w:rPr>
          <w:color w:val="auto"/>
        </w:rPr>
      </w:pPr>
      <w:r>
        <w:rPr>
          <w:rFonts w:hint="eastAsia"/>
          <w:color w:val="auto"/>
        </w:rPr>
        <w:t>委托代理人无转委托权，特此委托。</w:t>
      </w:r>
    </w:p>
    <w:p w14:paraId="4AAACB6B">
      <w:pPr>
        <w:pStyle w:val="13"/>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3"/>
        <w:spacing w:line="360" w:lineRule="auto"/>
        <w:ind w:firstLineChars="200"/>
        <w:rPr>
          <w:color w:val="auto"/>
        </w:rPr>
      </w:pPr>
    </w:p>
    <w:p w14:paraId="06C42395">
      <w:pPr>
        <w:pStyle w:val="13"/>
        <w:ind w:firstLineChars="200"/>
        <w:rPr>
          <w:color w:val="auto"/>
        </w:rPr>
      </w:pPr>
    </w:p>
    <w:p w14:paraId="310B8657">
      <w:pPr>
        <w:pStyle w:val="13"/>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3"/>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3"/>
        <w:ind w:firstLineChars="200"/>
        <w:rPr>
          <w:rFonts w:hint="default" w:eastAsiaTheme="minorEastAsia"/>
          <w:color w:val="auto"/>
          <w:lang w:val="en-US" w:eastAsia="zh-CN"/>
        </w:rPr>
      </w:pPr>
    </w:p>
    <w:p w14:paraId="26ABD9C4">
      <w:pPr>
        <w:pStyle w:val="13"/>
        <w:ind w:firstLineChars="200"/>
        <w:rPr>
          <w:color w:val="auto"/>
        </w:rPr>
      </w:pPr>
    </w:p>
    <w:p w14:paraId="1A155D87">
      <w:pPr>
        <w:pStyle w:val="13"/>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3"/>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5"/>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3"/>
        <w:numPr>
          <w:ilvl w:val="3"/>
          <w:numId w:val="0"/>
        </w:numPr>
        <w:ind w:left="1077" w:leftChars="0"/>
        <w:rPr>
          <w:rFonts w:hint="eastAsia"/>
          <w:lang w:val="en-US" w:eastAsia="zh-CN"/>
        </w:rPr>
      </w:pPr>
    </w:p>
    <w:p w14:paraId="24E2511E">
      <w:pPr>
        <w:rPr>
          <w:rFonts w:hint="eastAsia"/>
          <w:lang w:val="en-US" w:eastAsia="zh-CN"/>
        </w:rPr>
      </w:pPr>
    </w:p>
    <w:p w14:paraId="552D2BD3">
      <w:pPr>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5"/>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5"/>
      </w:pPr>
    </w:p>
    <w:p w14:paraId="42292019">
      <w:pPr>
        <w:rPr>
          <w:rFonts w:hint="eastAsia"/>
          <w:b/>
          <w:bCs/>
          <w:color w:val="auto"/>
          <w:sz w:val="32"/>
          <w:szCs w:val="32"/>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 xml:space="preserve">4                      </w:t>
      </w:r>
      <w:r>
        <w:rPr>
          <w:rFonts w:hint="eastAsia"/>
          <w:b/>
          <w:bCs/>
          <w:color w:val="auto"/>
          <w:sz w:val="32"/>
          <w:szCs w:val="32"/>
        </w:rPr>
        <w:t>报价表</w:t>
      </w:r>
    </w:p>
    <w:p w14:paraId="2CF53B29">
      <w:pPr>
        <w:rPr>
          <w:rFonts w:hint="eastAsia" w:ascii="仿宋" w:hAnsi="仿宋" w:eastAsia="仿宋"/>
          <w:color w:val="auto"/>
          <w:sz w:val="30"/>
          <w:szCs w:val="30"/>
        </w:rPr>
      </w:pPr>
    </w:p>
    <w:tbl>
      <w:tblPr>
        <w:tblStyle w:val="15"/>
        <w:tblW w:w="861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75"/>
        <w:gridCol w:w="813"/>
        <w:gridCol w:w="687"/>
        <w:gridCol w:w="888"/>
        <w:gridCol w:w="1512"/>
        <w:gridCol w:w="1225"/>
        <w:gridCol w:w="1038"/>
        <w:gridCol w:w="1375"/>
      </w:tblGrid>
      <w:tr w14:paraId="557D3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10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7E5A9">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车型</w:t>
            </w:r>
          </w:p>
        </w:tc>
        <w:tc>
          <w:tcPr>
            <w:tcW w:w="81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198E3">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品牌</w:t>
            </w:r>
          </w:p>
        </w:tc>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C0CD8">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座位数</w:t>
            </w:r>
          </w:p>
        </w:tc>
        <w:tc>
          <w:tcPr>
            <w:tcW w:w="88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EF322">
            <w:pPr>
              <w:keepNext w:val="0"/>
              <w:keepLines w:val="0"/>
              <w:widowControl/>
              <w:suppressLineNumbers w:val="0"/>
              <w:jc w:val="center"/>
              <w:textAlignment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雇佣驾驶员</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A7701">
            <w:pPr>
              <w:keepNext w:val="0"/>
              <w:keepLines w:val="0"/>
              <w:widowControl/>
              <w:suppressLineNumbers w:val="0"/>
              <w:jc w:val="left"/>
              <w:textAlignment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包车价格</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A0124">
            <w:pPr>
              <w:keepNext w:val="0"/>
              <w:keepLines w:val="0"/>
              <w:widowControl/>
              <w:suppressLineNumbers w:val="0"/>
              <w:jc w:val="left"/>
              <w:textAlignment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超100公里价格</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E305D">
            <w:pPr>
              <w:keepNext w:val="0"/>
              <w:keepLines w:val="0"/>
              <w:widowControl/>
              <w:suppressLineNumbers w:val="0"/>
              <w:jc w:val="left"/>
              <w:textAlignment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接/送机</w:t>
            </w: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FC303">
            <w:pPr>
              <w:keepNext w:val="0"/>
              <w:keepLines w:val="0"/>
              <w:widowControl/>
              <w:suppressLineNumbers w:val="0"/>
              <w:jc w:val="left"/>
              <w:textAlignment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备注</w:t>
            </w:r>
          </w:p>
        </w:tc>
      </w:tr>
      <w:tr w14:paraId="24BA5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0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9AD38">
            <w:pPr>
              <w:jc w:val="center"/>
              <w:rPr>
                <w:rFonts w:hint="eastAsia" w:asciiTheme="minorEastAsia" w:hAnsiTheme="minorEastAsia" w:eastAsiaTheme="minorEastAsia" w:cstheme="minorEastAsia"/>
                <w:color w:val="auto"/>
                <w:kern w:val="2"/>
                <w:sz w:val="21"/>
                <w:szCs w:val="21"/>
                <w:lang w:val="en-US" w:eastAsia="zh-CN" w:bidi="ar-SA"/>
              </w:rPr>
            </w:pPr>
          </w:p>
        </w:tc>
        <w:tc>
          <w:tcPr>
            <w:tcW w:w="81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8D600">
            <w:pPr>
              <w:jc w:val="center"/>
              <w:rPr>
                <w:rFonts w:hint="eastAsia" w:asciiTheme="minorEastAsia" w:hAnsiTheme="minorEastAsia" w:eastAsiaTheme="minorEastAsia" w:cstheme="minorEastAsia"/>
                <w:color w:val="auto"/>
                <w:kern w:val="2"/>
                <w:sz w:val="21"/>
                <w:szCs w:val="21"/>
                <w:lang w:val="en-US" w:eastAsia="zh-CN" w:bidi="ar-SA"/>
              </w:rPr>
            </w:pPr>
          </w:p>
        </w:tc>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D7AD0">
            <w:pPr>
              <w:jc w:val="center"/>
              <w:rPr>
                <w:rFonts w:hint="eastAsia" w:asciiTheme="minorEastAsia" w:hAnsiTheme="minorEastAsia" w:eastAsiaTheme="minorEastAsia" w:cstheme="minorEastAsia"/>
                <w:color w:val="auto"/>
                <w:kern w:val="2"/>
                <w:sz w:val="21"/>
                <w:szCs w:val="21"/>
                <w:lang w:val="en-US" w:eastAsia="zh-CN" w:bidi="ar-SA"/>
              </w:rPr>
            </w:pPr>
          </w:p>
        </w:tc>
        <w:tc>
          <w:tcPr>
            <w:tcW w:w="88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93E76">
            <w:pPr>
              <w:jc w:val="center"/>
              <w:rPr>
                <w:rFonts w:hint="eastAsia" w:asciiTheme="minorEastAsia" w:hAnsiTheme="minorEastAsia" w:eastAsiaTheme="minorEastAsia" w:cstheme="minorEastAsia"/>
                <w:color w:val="auto"/>
                <w:kern w:val="2"/>
                <w:sz w:val="21"/>
                <w:szCs w:val="21"/>
                <w:lang w:val="en-US" w:eastAsia="zh-CN" w:bidi="ar-SA"/>
              </w:rPr>
            </w:pPr>
          </w:p>
        </w:tc>
        <w:tc>
          <w:tcPr>
            <w:tcW w:w="15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CAC12">
            <w:pPr>
              <w:keepNext w:val="0"/>
              <w:keepLines w:val="0"/>
              <w:widowControl/>
              <w:suppressLineNumbers w:val="0"/>
              <w:jc w:val="left"/>
              <w:textAlignment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(10小时、100(元/公里)</w:t>
            </w: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C4E1C">
            <w:pPr>
              <w:keepNext w:val="0"/>
              <w:keepLines w:val="0"/>
              <w:widowControl/>
              <w:suppressLineNumbers w:val="0"/>
              <w:jc w:val="left"/>
              <w:textAlignment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元/公里</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2C468">
            <w:pPr>
              <w:keepNext w:val="0"/>
              <w:keepLines w:val="0"/>
              <w:widowControl/>
              <w:suppressLineNumbers w:val="0"/>
              <w:jc w:val="left"/>
              <w:textAlignment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元/趟</w:t>
            </w: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2287C">
            <w:pPr>
              <w:rPr>
                <w:rFonts w:hint="eastAsia" w:asciiTheme="minorEastAsia" w:hAnsiTheme="minorEastAsia" w:eastAsiaTheme="minorEastAsia" w:cstheme="minorEastAsia"/>
                <w:color w:val="auto"/>
                <w:kern w:val="2"/>
                <w:sz w:val="21"/>
                <w:szCs w:val="21"/>
                <w:lang w:val="en-US" w:eastAsia="zh-CN" w:bidi="ar-SA"/>
              </w:rPr>
            </w:pPr>
          </w:p>
        </w:tc>
      </w:tr>
      <w:tr w14:paraId="49D74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3BB9E">
            <w:pPr>
              <w:rPr>
                <w:rFonts w:hint="eastAsia" w:asciiTheme="minorEastAsia" w:hAnsiTheme="minorEastAsia" w:eastAsiaTheme="minorEastAsia" w:cstheme="minorEastAsia"/>
                <w:color w:val="auto"/>
                <w:kern w:val="2"/>
                <w:sz w:val="21"/>
                <w:szCs w:val="21"/>
                <w:lang w:val="en-US" w:eastAsia="zh-CN" w:bidi="ar-SA"/>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CEEA0">
            <w:pPr>
              <w:rPr>
                <w:rFonts w:hint="eastAsia" w:asciiTheme="minorEastAsia" w:hAnsiTheme="minorEastAsia" w:eastAsiaTheme="minorEastAsia" w:cstheme="minorEastAsia"/>
                <w:color w:val="auto"/>
                <w:kern w:val="2"/>
                <w:sz w:val="21"/>
                <w:szCs w:val="21"/>
                <w:lang w:val="en-US" w:eastAsia="zh-CN" w:bidi="ar-SA"/>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55D67">
            <w:pPr>
              <w:rPr>
                <w:rFonts w:hint="eastAsia" w:asciiTheme="minorEastAsia" w:hAnsiTheme="minorEastAsia" w:eastAsiaTheme="minorEastAsia" w:cstheme="minorEastAsia"/>
                <w:color w:val="auto"/>
                <w:kern w:val="2"/>
                <w:sz w:val="21"/>
                <w:szCs w:val="21"/>
                <w:lang w:val="en-US" w:eastAsia="zh-CN" w:bidi="ar-SA"/>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12E02">
            <w:pPr>
              <w:rPr>
                <w:rFonts w:hint="eastAsia" w:asciiTheme="minorEastAsia" w:hAnsiTheme="minorEastAsia" w:eastAsiaTheme="minorEastAsia" w:cstheme="minorEastAsia"/>
                <w:color w:val="auto"/>
                <w:kern w:val="2"/>
                <w:sz w:val="21"/>
                <w:szCs w:val="21"/>
                <w:lang w:val="en-US" w:eastAsia="zh-CN" w:bidi="ar-SA"/>
              </w:rPr>
            </w:pP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0AFFB">
            <w:pPr>
              <w:rPr>
                <w:rFonts w:hint="eastAsia" w:asciiTheme="minorEastAsia" w:hAnsiTheme="minorEastAsia" w:eastAsiaTheme="minorEastAsia" w:cstheme="minorEastAsia"/>
                <w:color w:val="auto"/>
                <w:kern w:val="2"/>
                <w:sz w:val="21"/>
                <w:szCs w:val="21"/>
                <w:lang w:val="en-US" w:eastAsia="zh-CN" w:bidi="ar-SA"/>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65581">
            <w:pPr>
              <w:rPr>
                <w:rFonts w:hint="eastAsia" w:asciiTheme="minorEastAsia" w:hAnsiTheme="minorEastAsia" w:eastAsiaTheme="minorEastAsia" w:cstheme="minorEastAsia"/>
                <w:color w:val="auto"/>
                <w:kern w:val="2"/>
                <w:sz w:val="21"/>
                <w:szCs w:val="21"/>
                <w:lang w:val="en-US" w:eastAsia="zh-CN" w:bidi="ar-SA"/>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73848">
            <w:pPr>
              <w:rPr>
                <w:rFonts w:hint="eastAsia" w:asciiTheme="minorEastAsia" w:hAnsiTheme="minorEastAsia" w:eastAsiaTheme="minorEastAsia" w:cstheme="minorEastAsia"/>
                <w:color w:val="auto"/>
                <w:kern w:val="2"/>
                <w:sz w:val="21"/>
                <w:szCs w:val="21"/>
                <w:lang w:val="en-US" w:eastAsia="zh-CN" w:bidi="ar-SA"/>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86A9E">
            <w:pPr>
              <w:rPr>
                <w:rFonts w:hint="eastAsia" w:asciiTheme="minorEastAsia" w:hAnsiTheme="minorEastAsia" w:eastAsiaTheme="minorEastAsia" w:cstheme="minorEastAsia"/>
                <w:color w:val="auto"/>
                <w:kern w:val="2"/>
                <w:sz w:val="21"/>
                <w:szCs w:val="21"/>
                <w:lang w:val="en-US" w:eastAsia="zh-CN" w:bidi="ar-SA"/>
              </w:rPr>
            </w:pPr>
          </w:p>
        </w:tc>
      </w:tr>
      <w:tr w14:paraId="43E52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D5524">
            <w:pPr>
              <w:rPr>
                <w:rFonts w:hint="eastAsia" w:asciiTheme="minorEastAsia" w:hAnsiTheme="minorEastAsia" w:eastAsiaTheme="minorEastAsia" w:cstheme="minorEastAsia"/>
                <w:color w:val="auto"/>
                <w:kern w:val="2"/>
                <w:sz w:val="21"/>
                <w:szCs w:val="21"/>
                <w:lang w:val="en-US" w:eastAsia="zh-CN" w:bidi="ar-SA"/>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C1E69">
            <w:pPr>
              <w:rPr>
                <w:rFonts w:hint="eastAsia" w:asciiTheme="minorEastAsia" w:hAnsiTheme="minorEastAsia" w:eastAsiaTheme="minorEastAsia" w:cstheme="minorEastAsia"/>
                <w:color w:val="auto"/>
                <w:kern w:val="2"/>
                <w:sz w:val="21"/>
                <w:szCs w:val="21"/>
                <w:lang w:val="en-US" w:eastAsia="zh-CN" w:bidi="ar-SA"/>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652B8">
            <w:pPr>
              <w:rPr>
                <w:rFonts w:hint="eastAsia" w:asciiTheme="minorEastAsia" w:hAnsiTheme="minorEastAsia" w:eastAsiaTheme="minorEastAsia" w:cstheme="minorEastAsia"/>
                <w:color w:val="auto"/>
                <w:kern w:val="2"/>
                <w:sz w:val="21"/>
                <w:szCs w:val="21"/>
                <w:lang w:val="en-US" w:eastAsia="zh-CN" w:bidi="ar-SA"/>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150D1">
            <w:pPr>
              <w:rPr>
                <w:rFonts w:hint="eastAsia" w:asciiTheme="minorEastAsia" w:hAnsiTheme="minorEastAsia" w:eastAsiaTheme="minorEastAsia" w:cstheme="minorEastAsia"/>
                <w:color w:val="auto"/>
                <w:kern w:val="2"/>
                <w:sz w:val="21"/>
                <w:szCs w:val="21"/>
                <w:lang w:val="en-US" w:eastAsia="zh-CN" w:bidi="ar-SA"/>
              </w:rPr>
            </w:pPr>
            <w:bookmarkStart w:id="18" w:name="_GoBack"/>
            <w:bookmarkEnd w:id="18"/>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3214C">
            <w:pPr>
              <w:rPr>
                <w:rFonts w:hint="eastAsia" w:asciiTheme="minorEastAsia" w:hAnsiTheme="minorEastAsia" w:eastAsiaTheme="minorEastAsia" w:cstheme="minorEastAsia"/>
                <w:color w:val="auto"/>
                <w:kern w:val="2"/>
                <w:sz w:val="21"/>
                <w:szCs w:val="21"/>
                <w:lang w:val="en-US" w:eastAsia="zh-CN" w:bidi="ar-SA"/>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801B5">
            <w:pPr>
              <w:rPr>
                <w:rFonts w:hint="eastAsia" w:asciiTheme="minorEastAsia" w:hAnsiTheme="minorEastAsia" w:eastAsiaTheme="minorEastAsia" w:cstheme="minorEastAsia"/>
                <w:color w:val="auto"/>
                <w:kern w:val="2"/>
                <w:sz w:val="21"/>
                <w:szCs w:val="21"/>
                <w:lang w:val="en-US" w:eastAsia="zh-CN" w:bidi="ar-SA"/>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DFA64">
            <w:pPr>
              <w:rPr>
                <w:rFonts w:hint="eastAsia" w:asciiTheme="minorEastAsia" w:hAnsiTheme="minorEastAsia" w:eastAsiaTheme="minorEastAsia" w:cstheme="minorEastAsia"/>
                <w:color w:val="auto"/>
                <w:kern w:val="2"/>
                <w:sz w:val="21"/>
                <w:szCs w:val="21"/>
                <w:lang w:val="en-US" w:eastAsia="zh-CN" w:bidi="ar-SA"/>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2D5F1">
            <w:pPr>
              <w:rPr>
                <w:rFonts w:hint="eastAsia" w:asciiTheme="minorEastAsia" w:hAnsiTheme="minorEastAsia" w:eastAsiaTheme="minorEastAsia" w:cstheme="minorEastAsia"/>
                <w:color w:val="auto"/>
                <w:kern w:val="2"/>
                <w:sz w:val="21"/>
                <w:szCs w:val="21"/>
                <w:lang w:val="en-US" w:eastAsia="zh-CN" w:bidi="ar-SA"/>
              </w:rPr>
            </w:pPr>
          </w:p>
        </w:tc>
      </w:tr>
      <w:tr w14:paraId="56B9C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76157">
            <w:pPr>
              <w:rPr>
                <w:rFonts w:hint="eastAsia" w:asciiTheme="minorEastAsia" w:hAnsiTheme="minorEastAsia" w:eastAsiaTheme="minorEastAsia" w:cstheme="minorEastAsia"/>
                <w:color w:val="auto"/>
                <w:kern w:val="2"/>
                <w:sz w:val="21"/>
                <w:szCs w:val="21"/>
                <w:lang w:val="en-US" w:eastAsia="zh-CN" w:bidi="ar-SA"/>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8E60A">
            <w:pPr>
              <w:rPr>
                <w:rFonts w:hint="eastAsia" w:asciiTheme="minorEastAsia" w:hAnsiTheme="minorEastAsia" w:eastAsiaTheme="minorEastAsia" w:cstheme="minorEastAsia"/>
                <w:color w:val="auto"/>
                <w:kern w:val="2"/>
                <w:sz w:val="21"/>
                <w:szCs w:val="21"/>
                <w:lang w:val="en-US" w:eastAsia="zh-CN" w:bidi="ar-SA"/>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5705F">
            <w:pPr>
              <w:rPr>
                <w:rFonts w:hint="eastAsia" w:asciiTheme="minorEastAsia" w:hAnsiTheme="minorEastAsia" w:eastAsiaTheme="minorEastAsia" w:cstheme="minorEastAsia"/>
                <w:color w:val="auto"/>
                <w:kern w:val="2"/>
                <w:sz w:val="21"/>
                <w:szCs w:val="21"/>
                <w:lang w:val="en-US" w:eastAsia="zh-CN" w:bidi="ar-SA"/>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6E0EA">
            <w:pPr>
              <w:rPr>
                <w:rFonts w:hint="eastAsia" w:asciiTheme="minorEastAsia" w:hAnsiTheme="minorEastAsia" w:eastAsiaTheme="minorEastAsia" w:cstheme="minorEastAsia"/>
                <w:color w:val="auto"/>
                <w:kern w:val="2"/>
                <w:sz w:val="21"/>
                <w:szCs w:val="21"/>
                <w:lang w:val="en-US" w:eastAsia="zh-CN" w:bidi="ar-SA"/>
              </w:rPr>
            </w:pP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F663D">
            <w:pPr>
              <w:rPr>
                <w:rFonts w:hint="eastAsia" w:asciiTheme="minorEastAsia" w:hAnsiTheme="minorEastAsia" w:eastAsiaTheme="minorEastAsia" w:cstheme="minorEastAsia"/>
                <w:color w:val="auto"/>
                <w:kern w:val="2"/>
                <w:sz w:val="21"/>
                <w:szCs w:val="21"/>
                <w:lang w:val="en-US" w:eastAsia="zh-CN" w:bidi="ar-SA"/>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96690">
            <w:pPr>
              <w:rPr>
                <w:rFonts w:hint="eastAsia" w:asciiTheme="minorEastAsia" w:hAnsiTheme="minorEastAsia" w:eastAsiaTheme="minorEastAsia" w:cstheme="minorEastAsia"/>
                <w:color w:val="auto"/>
                <w:kern w:val="2"/>
                <w:sz w:val="21"/>
                <w:szCs w:val="21"/>
                <w:lang w:val="en-US" w:eastAsia="zh-CN" w:bidi="ar-SA"/>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55351">
            <w:pPr>
              <w:rPr>
                <w:rFonts w:hint="eastAsia" w:asciiTheme="minorEastAsia" w:hAnsiTheme="minorEastAsia" w:eastAsiaTheme="minorEastAsia" w:cstheme="minorEastAsia"/>
                <w:color w:val="auto"/>
                <w:kern w:val="2"/>
                <w:sz w:val="21"/>
                <w:szCs w:val="21"/>
                <w:lang w:val="en-US" w:eastAsia="zh-CN" w:bidi="ar-SA"/>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F1C09">
            <w:pPr>
              <w:rPr>
                <w:rFonts w:hint="eastAsia" w:asciiTheme="minorEastAsia" w:hAnsiTheme="minorEastAsia" w:eastAsiaTheme="minorEastAsia" w:cstheme="minorEastAsia"/>
                <w:color w:val="auto"/>
                <w:kern w:val="2"/>
                <w:sz w:val="21"/>
                <w:szCs w:val="21"/>
                <w:lang w:val="en-US" w:eastAsia="zh-CN" w:bidi="ar-SA"/>
              </w:rPr>
            </w:pPr>
          </w:p>
        </w:tc>
      </w:tr>
      <w:tr w14:paraId="4B6DD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19D46">
            <w:pPr>
              <w:rPr>
                <w:rFonts w:hint="eastAsia" w:asciiTheme="minorEastAsia" w:hAnsiTheme="minorEastAsia" w:eastAsiaTheme="minorEastAsia" w:cstheme="minorEastAsia"/>
                <w:color w:val="auto"/>
                <w:kern w:val="2"/>
                <w:sz w:val="21"/>
                <w:szCs w:val="21"/>
                <w:lang w:val="en-US" w:eastAsia="zh-CN" w:bidi="ar-SA"/>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9810E">
            <w:pPr>
              <w:rPr>
                <w:rFonts w:hint="eastAsia" w:asciiTheme="minorEastAsia" w:hAnsiTheme="minorEastAsia" w:eastAsiaTheme="minorEastAsia" w:cstheme="minorEastAsia"/>
                <w:color w:val="auto"/>
                <w:kern w:val="2"/>
                <w:sz w:val="21"/>
                <w:szCs w:val="21"/>
                <w:lang w:val="en-US" w:eastAsia="zh-CN" w:bidi="ar-SA"/>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B17FD">
            <w:pPr>
              <w:rPr>
                <w:rFonts w:hint="eastAsia" w:asciiTheme="minorEastAsia" w:hAnsiTheme="minorEastAsia" w:eastAsiaTheme="minorEastAsia" w:cstheme="minorEastAsia"/>
                <w:color w:val="auto"/>
                <w:kern w:val="2"/>
                <w:sz w:val="21"/>
                <w:szCs w:val="21"/>
                <w:lang w:val="en-US" w:eastAsia="zh-CN" w:bidi="ar-SA"/>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78E86">
            <w:pPr>
              <w:rPr>
                <w:rFonts w:hint="eastAsia" w:asciiTheme="minorEastAsia" w:hAnsiTheme="minorEastAsia" w:eastAsiaTheme="minorEastAsia" w:cstheme="minorEastAsia"/>
                <w:color w:val="auto"/>
                <w:kern w:val="2"/>
                <w:sz w:val="21"/>
                <w:szCs w:val="21"/>
                <w:lang w:val="en-US" w:eastAsia="zh-CN" w:bidi="ar-SA"/>
              </w:rPr>
            </w:pP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F8A90">
            <w:pPr>
              <w:rPr>
                <w:rFonts w:hint="eastAsia" w:asciiTheme="minorEastAsia" w:hAnsiTheme="minorEastAsia" w:eastAsiaTheme="minorEastAsia" w:cstheme="minorEastAsia"/>
                <w:color w:val="auto"/>
                <w:kern w:val="2"/>
                <w:sz w:val="21"/>
                <w:szCs w:val="21"/>
                <w:lang w:val="en-US" w:eastAsia="zh-CN" w:bidi="ar-SA"/>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52ABF">
            <w:pPr>
              <w:rPr>
                <w:rFonts w:hint="eastAsia" w:asciiTheme="minorEastAsia" w:hAnsiTheme="minorEastAsia" w:eastAsiaTheme="minorEastAsia" w:cstheme="minorEastAsia"/>
                <w:color w:val="auto"/>
                <w:kern w:val="2"/>
                <w:sz w:val="21"/>
                <w:szCs w:val="21"/>
                <w:lang w:val="en-US" w:eastAsia="zh-CN" w:bidi="ar-SA"/>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87FC2">
            <w:pPr>
              <w:rPr>
                <w:rFonts w:hint="eastAsia" w:asciiTheme="minorEastAsia" w:hAnsiTheme="minorEastAsia" w:eastAsiaTheme="minorEastAsia" w:cstheme="minorEastAsia"/>
                <w:color w:val="auto"/>
                <w:kern w:val="2"/>
                <w:sz w:val="21"/>
                <w:szCs w:val="21"/>
                <w:lang w:val="en-US" w:eastAsia="zh-CN" w:bidi="ar-SA"/>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2D377">
            <w:pPr>
              <w:rPr>
                <w:rFonts w:hint="eastAsia" w:asciiTheme="minorEastAsia" w:hAnsiTheme="minorEastAsia" w:eastAsiaTheme="minorEastAsia" w:cstheme="minorEastAsia"/>
                <w:color w:val="auto"/>
                <w:kern w:val="2"/>
                <w:sz w:val="21"/>
                <w:szCs w:val="21"/>
                <w:lang w:val="en-US" w:eastAsia="zh-CN" w:bidi="ar-SA"/>
              </w:rPr>
            </w:pPr>
          </w:p>
        </w:tc>
      </w:tr>
      <w:tr w14:paraId="1F9E5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84986">
            <w:pPr>
              <w:rPr>
                <w:rFonts w:hint="eastAsia" w:asciiTheme="minorEastAsia" w:hAnsiTheme="minorEastAsia" w:eastAsiaTheme="minorEastAsia" w:cstheme="minorEastAsia"/>
                <w:color w:val="auto"/>
                <w:kern w:val="2"/>
                <w:sz w:val="21"/>
                <w:szCs w:val="21"/>
                <w:lang w:val="en-US" w:eastAsia="zh-CN" w:bidi="ar-SA"/>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4F038">
            <w:pPr>
              <w:rPr>
                <w:rFonts w:hint="eastAsia" w:asciiTheme="minorEastAsia" w:hAnsiTheme="minorEastAsia" w:eastAsiaTheme="minorEastAsia" w:cstheme="minorEastAsia"/>
                <w:color w:val="auto"/>
                <w:kern w:val="2"/>
                <w:sz w:val="21"/>
                <w:szCs w:val="21"/>
                <w:lang w:val="en-US" w:eastAsia="zh-CN" w:bidi="ar-SA"/>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FA96E">
            <w:pPr>
              <w:rPr>
                <w:rFonts w:hint="eastAsia" w:asciiTheme="minorEastAsia" w:hAnsiTheme="minorEastAsia" w:eastAsiaTheme="minorEastAsia" w:cstheme="minorEastAsia"/>
                <w:color w:val="auto"/>
                <w:kern w:val="2"/>
                <w:sz w:val="21"/>
                <w:szCs w:val="21"/>
                <w:lang w:val="en-US" w:eastAsia="zh-CN" w:bidi="ar-SA"/>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23366">
            <w:pPr>
              <w:rPr>
                <w:rFonts w:hint="eastAsia" w:asciiTheme="minorEastAsia" w:hAnsiTheme="minorEastAsia" w:eastAsiaTheme="minorEastAsia" w:cstheme="minorEastAsia"/>
                <w:color w:val="auto"/>
                <w:kern w:val="2"/>
                <w:sz w:val="21"/>
                <w:szCs w:val="21"/>
                <w:lang w:val="en-US" w:eastAsia="zh-CN" w:bidi="ar-SA"/>
              </w:rPr>
            </w:pP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94118">
            <w:pPr>
              <w:rPr>
                <w:rFonts w:hint="eastAsia" w:asciiTheme="minorEastAsia" w:hAnsiTheme="minorEastAsia" w:eastAsiaTheme="minorEastAsia" w:cstheme="minorEastAsia"/>
                <w:color w:val="auto"/>
                <w:kern w:val="2"/>
                <w:sz w:val="21"/>
                <w:szCs w:val="21"/>
                <w:lang w:val="en-US" w:eastAsia="zh-CN" w:bidi="ar-SA"/>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81E34">
            <w:pPr>
              <w:rPr>
                <w:rFonts w:hint="eastAsia" w:asciiTheme="minorEastAsia" w:hAnsiTheme="minorEastAsia" w:eastAsiaTheme="minorEastAsia" w:cstheme="minorEastAsia"/>
                <w:color w:val="auto"/>
                <w:kern w:val="2"/>
                <w:sz w:val="21"/>
                <w:szCs w:val="21"/>
                <w:lang w:val="en-US" w:eastAsia="zh-CN" w:bidi="ar-SA"/>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41A3A">
            <w:pPr>
              <w:rPr>
                <w:rFonts w:hint="eastAsia" w:asciiTheme="minorEastAsia" w:hAnsiTheme="minorEastAsia" w:eastAsiaTheme="minorEastAsia" w:cstheme="minorEastAsia"/>
                <w:color w:val="auto"/>
                <w:kern w:val="2"/>
                <w:sz w:val="21"/>
                <w:szCs w:val="21"/>
                <w:lang w:val="en-US" w:eastAsia="zh-CN" w:bidi="ar-SA"/>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0F832">
            <w:pPr>
              <w:rPr>
                <w:rFonts w:hint="eastAsia" w:asciiTheme="minorEastAsia" w:hAnsiTheme="minorEastAsia" w:eastAsiaTheme="minorEastAsia" w:cstheme="minorEastAsia"/>
                <w:color w:val="auto"/>
                <w:kern w:val="2"/>
                <w:sz w:val="21"/>
                <w:szCs w:val="21"/>
                <w:lang w:val="en-US" w:eastAsia="zh-CN" w:bidi="ar-SA"/>
              </w:rPr>
            </w:pPr>
          </w:p>
        </w:tc>
      </w:tr>
      <w:tr w14:paraId="3D1EA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1052C">
            <w:pPr>
              <w:rPr>
                <w:rFonts w:hint="eastAsia" w:asciiTheme="minorEastAsia" w:hAnsiTheme="minorEastAsia" w:eastAsiaTheme="minorEastAsia" w:cstheme="minorEastAsia"/>
                <w:color w:val="auto"/>
                <w:kern w:val="2"/>
                <w:sz w:val="21"/>
                <w:szCs w:val="21"/>
                <w:lang w:val="en-US" w:eastAsia="zh-CN" w:bidi="ar-SA"/>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E9814">
            <w:pPr>
              <w:rPr>
                <w:rFonts w:hint="eastAsia" w:asciiTheme="minorEastAsia" w:hAnsiTheme="minorEastAsia" w:eastAsiaTheme="minorEastAsia" w:cstheme="minorEastAsia"/>
                <w:color w:val="auto"/>
                <w:kern w:val="2"/>
                <w:sz w:val="21"/>
                <w:szCs w:val="21"/>
                <w:lang w:val="en-US" w:eastAsia="zh-CN" w:bidi="ar-SA"/>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677E1">
            <w:pPr>
              <w:rPr>
                <w:rFonts w:hint="eastAsia" w:asciiTheme="minorEastAsia" w:hAnsiTheme="minorEastAsia" w:eastAsiaTheme="minorEastAsia" w:cstheme="minorEastAsia"/>
                <w:color w:val="auto"/>
                <w:kern w:val="2"/>
                <w:sz w:val="21"/>
                <w:szCs w:val="21"/>
                <w:lang w:val="en-US" w:eastAsia="zh-CN" w:bidi="ar-SA"/>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45018">
            <w:pPr>
              <w:rPr>
                <w:rFonts w:hint="eastAsia" w:asciiTheme="minorEastAsia" w:hAnsiTheme="minorEastAsia" w:eastAsiaTheme="minorEastAsia" w:cstheme="minorEastAsia"/>
                <w:color w:val="auto"/>
                <w:kern w:val="2"/>
                <w:sz w:val="21"/>
                <w:szCs w:val="21"/>
                <w:lang w:val="en-US" w:eastAsia="zh-CN" w:bidi="ar-SA"/>
              </w:rPr>
            </w:pP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1019B">
            <w:pPr>
              <w:rPr>
                <w:rFonts w:hint="eastAsia" w:asciiTheme="minorEastAsia" w:hAnsiTheme="minorEastAsia" w:eastAsiaTheme="minorEastAsia" w:cstheme="minorEastAsia"/>
                <w:color w:val="auto"/>
                <w:kern w:val="2"/>
                <w:sz w:val="21"/>
                <w:szCs w:val="21"/>
                <w:lang w:val="en-US" w:eastAsia="zh-CN" w:bidi="ar-SA"/>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C4580">
            <w:pPr>
              <w:rPr>
                <w:rFonts w:hint="eastAsia" w:asciiTheme="minorEastAsia" w:hAnsiTheme="minorEastAsia" w:eastAsiaTheme="minorEastAsia" w:cstheme="minorEastAsia"/>
                <w:color w:val="auto"/>
                <w:kern w:val="2"/>
                <w:sz w:val="21"/>
                <w:szCs w:val="21"/>
                <w:lang w:val="en-US" w:eastAsia="zh-CN" w:bidi="ar-SA"/>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357DE">
            <w:pPr>
              <w:rPr>
                <w:rFonts w:hint="eastAsia" w:asciiTheme="minorEastAsia" w:hAnsiTheme="minorEastAsia" w:eastAsiaTheme="minorEastAsia" w:cstheme="minorEastAsia"/>
                <w:color w:val="auto"/>
                <w:kern w:val="2"/>
                <w:sz w:val="21"/>
                <w:szCs w:val="21"/>
                <w:lang w:val="en-US" w:eastAsia="zh-CN" w:bidi="ar-SA"/>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6CD2D">
            <w:pPr>
              <w:rPr>
                <w:rFonts w:hint="eastAsia" w:asciiTheme="minorEastAsia" w:hAnsiTheme="minorEastAsia" w:eastAsiaTheme="minorEastAsia" w:cstheme="minorEastAsia"/>
                <w:color w:val="auto"/>
                <w:kern w:val="2"/>
                <w:sz w:val="21"/>
                <w:szCs w:val="21"/>
                <w:lang w:val="en-US" w:eastAsia="zh-CN" w:bidi="ar-SA"/>
              </w:rPr>
            </w:pPr>
          </w:p>
        </w:tc>
      </w:tr>
      <w:tr w14:paraId="49D05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439C1">
            <w:pPr>
              <w:rPr>
                <w:rFonts w:hint="eastAsia" w:asciiTheme="minorEastAsia" w:hAnsiTheme="minorEastAsia" w:eastAsiaTheme="minorEastAsia" w:cstheme="minorEastAsia"/>
                <w:color w:val="auto"/>
                <w:kern w:val="2"/>
                <w:sz w:val="21"/>
                <w:szCs w:val="21"/>
                <w:lang w:val="en-US" w:eastAsia="zh-CN" w:bidi="ar-SA"/>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25594">
            <w:pPr>
              <w:rPr>
                <w:rFonts w:hint="eastAsia" w:asciiTheme="minorEastAsia" w:hAnsiTheme="minorEastAsia" w:eastAsiaTheme="minorEastAsia" w:cstheme="minorEastAsia"/>
                <w:color w:val="auto"/>
                <w:kern w:val="2"/>
                <w:sz w:val="21"/>
                <w:szCs w:val="21"/>
                <w:lang w:val="en-US" w:eastAsia="zh-CN" w:bidi="ar-SA"/>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9B728">
            <w:pPr>
              <w:rPr>
                <w:rFonts w:hint="eastAsia" w:asciiTheme="minorEastAsia" w:hAnsiTheme="minorEastAsia" w:eastAsiaTheme="minorEastAsia" w:cstheme="minorEastAsia"/>
                <w:color w:val="auto"/>
                <w:kern w:val="2"/>
                <w:sz w:val="21"/>
                <w:szCs w:val="21"/>
                <w:lang w:val="en-US" w:eastAsia="zh-CN" w:bidi="ar-SA"/>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A0189">
            <w:pPr>
              <w:rPr>
                <w:rFonts w:hint="eastAsia" w:asciiTheme="minorEastAsia" w:hAnsiTheme="minorEastAsia" w:eastAsiaTheme="minorEastAsia" w:cstheme="minorEastAsia"/>
                <w:color w:val="auto"/>
                <w:kern w:val="2"/>
                <w:sz w:val="21"/>
                <w:szCs w:val="21"/>
                <w:lang w:val="en-US" w:eastAsia="zh-CN" w:bidi="ar-SA"/>
              </w:rPr>
            </w:pP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8787A">
            <w:pPr>
              <w:rPr>
                <w:rFonts w:hint="eastAsia" w:asciiTheme="minorEastAsia" w:hAnsiTheme="minorEastAsia" w:eastAsiaTheme="minorEastAsia" w:cstheme="minorEastAsia"/>
                <w:color w:val="auto"/>
                <w:kern w:val="2"/>
                <w:sz w:val="21"/>
                <w:szCs w:val="21"/>
                <w:lang w:val="en-US" w:eastAsia="zh-CN" w:bidi="ar-SA"/>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82A97">
            <w:pPr>
              <w:rPr>
                <w:rFonts w:hint="eastAsia" w:asciiTheme="minorEastAsia" w:hAnsiTheme="minorEastAsia" w:eastAsiaTheme="minorEastAsia" w:cstheme="minorEastAsia"/>
                <w:color w:val="auto"/>
                <w:kern w:val="2"/>
                <w:sz w:val="21"/>
                <w:szCs w:val="21"/>
                <w:lang w:val="en-US" w:eastAsia="zh-CN" w:bidi="ar-SA"/>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49071">
            <w:pPr>
              <w:rPr>
                <w:rFonts w:hint="eastAsia" w:asciiTheme="minorEastAsia" w:hAnsiTheme="minorEastAsia" w:eastAsiaTheme="minorEastAsia" w:cstheme="minorEastAsia"/>
                <w:color w:val="auto"/>
                <w:kern w:val="2"/>
                <w:sz w:val="21"/>
                <w:szCs w:val="21"/>
                <w:lang w:val="en-US" w:eastAsia="zh-CN" w:bidi="ar-SA"/>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AE0B0">
            <w:pPr>
              <w:rPr>
                <w:rFonts w:hint="eastAsia" w:asciiTheme="minorEastAsia" w:hAnsiTheme="minorEastAsia" w:eastAsiaTheme="minorEastAsia" w:cstheme="minorEastAsia"/>
                <w:color w:val="auto"/>
                <w:kern w:val="2"/>
                <w:sz w:val="21"/>
                <w:szCs w:val="21"/>
                <w:lang w:val="en-US" w:eastAsia="zh-CN" w:bidi="ar-SA"/>
              </w:rPr>
            </w:pPr>
          </w:p>
        </w:tc>
      </w:tr>
      <w:tr w14:paraId="13AB7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CD2A3">
            <w:pPr>
              <w:rPr>
                <w:rFonts w:hint="eastAsia" w:asciiTheme="minorEastAsia" w:hAnsiTheme="minorEastAsia" w:eastAsiaTheme="minorEastAsia" w:cstheme="minorEastAsia"/>
                <w:color w:val="auto"/>
                <w:kern w:val="2"/>
                <w:sz w:val="21"/>
                <w:szCs w:val="21"/>
                <w:lang w:val="en-US" w:eastAsia="zh-CN" w:bidi="ar-SA"/>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D5723">
            <w:pPr>
              <w:rPr>
                <w:rFonts w:hint="eastAsia" w:asciiTheme="minorEastAsia" w:hAnsiTheme="minorEastAsia" w:eastAsiaTheme="minorEastAsia" w:cstheme="minorEastAsia"/>
                <w:color w:val="auto"/>
                <w:kern w:val="2"/>
                <w:sz w:val="21"/>
                <w:szCs w:val="21"/>
                <w:lang w:val="en-US" w:eastAsia="zh-CN" w:bidi="ar-SA"/>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63932">
            <w:pPr>
              <w:rPr>
                <w:rFonts w:hint="eastAsia" w:asciiTheme="minorEastAsia" w:hAnsiTheme="minorEastAsia" w:eastAsiaTheme="minorEastAsia" w:cstheme="minorEastAsia"/>
                <w:color w:val="auto"/>
                <w:kern w:val="2"/>
                <w:sz w:val="21"/>
                <w:szCs w:val="21"/>
                <w:lang w:val="en-US" w:eastAsia="zh-CN" w:bidi="ar-SA"/>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AC83E">
            <w:pPr>
              <w:rPr>
                <w:rFonts w:hint="eastAsia" w:asciiTheme="minorEastAsia" w:hAnsiTheme="minorEastAsia" w:eastAsiaTheme="minorEastAsia" w:cstheme="minorEastAsia"/>
                <w:color w:val="auto"/>
                <w:kern w:val="2"/>
                <w:sz w:val="21"/>
                <w:szCs w:val="21"/>
                <w:lang w:val="en-US" w:eastAsia="zh-CN" w:bidi="ar-SA"/>
              </w:rPr>
            </w:pP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FC147">
            <w:pPr>
              <w:rPr>
                <w:rFonts w:hint="eastAsia" w:asciiTheme="minorEastAsia" w:hAnsiTheme="minorEastAsia" w:eastAsiaTheme="minorEastAsia" w:cstheme="minorEastAsia"/>
                <w:color w:val="auto"/>
                <w:kern w:val="2"/>
                <w:sz w:val="21"/>
                <w:szCs w:val="21"/>
                <w:lang w:val="en-US" w:eastAsia="zh-CN" w:bidi="ar-SA"/>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54C5D">
            <w:pPr>
              <w:rPr>
                <w:rFonts w:hint="eastAsia" w:asciiTheme="minorEastAsia" w:hAnsiTheme="minorEastAsia" w:eastAsiaTheme="minorEastAsia" w:cstheme="minorEastAsia"/>
                <w:color w:val="auto"/>
                <w:kern w:val="2"/>
                <w:sz w:val="21"/>
                <w:szCs w:val="21"/>
                <w:lang w:val="en-US" w:eastAsia="zh-CN" w:bidi="ar-SA"/>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B6F6A">
            <w:pPr>
              <w:rPr>
                <w:rFonts w:hint="eastAsia" w:asciiTheme="minorEastAsia" w:hAnsiTheme="minorEastAsia" w:eastAsiaTheme="minorEastAsia" w:cstheme="minorEastAsia"/>
                <w:color w:val="auto"/>
                <w:kern w:val="2"/>
                <w:sz w:val="21"/>
                <w:szCs w:val="21"/>
                <w:lang w:val="en-US" w:eastAsia="zh-CN" w:bidi="ar-SA"/>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1A2EC">
            <w:pPr>
              <w:rPr>
                <w:rFonts w:hint="eastAsia" w:asciiTheme="minorEastAsia" w:hAnsiTheme="minorEastAsia" w:eastAsiaTheme="minorEastAsia" w:cstheme="minorEastAsia"/>
                <w:color w:val="auto"/>
                <w:kern w:val="2"/>
                <w:sz w:val="21"/>
                <w:szCs w:val="21"/>
                <w:lang w:val="en-US" w:eastAsia="zh-CN" w:bidi="ar-SA"/>
              </w:rPr>
            </w:pPr>
          </w:p>
        </w:tc>
      </w:tr>
      <w:tr w14:paraId="64909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F107E">
            <w:pPr>
              <w:rPr>
                <w:rFonts w:hint="eastAsia" w:asciiTheme="minorEastAsia" w:hAnsiTheme="minorEastAsia" w:eastAsiaTheme="minorEastAsia" w:cstheme="minorEastAsia"/>
                <w:color w:val="auto"/>
                <w:kern w:val="2"/>
                <w:sz w:val="21"/>
                <w:szCs w:val="21"/>
                <w:lang w:val="en-US" w:eastAsia="zh-CN" w:bidi="ar-SA"/>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C6A7A">
            <w:pPr>
              <w:rPr>
                <w:rFonts w:hint="eastAsia" w:asciiTheme="minorEastAsia" w:hAnsiTheme="minorEastAsia" w:eastAsiaTheme="minorEastAsia" w:cstheme="minorEastAsia"/>
                <w:color w:val="auto"/>
                <w:kern w:val="2"/>
                <w:sz w:val="21"/>
                <w:szCs w:val="21"/>
                <w:lang w:val="en-US" w:eastAsia="zh-CN" w:bidi="ar-SA"/>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F2EBA">
            <w:pPr>
              <w:rPr>
                <w:rFonts w:hint="eastAsia" w:asciiTheme="minorEastAsia" w:hAnsiTheme="minorEastAsia" w:eastAsiaTheme="minorEastAsia" w:cstheme="minorEastAsia"/>
                <w:color w:val="auto"/>
                <w:kern w:val="2"/>
                <w:sz w:val="21"/>
                <w:szCs w:val="21"/>
                <w:lang w:val="en-US" w:eastAsia="zh-CN" w:bidi="ar-SA"/>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6530A">
            <w:pPr>
              <w:rPr>
                <w:rFonts w:hint="eastAsia" w:asciiTheme="minorEastAsia" w:hAnsiTheme="minorEastAsia" w:eastAsiaTheme="minorEastAsia" w:cstheme="minorEastAsia"/>
                <w:color w:val="auto"/>
                <w:kern w:val="2"/>
                <w:sz w:val="21"/>
                <w:szCs w:val="21"/>
                <w:lang w:val="en-US" w:eastAsia="zh-CN" w:bidi="ar-SA"/>
              </w:rPr>
            </w:pP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D1D32">
            <w:pPr>
              <w:rPr>
                <w:rFonts w:hint="eastAsia" w:asciiTheme="minorEastAsia" w:hAnsiTheme="minorEastAsia" w:eastAsiaTheme="minorEastAsia" w:cstheme="minorEastAsia"/>
                <w:color w:val="auto"/>
                <w:kern w:val="2"/>
                <w:sz w:val="21"/>
                <w:szCs w:val="21"/>
                <w:lang w:val="en-US" w:eastAsia="zh-CN" w:bidi="ar-SA"/>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7F64C">
            <w:pPr>
              <w:rPr>
                <w:rFonts w:hint="eastAsia" w:asciiTheme="minorEastAsia" w:hAnsiTheme="minorEastAsia" w:eastAsiaTheme="minorEastAsia" w:cstheme="minorEastAsia"/>
                <w:color w:val="auto"/>
                <w:kern w:val="2"/>
                <w:sz w:val="21"/>
                <w:szCs w:val="21"/>
                <w:lang w:val="en-US" w:eastAsia="zh-CN" w:bidi="ar-SA"/>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45383">
            <w:pPr>
              <w:rPr>
                <w:rFonts w:hint="eastAsia" w:asciiTheme="minorEastAsia" w:hAnsiTheme="minorEastAsia" w:eastAsiaTheme="minorEastAsia" w:cstheme="minorEastAsia"/>
                <w:color w:val="auto"/>
                <w:kern w:val="2"/>
                <w:sz w:val="21"/>
                <w:szCs w:val="21"/>
                <w:lang w:val="en-US" w:eastAsia="zh-CN" w:bidi="ar-SA"/>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3CA56">
            <w:pPr>
              <w:rPr>
                <w:rFonts w:hint="eastAsia" w:asciiTheme="minorEastAsia" w:hAnsiTheme="minorEastAsia" w:eastAsiaTheme="minorEastAsia" w:cstheme="minorEastAsia"/>
                <w:color w:val="auto"/>
                <w:kern w:val="2"/>
                <w:sz w:val="21"/>
                <w:szCs w:val="21"/>
                <w:lang w:val="en-US" w:eastAsia="zh-CN" w:bidi="ar-SA"/>
              </w:rPr>
            </w:pPr>
          </w:p>
        </w:tc>
      </w:tr>
      <w:tr w14:paraId="5769E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6FFF5">
            <w:pPr>
              <w:rPr>
                <w:rFonts w:hint="eastAsia" w:asciiTheme="minorEastAsia" w:hAnsiTheme="minorEastAsia" w:eastAsiaTheme="minorEastAsia" w:cstheme="minorEastAsia"/>
                <w:color w:val="auto"/>
                <w:kern w:val="2"/>
                <w:sz w:val="21"/>
                <w:szCs w:val="21"/>
                <w:lang w:val="en-US" w:eastAsia="zh-CN" w:bidi="ar-SA"/>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40078">
            <w:pPr>
              <w:rPr>
                <w:rFonts w:hint="eastAsia" w:asciiTheme="minorEastAsia" w:hAnsiTheme="minorEastAsia" w:eastAsiaTheme="minorEastAsia" w:cstheme="minorEastAsia"/>
                <w:color w:val="auto"/>
                <w:kern w:val="2"/>
                <w:sz w:val="21"/>
                <w:szCs w:val="21"/>
                <w:lang w:val="en-US" w:eastAsia="zh-CN" w:bidi="ar-SA"/>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2687D">
            <w:pPr>
              <w:rPr>
                <w:rFonts w:hint="eastAsia" w:asciiTheme="minorEastAsia" w:hAnsiTheme="minorEastAsia" w:eastAsiaTheme="minorEastAsia" w:cstheme="minorEastAsia"/>
                <w:color w:val="auto"/>
                <w:kern w:val="2"/>
                <w:sz w:val="21"/>
                <w:szCs w:val="21"/>
                <w:lang w:val="en-US" w:eastAsia="zh-CN" w:bidi="ar-SA"/>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5A9A2">
            <w:pPr>
              <w:rPr>
                <w:rFonts w:hint="eastAsia" w:asciiTheme="minorEastAsia" w:hAnsiTheme="minorEastAsia" w:eastAsiaTheme="minorEastAsia" w:cstheme="minorEastAsia"/>
                <w:color w:val="auto"/>
                <w:kern w:val="2"/>
                <w:sz w:val="21"/>
                <w:szCs w:val="21"/>
                <w:lang w:val="en-US" w:eastAsia="zh-CN" w:bidi="ar-SA"/>
              </w:rPr>
            </w:pP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C2909">
            <w:pPr>
              <w:rPr>
                <w:rFonts w:hint="eastAsia" w:asciiTheme="minorEastAsia" w:hAnsiTheme="minorEastAsia" w:eastAsiaTheme="minorEastAsia" w:cstheme="minorEastAsia"/>
                <w:color w:val="auto"/>
                <w:kern w:val="2"/>
                <w:sz w:val="21"/>
                <w:szCs w:val="21"/>
                <w:lang w:val="en-US" w:eastAsia="zh-CN" w:bidi="ar-SA"/>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50C52">
            <w:pPr>
              <w:rPr>
                <w:rFonts w:hint="eastAsia" w:asciiTheme="minorEastAsia" w:hAnsiTheme="minorEastAsia" w:eastAsiaTheme="minorEastAsia" w:cstheme="minorEastAsia"/>
                <w:color w:val="auto"/>
                <w:kern w:val="2"/>
                <w:sz w:val="21"/>
                <w:szCs w:val="21"/>
                <w:lang w:val="en-US" w:eastAsia="zh-CN" w:bidi="ar-SA"/>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3952C">
            <w:pPr>
              <w:rPr>
                <w:rFonts w:hint="eastAsia" w:asciiTheme="minorEastAsia" w:hAnsiTheme="minorEastAsia" w:eastAsiaTheme="minorEastAsia" w:cstheme="minorEastAsia"/>
                <w:color w:val="auto"/>
                <w:kern w:val="2"/>
                <w:sz w:val="21"/>
                <w:szCs w:val="21"/>
                <w:lang w:val="en-US" w:eastAsia="zh-CN" w:bidi="ar-SA"/>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99D75">
            <w:pPr>
              <w:rPr>
                <w:rFonts w:hint="eastAsia" w:asciiTheme="minorEastAsia" w:hAnsiTheme="minorEastAsia" w:eastAsiaTheme="minorEastAsia" w:cstheme="minorEastAsia"/>
                <w:color w:val="auto"/>
                <w:kern w:val="2"/>
                <w:sz w:val="21"/>
                <w:szCs w:val="21"/>
                <w:lang w:val="en-US" w:eastAsia="zh-CN" w:bidi="ar-SA"/>
              </w:rPr>
            </w:pPr>
          </w:p>
        </w:tc>
      </w:tr>
      <w:tr w14:paraId="4FCA3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581FA">
            <w:pPr>
              <w:rPr>
                <w:rFonts w:hint="eastAsia" w:asciiTheme="minorEastAsia" w:hAnsiTheme="minorEastAsia" w:eastAsiaTheme="minorEastAsia" w:cstheme="minorEastAsia"/>
                <w:color w:val="auto"/>
                <w:kern w:val="2"/>
                <w:sz w:val="21"/>
                <w:szCs w:val="21"/>
                <w:lang w:val="en-US" w:eastAsia="zh-CN" w:bidi="ar-SA"/>
              </w:rPr>
            </w:pPr>
          </w:p>
        </w:tc>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F5569">
            <w:pPr>
              <w:rPr>
                <w:rFonts w:hint="eastAsia" w:asciiTheme="minorEastAsia" w:hAnsiTheme="minorEastAsia" w:eastAsiaTheme="minorEastAsia" w:cstheme="minorEastAsia"/>
                <w:color w:val="auto"/>
                <w:kern w:val="2"/>
                <w:sz w:val="21"/>
                <w:szCs w:val="21"/>
                <w:lang w:val="en-US" w:eastAsia="zh-CN" w:bidi="ar-SA"/>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B8751">
            <w:pPr>
              <w:rPr>
                <w:rFonts w:hint="eastAsia" w:asciiTheme="minorEastAsia" w:hAnsiTheme="minorEastAsia" w:eastAsiaTheme="minorEastAsia" w:cstheme="minorEastAsia"/>
                <w:color w:val="auto"/>
                <w:kern w:val="2"/>
                <w:sz w:val="21"/>
                <w:szCs w:val="21"/>
                <w:lang w:val="en-US" w:eastAsia="zh-CN" w:bidi="ar-SA"/>
              </w:rPr>
            </w:pPr>
          </w:p>
        </w:tc>
        <w:tc>
          <w:tcPr>
            <w:tcW w:w="8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7BC20">
            <w:pPr>
              <w:rPr>
                <w:rFonts w:hint="eastAsia" w:asciiTheme="minorEastAsia" w:hAnsiTheme="minorEastAsia" w:eastAsiaTheme="minorEastAsia" w:cstheme="minorEastAsia"/>
                <w:color w:val="auto"/>
                <w:kern w:val="2"/>
                <w:sz w:val="21"/>
                <w:szCs w:val="21"/>
                <w:lang w:val="en-US" w:eastAsia="zh-CN" w:bidi="ar-SA"/>
              </w:rPr>
            </w:pP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C8A41">
            <w:pPr>
              <w:rPr>
                <w:rFonts w:hint="eastAsia" w:asciiTheme="minorEastAsia" w:hAnsiTheme="minorEastAsia" w:eastAsiaTheme="minorEastAsia" w:cstheme="minorEastAsia"/>
                <w:color w:val="auto"/>
                <w:kern w:val="2"/>
                <w:sz w:val="21"/>
                <w:szCs w:val="21"/>
                <w:lang w:val="en-US" w:eastAsia="zh-CN" w:bidi="ar-SA"/>
              </w:rPr>
            </w:pPr>
          </w:p>
        </w:tc>
        <w:tc>
          <w:tcPr>
            <w:tcW w:w="12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6CF0B">
            <w:pPr>
              <w:rPr>
                <w:rFonts w:hint="eastAsia" w:asciiTheme="minorEastAsia" w:hAnsiTheme="minorEastAsia" w:eastAsiaTheme="minorEastAsia" w:cstheme="minorEastAsia"/>
                <w:color w:val="auto"/>
                <w:kern w:val="2"/>
                <w:sz w:val="21"/>
                <w:szCs w:val="21"/>
                <w:lang w:val="en-US" w:eastAsia="zh-CN" w:bidi="ar-SA"/>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A3384">
            <w:pPr>
              <w:rPr>
                <w:rFonts w:hint="eastAsia" w:asciiTheme="minorEastAsia" w:hAnsiTheme="minorEastAsia" w:eastAsiaTheme="minorEastAsia" w:cstheme="minorEastAsia"/>
                <w:color w:val="auto"/>
                <w:kern w:val="2"/>
                <w:sz w:val="21"/>
                <w:szCs w:val="21"/>
                <w:lang w:val="en-US" w:eastAsia="zh-CN" w:bidi="ar-SA"/>
              </w:rPr>
            </w:pP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D44A3">
            <w:pPr>
              <w:rPr>
                <w:rFonts w:hint="eastAsia" w:asciiTheme="minorEastAsia" w:hAnsiTheme="minorEastAsia" w:eastAsiaTheme="minorEastAsia" w:cstheme="minorEastAsia"/>
                <w:color w:val="auto"/>
                <w:kern w:val="2"/>
                <w:sz w:val="21"/>
                <w:szCs w:val="21"/>
                <w:lang w:val="en-US" w:eastAsia="zh-CN" w:bidi="ar-SA"/>
              </w:rPr>
            </w:pPr>
          </w:p>
        </w:tc>
      </w:tr>
      <w:tr w14:paraId="5A025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613" w:type="dxa"/>
            <w:gridSpan w:val="8"/>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10156A">
            <w:pPr>
              <w:keepNext w:val="0"/>
              <w:keepLines w:val="0"/>
              <w:widowControl/>
              <w:suppressLineNumbers w:val="0"/>
              <w:jc w:val="left"/>
              <w:textAlignment w:val="center"/>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1.以上报价含司机聘请、税费、燃油费、过路费、停车费等费用；</w:t>
            </w:r>
            <w:r>
              <w:rPr>
                <w:rFonts w:hint="eastAsia" w:asciiTheme="minorEastAsia" w:hAnsiTheme="minorEastAsia" w:eastAsiaTheme="minorEastAsia" w:cstheme="minorEastAsia"/>
                <w:color w:val="auto"/>
                <w:kern w:val="2"/>
                <w:sz w:val="21"/>
                <w:szCs w:val="21"/>
                <w:lang w:val="en-US" w:eastAsia="zh-CN" w:bidi="ar-SA"/>
              </w:rPr>
              <w:br w:type="textWrapping"/>
            </w:r>
            <w:r>
              <w:rPr>
                <w:rFonts w:hint="eastAsia" w:asciiTheme="minorEastAsia" w:hAnsiTheme="minorEastAsia" w:eastAsiaTheme="minorEastAsia" w:cstheme="minorEastAsia"/>
                <w:color w:val="auto"/>
                <w:kern w:val="2"/>
                <w:sz w:val="21"/>
                <w:szCs w:val="21"/>
                <w:lang w:val="en-US" w:eastAsia="zh-CN" w:bidi="ar-SA"/>
              </w:rPr>
              <w:t>2.车辆证税、保险 、维修保养、违章费、年审费等费用均由车辆租赁公司承担；</w:t>
            </w:r>
            <w:r>
              <w:rPr>
                <w:rFonts w:hint="eastAsia" w:asciiTheme="minorEastAsia" w:hAnsiTheme="minorEastAsia" w:eastAsiaTheme="minorEastAsia" w:cstheme="minorEastAsia"/>
                <w:color w:val="auto"/>
                <w:kern w:val="2"/>
                <w:sz w:val="21"/>
                <w:szCs w:val="21"/>
                <w:lang w:val="en-US" w:eastAsia="zh-CN" w:bidi="ar-SA"/>
              </w:rPr>
              <w:br w:type="textWrapping"/>
            </w:r>
            <w:r>
              <w:rPr>
                <w:rFonts w:hint="eastAsia" w:asciiTheme="minorEastAsia" w:hAnsiTheme="minorEastAsia" w:eastAsiaTheme="minorEastAsia" w:cstheme="minorEastAsia"/>
                <w:color w:val="auto"/>
                <w:kern w:val="2"/>
                <w:sz w:val="21"/>
                <w:szCs w:val="21"/>
                <w:lang w:val="en-US" w:eastAsia="zh-CN" w:bidi="ar-SA"/>
              </w:rPr>
              <w:t>3.响应供应商可根据采购人租车路线要求增加或细化不同（座位数）车型的报价明细，但不同车型租车报价不超市本级机关事业单位公务租车最高限价。</w:t>
            </w:r>
          </w:p>
        </w:tc>
      </w:tr>
      <w:tr w14:paraId="4B938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0" w:hRule="atLeast"/>
        </w:trPr>
        <w:tc>
          <w:tcPr>
            <w:tcW w:w="8613"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4D008">
            <w:pPr>
              <w:jc w:val="left"/>
              <w:rPr>
                <w:rFonts w:hint="eastAsia" w:asciiTheme="minorEastAsia" w:hAnsiTheme="minorEastAsia" w:eastAsiaTheme="minorEastAsia" w:cstheme="minorEastAsia"/>
                <w:color w:val="auto"/>
                <w:kern w:val="2"/>
                <w:sz w:val="21"/>
                <w:szCs w:val="21"/>
                <w:lang w:val="en-US" w:eastAsia="zh-CN" w:bidi="ar-SA"/>
              </w:rPr>
            </w:pPr>
          </w:p>
        </w:tc>
      </w:tr>
    </w:tbl>
    <w:p w14:paraId="1A0CA92B">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684DECA7">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02A98556">
      <w:pPr>
        <w:pStyle w:val="7"/>
        <w:spacing w:line="560" w:lineRule="exact"/>
        <w:rPr>
          <w:rFonts w:hint="eastAsia" w:ascii="仿宋" w:hAnsi="仿宋" w:eastAsia="仿宋"/>
          <w:color w:val="auto"/>
          <w:sz w:val="30"/>
          <w:szCs w:val="30"/>
        </w:rPr>
        <w:sectPr>
          <w:footerReference r:id="rId3" w:type="default"/>
          <w:pgSz w:w="11906" w:h="16838"/>
          <w:pgMar w:top="2098" w:right="1279" w:bottom="1984" w:left="1587" w:header="851" w:footer="992" w:gutter="0"/>
          <w:pgNumType w:fmt="numberInDash"/>
          <w:cols w:space="425" w:num="1"/>
          <w:docGrid w:type="lines" w:linePitch="312" w:charSpace="0"/>
        </w:sect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7"/>
        <w:ind w:firstLine="210" w:firstLineChars="100"/>
        <w:rPr>
          <w:rFonts w:hAnsi="宋体"/>
          <w:color w:val="auto"/>
        </w:rPr>
      </w:pP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tbl>
      <w:tblPr>
        <w:tblStyle w:val="15"/>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119"/>
        <w:gridCol w:w="871"/>
        <w:gridCol w:w="2750"/>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073" w:type="dxa"/>
            <w:gridSpan w:val="2"/>
            <w:vAlign w:val="center"/>
          </w:tcPr>
          <w:p w14:paraId="0DE12347">
            <w:pPr>
              <w:jc w:val="center"/>
              <w:rPr>
                <w:rFonts w:ascii="宋体"/>
                <w:color w:val="auto"/>
                <w:szCs w:val="21"/>
              </w:rPr>
            </w:pPr>
            <w:r>
              <w:rPr>
                <w:rFonts w:hint="eastAsia" w:ascii="宋体" w:hAnsi="宋体"/>
                <w:color w:val="auto"/>
                <w:szCs w:val="21"/>
              </w:rPr>
              <w:t>采购文件需求</w:t>
            </w:r>
          </w:p>
        </w:tc>
        <w:tc>
          <w:tcPr>
            <w:tcW w:w="3621" w:type="dxa"/>
            <w:gridSpan w:val="2"/>
            <w:vAlign w:val="center"/>
          </w:tcPr>
          <w:p w14:paraId="643763B8">
            <w:pPr>
              <w:jc w:val="center"/>
              <w:rPr>
                <w:rFonts w:ascii="宋体"/>
                <w:color w:val="auto"/>
                <w:szCs w:val="21"/>
              </w:rPr>
            </w:pPr>
            <w:r>
              <w:rPr>
                <w:rFonts w:hint="eastAsia" w:ascii="宋体" w:hAnsi="宋体"/>
                <w:color w:val="auto"/>
                <w:szCs w:val="21"/>
              </w:rPr>
              <w:t>响应文件承诺</w:t>
            </w:r>
          </w:p>
        </w:tc>
        <w:tc>
          <w:tcPr>
            <w:tcW w:w="876" w:type="dxa"/>
            <w:vMerge w:val="restart"/>
            <w:vAlign w:val="center"/>
          </w:tcPr>
          <w:p w14:paraId="706E51DD">
            <w:pPr>
              <w:jc w:val="center"/>
              <w:rPr>
                <w:rFonts w:ascii="宋体"/>
                <w:color w:val="auto"/>
                <w:szCs w:val="21"/>
              </w:rPr>
            </w:pPr>
            <w:r>
              <w:rPr>
                <w:rFonts w:hint="eastAsia" w:ascii="宋体" w:hAnsi="宋体"/>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954" w:type="dxa"/>
            <w:vAlign w:val="center"/>
          </w:tcPr>
          <w:p w14:paraId="3B7AC663">
            <w:pPr>
              <w:jc w:val="center"/>
              <w:rPr>
                <w:rFonts w:ascii="宋体"/>
                <w:color w:val="auto"/>
                <w:szCs w:val="21"/>
              </w:rPr>
            </w:pPr>
            <w:r>
              <w:rPr>
                <w:rFonts w:hint="eastAsia" w:ascii="宋体" w:hAnsi="宋体"/>
                <w:color w:val="auto"/>
                <w:szCs w:val="21"/>
                <w:lang w:val="en-US" w:eastAsia="zh-CN"/>
              </w:rPr>
              <w:t>项目</w:t>
            </w:r>
            <w:r>
              <w:rPr>
                <w:rFonts w:hint="eastAsia" w:ascii="宋体" w:hAnsi="宋体"/>
                <w:color w:val="auto"/>
                <w:szCs w:val="21"/>
              </w:rPr>
              <w:t>名称</w:t>
            </w:r>
          </w:p>
        </w:tc>
        <w:tc>
          <w:tcPr>
            <w:tcW w:w="3119" w:type="dxa"/>
            <w:vAlign w:val="center"/>
          </w:tcPr>
          <w:p w14:paraId="34BC4A96">
            <w:pPr>
              <w:jc w:val="center"/>
              <w:rPr>
                <w:rFonts w:ascii="宋体"/>
                <w:color w:val="auto"/>
                <w:szCs w:val="21"/>
              </w:rPr>
            </w:pPr>
            <w:r>
              <w:rPr>
                <w:rFonts w:hint="eastAsia" w:ascii="宋体"/>
                <w:color w:val="auto"/>
                <w:szCs w:val="21"/>
              </w:rPr>
              <w:t>技术参数</w:t>
            </w:r>
          </w:p>
        </w:tc>
        <w:tc>
          <w:tcPr>
            <w:tcW w:w="871" w:type="dxa"/>
            <w:vAlign w:val="center"/>
          </w:tcPr>
          <w:p w14:paraId="50260F94">
            <w:pPr>
              <w:jc w:val="center"/>
              <w:rPr>
                <w:rFonts w:ascii="宋体"/>
                <w:color w:val="auto"/>
                <w:szCs w:val="21"/>
              </w:rPr>
            </w:pPr>
            <w:r>
              <w:rPr>
                <w:rFonts w:hint="eastAsia" w:ascii="宋体" w:hAnsi="宋体"/>
                <w:color w:val="auto"/>
                <w:szCs w:val="21"/>
                <w:lang w:val="en-US" w:eastAsia="zh-CN"/>
              </w:rPr>
              <w:t>项目</w:t>
            </w:r>
            <w:r>
              <w:rPr>
                <w:rFonts w:hint="eastAsia" w:ascii="宋体" w:hAnsi="宋体"/>
                <w:color w:val="auto"/>
                <w:szCs w:val="21"/>
              </w:rPr>
              <w:t>名称</w:t>
            </w:r>
          </w:p>
        </w:tc>
        <w:tc>
          <w:tcPr>
            <w:tcW w:w="2750" w:type="dxa"/>
            <w:vAlign w:val="center"/>
          </w:tcPr>
          <w:p w14:paraId="31A59E2D">
            <w:pPr>
              <w:jc w:val="center"/>
              <w:rPr>
                <w:rFonts w:ascii="宋体"/>
                <w:color w:val="auto"/>
                <w:szCs w:val="21"/>
              </w:rPr>
            </w:pPr>
            <w:r>
              <w:rPr>
                <w:rFonts w:hint="eastAsia" w:ascii="宋体" w:hAnsi="宋体"/>
                <w:color w:val="auto"/>
                <w:szCs w:val="21"/>
              </w:rPr>
              <w:t>响应技术参数</w:t>
            </w:r>
          </w:p>
        </w:tc>
        <w:tc>
          <w:tcPr>
            <w:tcW w:w="876" w:type="dxa"/>
            <w:vMerge w:val="continue"/>
            <w:vAlign w:val="center"/>
          </w:tcPr>
          <w:p w14:paraId="1A0BC623">
            <w:pPr>
              <w:jc w:val="center"/>
              <w:rPr>
                <w:rFonts w:ascii="宋体"/>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8" w:type="dxa"/>
            <w:vAlign w:val="center"/>
          </w:tcPr>
          <w:p w14:paraId="009041CD">
            <w:pPr>
              <w:pStyle w:val="7"/>
              <w:jc w:val="center"/>
              <w:rPr>
                <w:rFonts w:ascii="仿宋" w:hAnsi="仿宋" w:eastAsia="仿宋"/>
                <w:color w:val="auto"/>
                <w:spacing w:val="-20"/>
                <w:sz w:val="20"/>
              </w:rPr>
            </w:pPr>
            <w:r>
              <w:rPr>
                <w:rFonts w:ascii="仿宋" w:hAnsi="仿宋" w:eastAsia="仿宋"/>
                <w:color w:val="auto"/>
                <w:spacing w:val="-20"/>
                <w:sz w:val="20"/>
              </w:rPr>
              <w:t>1</w:t>
            </w:r>
          </w:p>
        </w:tc>
        <w:tc>
          <w:tcPr>
            <w:tcW w:w="954" w:type="dxa"/>
            <w:vAlign w:val="center"/>
          </w:tcPr>
          <w:p w14:paraId="5EF1D8C3">
            <w:pPr>
              <w:rPr>
                <w:rFonts w:ascii="仿宋" w:hAnsi="仿宋" w:eastAsia="仿宋" w:cs="宋体"/>
                <w:color w:val="auto"/>
                <w:szCs w:val="21"/>
              </w:rPr>
            </w:pPr>
            <w:r>
              <w:rPr>
                <w:rFonts w:hint="eastAsia" w:ascii="仿宋" w:hAnsi="仿宋" w:eastAsia="仿宋" w:cs="宋体"/>
                <w:color w:val="auto"/>
                <w:szCs w:val="21"/>
                <w:lang w:val="zh-TW" w:eastAsia="zh-TW"/>
              </w:rPr>
              <w:t>南宁中心血站2025年业务用车租车服务</w:t>
            </w:r>
          </w:p>
        </w:tc>
        <w:tc>
          <w:tcPr>
            <w:tcW w:w="3119" w:type="dxa"/>
            <w:vAlign w:val="center"/>
          </w:tcPr>
          <w:p w14:paraId="120BB7CE">
            <w:pPr>
              <w:pStyle w:val="13"/>
              <w:numPr>
                <w:ilvl w:val="0"/>
                <w:numId w:val="0"/>
              </w:numPr>
              <w:ind w:leftChars="0" w:firstLine="420" w:firstLineChars="20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为满足我单位业务工作出行用车需求，结合我单位工作实际，计划通过采购方式遴选车辆租赁供应商，为我单位提供出行租车服务。</w:t>
            </w:r>
          </w:p>
          <w:p w14:paraId="4272FE39">
            <w:pPr>
              <w:pStyle w:val="13"/>
              <w:numPr>
                <w:ilvl w:val="0"/>
                <w:numId w:val="0"/>
              </w:numPr>
              <w:ind w:leftChars="0" w:firstLine="420" w:firstLineChars="20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租车线路及预计使用车次：</w:t>
            </w:r>
          </w:p>
          <w:p w14:paraId="2D657E97">
            <w:pPr>
              <w:pStyle w:val="13"/>
              <w:numPr>
                <w:ilvl w:val="0"/>
                <w:numId w:val="0"/>
              </w:numPr>
              <w:ind w:leftChars="0" w:firstLine="420" w:firstLineChars="20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1.租车路线范围：采购人指定路线和地点，（南宁市内、南宁市各县区、区内各地市到血站往返路线）。</w:t>
            </w:r>
          </w:p>
          <w:p w14:paraId="05CDA02E">
            <w:pPr>
              <w:pStyle w:val="13"/>
              <w:numPr>
                <w:ilvl w:val="0"/>
                <w:numId w:val="0"/>
              </w:numPr>
              <w:ind w:leftChars="0" w:firstLine="420" w:firstLineChars="20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2.预计使用车次：根据具体工作活动需要确定。</w:t>
            </w:r>
          </w:p>
          <w:p w14:paraId="169E6772">
            <w:pPr>
              <w:pStyle w:val="13"/>
              <w:numPr>
                <w:ilvl w:val="0"/>
                <w:numId w:val="0"/>
              </w:numPr>
              <w:ind w:leftChars="0" w:firstLine="420" w:firstLineChars="20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3.租车时间：自遴选结果公告之日起一年，采购人实际租车时间根据使用需求提前两天提交租车需求。</w:t>
            </w:r>
          </w:p>
          <w:p w14:paraId="54467111">
            <w:pPr>
              <w:pStyle w:val="13"/>
              <w:numPr>
                <w:ilvl w:val="0"/>
                <w:numId w:val="0"/>
              </w:numPr>
              <w:ind w:leftChars="0" w:firstLine="420" w:firstLineChars="20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二、租车车型及驾驶员要求</w:t>
            </w:r>
          </w:p>
          <w:p w14:paraId="7B10D6D8">
            <w:pPr>
              <w:pStyle w:val="13"/>
              <w:numPr>
                <w:ilvl w:val="0"/>
                <w:numId w:val="0"/>
              </w:numPr>
              <w:ind w:leftChars="0" w:firstLine="420" w:firstLineChars="20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1.车型：轿车、越野车（含SUV）、商务车、中巴车、大巴车（座位数根据实际调整，含大、中、小型公交车）等各类车型。</w:t>
            </w:r>
          </w:p>
          <w:p w14:paraId="10935CC3">
            <w:pPr>
              <w:pStyle w:val="13"/>
              <w:numPr>
                <w:ilvl w:val="0"/>
                <w:numId w:val="0"/>
              </w:numPr>
              <w:ind w:leftChars="0" w:firstLine="420" w:firstLineChars="20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2.车况良好、卫生整洁，车辆保险齐全，车辆安全设施符合国家安全标准。</w:t>
            </w:r>
          </w:p>
          <w:p w14:paraId="276C0442">
            <w:pPr>
              <w:pStyle w:val="13"/>
              <w:numPr>
                <w:ilvl w:val="0"/>
                <w:numId w:val="0"/>
              </w:numPr>
              <w:ind w:leftChars="0" w:firstLine="420" w:firstLineChars="20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3.需配备驾驶员。</w:t>
            </w:r>
          </w:p>
          <w:p w14:paraId="3A4C4F24">
            <w:pPr>
              <w:pStyle w:val="13"/>
              <w:numPr>
                <w:ilvl w:val="0"/>
                <w:numId w:val="0"/>
              </w:numPr>
              <w:ind w:leftChars="0" w:firstLine="420" w:firstLineChars="20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三、收费标准限价</w:t>
            </w:r>
          </w:p>
          <w:p w14:paraId="1E2372D8">
            <w:pPr>
              <w:pStyle w:val="13"/>
              <w:numPr>
                <w:ilvl w:val="0"/>
                <w:numId w:val="0"/>
              </w:numPr>
              <w:ind w:leftChars="0" w:firstLine="420" w:firstLineChars="20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响应供应商租车报价不超市本级机关事业单位公务租车最高限价。</w:t>
            </w:r>
          </w:p>
          <w:p w14:paraId="18B5F63F">
            <w:pPr>
              <w:pStyle w:val="13"/>
              <w:numPr>
                <w:ilvl w:val="0"/>
                <w:numId w:val="0"/>
              </w:numPr>
              <w:ind w:leftChars="0" w:firstLine="420" w:firstLineChars="20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四、应急救援</w:t>
            </w:r>
          </w:p>
          <w:p w14:paraId="6D20198A">
            <w:pPr>
              <w:pStyle w:val="13"/>
              <w:numPr>
                <w:ilvl w:val="0"/>
                <w:numId w:val="0"/>
              </w:numPr>
              <w:ind w:leftChars="0" w:firstLine="420" w:firstLineChars="20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1.应急响应机制‌，租车供应商应建立完善的应急救援机制，确保在车辆发生故障或事故时，能够迅速响应并提供必要的救援服务。</w:t>
            </w:r>
          </w:p>
          <w:p w14:paraId="7A4AB9A0">
            <w:pPr>
              <w:pStyle w:val="13"/>
              <w:numPr>
                <w:ilvl w:val="0"/>
                <w:numId w:val="0"/>
              </w:numPr>
              <w:ind w:leftChars="0" w:firstLine="420" w:firstLineChars="20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2.救援服务内容‌，救援服务包括但不限于车辆拖运、人员疏散、现场清理等。在车辆发生故障或事故导致无法继续行驶时，乙方应提供替代车辆，确保甲方的用车需求不受影响。</w:t>
            </w:r>
          </w:p>
          <w:p w14:paraId="552591C0">
            <w:pPr>
              <w:pStyle w:val="13"/>
              <w:numPr>
                <w:ilvl w:val="0"/>
                <w:numId w:val="0"/>
              </w:numPr>
              <w:ind w:leftChars="0" w:firstLine="420" w:firstLineChars="20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五、换车服务</w:t>
            </w:r>
          </w:p>
          <w:p w14:paraId="4EFFD231">
            <w:pPr>
              <w:pStyle w:val="13"/>
              <w:numPr>
                <w:ilvl w:val="0"/>
                <w:numId w:val="0"/>
              </w:numPr>
              <w:ind w:leftChars="0" w:firstLine="420" w:firstLineChars="20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租车供应商对所组织和提供的车辆在承担采购人包车任务的过程中发生的安全和服务质量负责，并全权负责处理一切在运行过程中发生的安全和服务质量事故。</w:t>
            </w:r>
          </w:p>
          <w:p w14:paraId="78984C82">
            <w:pPr>
              <w:pStyle w:val="13"/>
              <w:numPr>
                <w:ilvl w:val="0"/>
                <w:numId w:val="0"/>
              </w:numPr>
              <w:ind w:leftChars="0" w:firstLine="420" w:firstLineChars="20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六、违约责任</w:t>
            </w:r>
          </w:p>
          <w:p w14:paraId="61F3B9C0">
            <w:pPr>
              <w:pStyle w:val="13"/>
              <w:numPr>
                <w:ilvl w:val="0"/>
                <w:numId w:val="0"/>
              </w:numPr>
              <w:ind w:leftChars="0" w:firstLine="420" w:firstLineChars="20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因车辆服务供应商，在承担采购人包车任务的过程中发生交通事故，造成采购方人员财产损失的，由车辆服务供应商承担全部责任。如因第三方原因造成交通事故的，由车辆服务供应商先行向采购方赔付，车辆服务供应商保留向第三方追索赔付的权利。</w:t>
            </w:r>
          </w:p>
          <w:p w14:paraId="3722F4F3">
            <w:pPr>
              <w:pStyle w:val="13"/>
              <w:numPr>
                <w:ilvl w:val="0"/>
                <w:numId w:val="0"/>
              </w:numPr>
              <w:ind w:leftChars="0" w:firstLine="420" w:firstLineChars="20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七、租车供应商和指派的驾驶员，需具备以下资质条件:</w:t>
            </w:r>
          </w:p>
          <w:p w14:paraId="557FD784">
            <w:pPr>
              <w:pStyle w:val="13"/>
              <w:numPr>
                <w:ilvl w:val="0"/>
                <w:numId w:val="0"/>
              </w:numPr>
              <w:ind w:leftChars="0" w:firstLine="420" w:firstLineChars="20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1.车辆服务供应商须为依法注册的独立法人企业，具备企业法人营业执照，具备从事汽车租赁业务的条件和能力，五年内不涉重、特大交通安全事故。</w:t>
            </w:r>
          </w:p>
          <w:p w14:paraId="40A79766">
            <w:pPr>
              <w:pStyle w:val="13"/>
              <w:numPr>
                <w:ilvl w:val="0"/>
                <w:numId w:val="0"/>
              </w:numPr>
              <w:ind w:leftChars="0" w:firstLine="420" w:firstLineChars="20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2.车辆应为企业自有，机动车所有人与租赁企业名称一致。</w:t>
            </w:r>
          </w:p>
          <w:p w14:paraId="332CD243">
            <w:pPr>
              <w:pStyle w:val="13"/>
              <w:numPr>
                <w:ilvl w:val="0"/>
                <w:numId w:val="0"/>
              </w:numPr>
              <w:ind w:leftChars="0" w:firstLine="420" w:firstLineChars="20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3.车辆使用年限在8年以内，并购买了100万以上第三者责任险和 30万元以上的司乘险。车辆外观庄重完好，证照齐全有效。</w:t>
            </w:r>
          </w:p>
          <w:p w14:paraId="108BD068">
            <w:pPr>
              <w:pStyle w:val="13"/>
              <w:numPr>
                <w:ilvl w:val="0"/>
                <w:numId w:val="0"/>
              </w:numPr>
              <w:ind w:leftChars="0" w:firstLine="420" w:firstLineChars="20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4.车辆驾驶员身体健康，驾驶技术娴熟，所持驾驶证照齐全有效，年龄在25周岁以上，且不超过60周岁。驾驶员在一年限内无重大交通责任事故记录，无妨碍安全驾驶的疾病（如心脏病、无癫痫、精神病等）、无传染性疾病。无酗酒、吸毒等行为记录。</w:t>
            </w:r>
          </w:p>
          <w:p w14:paraId="3D80B599">
            <w:pPr>
              <w:pStyle w:val="13"/>
              <w:numPr>
                <w:ilvl w:val="0"/>
                <w:numId w:val="0"/>
              </w:numPr>
              <w:ind w:leftChars="0" w:firstLine="420" w:firstLineChars="20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5.40座以上车型还须提供营运证等一切营运合法手续以及有效保险单证的复印件、驾驶员的驾驶证（如提供驾驶员服务）和道路客运从业资格证等复印件给采购人备案。</w:t>
            </w:r>
          </w:p>
          <w:p w14:paraId="62EFA2AD">
            <w:pPr>
              <w:pStyle w:val="13"/>
              <w:numPr>
                <w:ilvl w:val="0"/>
                <w:numId w:val="0"/>
              </w:numPr>
              <w:ind w:leftChars="0" w:firstLine="420" w:firstLineChars="200"/>
              <w:rPr>
                <w:rFonts w:hint="eastAsia" w:ascii="仿宋" w:hAnsi="仿宋" w:eastAsia="仿宋" w:cs="宋体"/>
                <w:color w:val="auto"/>
                <w:kern w:val="2"/>
                <w:sz w:val="21"/>
                <w:szCs w:val="21"/>
                <w:lang w:val="en-US" w:eastAsia="zh-CN" w:bidi="ar-SA"/>
              </w:rPr>
            </w:pPr>
            <w:r>
              <w:rPr>
                <w:rFonts w:hint="eastAsia" w:ascii="仿宋" w:hAnsi="仿宋" w:eastAsia="仿宋" w:cs="宋体"/>
                <w:color w:val="auto"/>
                <w:kern w:val="2"/>
                <w:sz w:val="21"/>
                <w:szCs w:val="21"/>
                <w:lang w:val="en-US" w:eastAsia="zh-CN" w:bidi="ar-SA"/>
              </w:rPr>
              <w:t>八、响应供应商可结合采购人需求提供响应服务方案、应急服务方案、类似业绩及服务能力水平等有关证明材料（如有请提供）。</w:t>
            </w:r>
          </w:p>
        </w:tc>
        <w:tc>
          <w:tcPr>
            <w:tcW w:w="871" w:type="dxa"/>
            <w:vAlign w:val="center"/>
          </w:tcPr>
          <w:p w14:paraId="2EDEDA46">
            <w:pPr>
              <w:rPr>
                <w:rFonts w:ascii="仿宋" w:hAnsi="仿宋" w:eastAsia="仿宋" w:cs="宋体"/>
                <w:color w:val="auto"/>
                <w:szCs w:val="21"/>
              </w:rPr>
            </w:pPr>
            <w:r>
              <w:rPr>
                <w:rFonts w:hint="eastAsia" w:ascii="仿宋" w:hAnsi="仿宋" w:eastAsia="仿宋" w:cs="宋体"/>
                <w:color w:val="auto"/>
                <w:szCs w:val="21"/>
                <w:lang w:val="zh-TW" w:eastAsia="zh-TW"/>
              </w:rPr>
              <w:t>南宁中心血站2025年业务用车租车服务</w:t>
            </w:r>
          </w:p>
        </w:tc>
        <w:tc>
          <w:tcPr>
            <w:tcW w:w="2750" w:type="dxa"/>
            <w:vAlign w:val="center"/>
          </w:tcPr>
          <w:p w14:paraId="3BF8F671">
            <w:pPr>
              <w:rPr>
                <w:rFonts w:hAnsi="宋体"/>
                <w:color w:val="auto"/>
                <w:sz w:val="16"/>
                <w:szCs w:val="16"/>
              </w:rPr>
            </w:pPr>
            <w:r>
              <w:rPr>
                <w:rFonts w:hint="eastAsia" w:asciiTheme="minorEastAsia" w:hAnsiTheme="minorEastAsia" w:cstheme="minorEastAsia"/>
                <w:color w:val="FF0000"/>
                <w:szCs w:val="21"/>
              </w:rPr>
              <w:t>请填入贵单位响应的内容。</w:t>
            </w:r>
          </w:p>
        </w:tc>
        <w:tc>
          <w:tcPr>
            <w:tcW w:w="876" w:type="dxa"/>
            <w:vAlign w:val="center"/>
          </w:tcPr>
          <w:p w14:paraId="6E15C104">
            <w:pPr>
              <w:rPr>
                <w:rFonts w:ascii="宋体" w:hAnsi="宋体"/>
                <w:color w:val="auto"/>
                <w:sz w:val="16"/>
                <w:szCs w:val="16"/>
              </w:rPr>
            </w:pPr>
            <w:r>
              <w:rPr>
                <w:rFonts w:hint="eastAsia" w:ascii="Times New Roman" w:hAnsi="Times New Roman" w:eastAsia="宋体" w:cs="Times New Roman"/>
                <w:color w:val="auto"/>
                <w:kern w:val="2"/>
                <w:sz w:val="21"/>
                <w:szCs w:val="24"/>
                <w:highlight w:val="none"/>
                <w:lang w:val="zh-TW" w:eastAsia="zh-TW" w:bidi="ar-SA"/>
              </w:rPr>
              <w:t>正偏离（负偏离或无偏离）</w:t>
            </w:r>
          </w:p>
        </w:tc>
      </w:tr>
    </w:tbl>
    <w:p w14:paraId="7604BA80">
      <w:pPr>
        <w:pStyle w:val="7"/>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7"/>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7"/>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6E460A21">
      <w:pPr>
        <w:pStyle w:val="7"/>
        <w:spacing w:line="400" w:lineRule="exact"/>
        <w:rPr>
          <w:rFonts w:hint="eastAsia" w:hAnsi="宋体"/>
          <w:color w:val="auto"/>
          <w:sz w:val="18"/>
          <w:szCs w:val="18"/>
          <w:u w:val="single"/>
          <w:lang w:val="en-US" w:eastAsia="zh-CN"/>
        </w:rPr>
      </w:pPr>
      <w:bookmarkStart w:id="0" w:name="_Toc521096352"/>
      <w:bookmarkStart w:id="1" w:name="_Toc460253713"/>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003F1E03">
      <w:pPr>
        <w:pStyle w:val="7"/>
        <w:spacing w:line="400" w:lineRule="exact"/>
        <w:rPr>
          <w:rFonts w:hAnsi="宋体" w:cs="宋体"/>
          <w:color w:val="auto"/>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 xml:space="preserve">6          </w:t>
      </w:r>
      <w:r>
        <w:rPr>
          <w:rFonts w:hint="eastAsia" w:ascii="宋体" w:hAnsi="宋体"/>
          <w:b/>
          <w:color w:val="auto"/>
          <w:sz w:val="36"/>
          <w:szCs w:val="36"/>
        </w:rPr>
        <w:t>商务条款响应及偏离情况说明表</w:t>
      </w: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5"/>
        <w:tblW w:w="893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298A81D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75" w:hRule="atLeast"/>
          <w:jc w:val="center"/>
        </w:trPr>
        <w:tc>
          <w:tcPr>
            <w:tcW w:w="640" w:type="dxa"/>
            <w:vAlign w:val="center"/>
          </w:tcPr>
          <w:p w14:paraId="1C2FB91F">
            <w:pPr>
              <w:adjustRightInd w:val="0"/>
              <w:snapToGrid w:val="0"/>
              <w:spacing w:line="400" w:lineRule="exact"/>
              <w:jc w:val="center"/>
              <w:outlineLvl w:val="0"/>
              <w:rPr>
                <w:rFonts w:ascii="宋体" w:hAnsi="宋体"/>
                <w:color w:val="auto"/>
                <w:szCs w:val="21"/>
              </w:rPr>
            </w:pPr>
            <w:bookmarkStart w:id="2" w:name="_Toc18211"/>
            <w:bookmarkStart w:id="3" w:name="_Toc529"/>
            <w:r>
              <w:rPr>
                <w:rFonts w:hint="eastAsia" w:ascii="宋体" w:hAnsi="宋体"/>
                <w:color w:val="auto"/>
                <w:szCs w:val="21"/>
              </w:rPr>
              <w:t>序号</w:t>
            </w:r>
            <w:bookmarkEnd w:id="2"/>
            <w:bookmarkEnd w:id="3"/>
          </w:p>
        </w:tc>
        <w:tc>
          <w:tcPr>
            <w:tcW w:w="3494" w:type="dxa"/>
            <w:vAlign w:val="center"/>
          </w:tcPr>
          <w:p w14:paraId="756067CB">
            <w:pPr>
              <w:adjustRightInd w:val="0"/>
              <w:snapToGrid w:val="0"/>
              <w:spacing w:line="400" w:lineRule="exact"/>
              <w:jc w:val="center"/>
              <w:outlineLvl w:val="0"/>
              <w:rPr>
                <w:rFonts w:ascii="宋体" w:hAnsi="宋体"/>
                <w:color w:val="auto"/>
                <w:szCs w:val="21"/>
              </w:rPr>
            </w:pPr>
            <w:bookmarkStart w:id="4" w:name="_Toc113"/>
            <w:bookmarkStart w:id="5" w:name="_Toc11223"/>
            <w:r>
              <w:rPr>
                <w:rFonts w:hint="eastAsia" w:ascii="宋体" w:hAnsi="宋体"/>
                <w:color w:val="auto"/>
                <w:szCs w:val="21"/>
              </w:rPr>
              <w:t>采购文件的商务</w:t>
            </w:r>
            <w:bookmarkEnd w:id="4"/>
            <w:bookmarkEnd w:id="5"/>
            <w:r>
              <w:rPr>
                <w:rFonts w:hint="eastAsia" w:ascii="宋体" w:hAnsi="宋体"/>
                <w:color w:val="auto"/>
                <w:szCs w:val="21"/>
              </w:rPr>
              <w:t>条款</w:t>
            </w:r>
          </w:p>
        </w:tc>
        <w:tc>
          <w:tcPr>
            <w:tcW w:w="3225" w:type="dxa"/>
            <w:vAlign w:val="center"/>
          </w:tcPr>
          <w:p w14:paraId="398FE821">
            <w:pPr>
              <w:adjustRightInd w:val="0"/>
              <w:snapToGrid w:val="0"/>
              <w:spacing w:line="400" w:lineRule="exact"/>
              <w:jc w:val="center"/>
              <w:outlineLvl w:val="0"/>
              <w:rPr>
                <w:rFonts w:ascii="宋体" w:hAnsi="宋体"/>
                <w:color w:val="auto"/>
                <w:szCs w:val="21"/>
              </w:rPr>
            </w:pPr>
            <w:bookmarkStart w:id="6" w:name="_Toc3147"/>
            <w:bookmarkStart w:id="7" w:name="_Toc22733"/>
            <w:r>
              <w:rPr>
                <w:rFonts w:hint="eastAsia" w:ascii="宋体" w:hAnsi="宋体"/>
                <w:color w:val="auto"/>
                <w:szCs w:val="21"/>
              </w:rPr>
              <w:t>响应文件具体响应</w:t>
            </w:r>
            <w:bookmarkEnd w:id="6"/>
            <w:bookmarkEnd w:id="7"/>
          </w:p>
        </w:tc>
        <w:tc>
          <w:tcPr>
            <w:tcW w:w="1571" w:type="dxa"/>
            <w:vAlign w:val="center"/>
          </w:tcPr>
          <w:p w14:paraId="56DC3AD1">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58CC70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5D819F6A">
            <w:pPr>
              <w:adjustRightInd w:val="0"/>
              <w:snapToGrid w:val="0"/>
              <w:spacing w:line="400" w:lineRule="exact"/>
              <w:jc w:val="center"/>
              <w:outlineLvl w:val="0"/>
              <w:rPr>
                <w:rFonts w:ascii="宋体" w:hAnsi="宋体"/>
                <w:color w:val="auto"/>
                <w:szCs w:val="21"/>
              </w:rPr>
            </w:pPr>
            <w:bookmarkStart w:id="8" w:name="_Toc20348"/>
            <w:bookmarkStart w:id="9" w:name="_Toc16246"/>
            <w:r>
              <w:rPr>
                <w:rFonts w:hint="eastAsia" w:ascii="宋体" w:hAnsi="宋体"/>
                <w:color w:val="auto"/>
                <w:szCs w:val="21"/>
              </w:rPr>
              <w:t>1</w:t>
            </w:r>
            <w:bookmarkEnd w:id="8"/>
            <w:bookmarkEnd w:id="9"/>
          </w:p>
        </w:tc>
        <w:tc>
          <w:tcPr>
            <w:tcW w:w="3494" w:type="dxa"/>
            <w:vAlign w:val="center"/>
          </w:tcPr>
          <w:p w14:paraId="51245615">
            <w:pPr>
              <w:widowControl/>
              <w:shd w:val="clear" w:color="auto" w:fill="FFFFFF"/>
              <w:spacing w:line="360" w:lineRule="auto"/>
              <w:rPr>
                <w:rFonts w:ascii="仿宋" w:hAnsi="仿宋" w:eastAsia="仿宋"/>
                <w:color w:val="auto"/>
                <w:sz w:val="20"/>
                <w:szCs w:val="20"/>
              </w:rPr>
            </w:pPr>
            <w:r>
              <w:rPr>
                <w:rFonts w:hint="eastAsia" w:ascii="宋体" w:hAnsi="宋体"/>
                <w:b/>
                <w:bCs/>
                <w:szCs w:val="21"/>
                <w:lang w:val="en-US" w:eastAsia="zh-CN"/>
              </w:rPr>
              <w:t>一、合同签订期:</w:t>
            </w:r>
            <w:r>
              <w:rPr>
                <w:rFonts w:hint="eastAsia" w:ascii="宋体" w:hAnsi="宋体" w:eastAsia="宋体" w:cs="宋体"/>
                <w:szCs w:val="21"/>
                <w:highlight w:val="none"/>
                <w:lang w:val="en-US" w:eastAsia="zh-CN"/>
              </w:rPr>
              <w:t>自采购结果公告结束之日起10个工作日内。</w:t>
            </w:r>
          </w:p>
        </w:tc>
        <w:tc>
          <w:tcPr>
            <w:tcW w:w="3225" w:type="dxa"/>
            <w:vAlign w:val="center"/>
          </w:tcPr>
          <w:p w14:paraId="663264D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5B8BB3CB">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1504A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60" w:hRule="atLeast"/>
          <w:jc w:val="center"/>
        </w:trPr>
        <w:tc>
          <w:tcPr>
            <w:tcW w:w="640" w:type="dxa"/>
            <w:vAlign w:val="center"/>
          </w:tcPr>
          <w:p w14:paraId="2D3127A6">
            <w:pPr>
              <w:adjustRightInd w:val="0"/>
              <w:snapToGrid w:val="0"/>
              <w:spacing w:line="400" w:lineRule="exact"/>
              <w:jc w:val="center"/>
              <w:outlineLvl w:val="0"/>
              <w:rPr>
                <w:rFonts w:ascii="宋体" w:hAnsi="宋体"/>
                <w:color w:val="auto"/>
                <w:szCs w:val="21"/>
              </w:rPr>
            </w:pPr>
            <w:bookmarkStart w:id="10" w:name="_Toc29108"/>
            <w:bookmarkStart w:id="11" w:name="_Toc14139"/>
            <w:r>
              <w:rPr>
                <w:rFonts w:hint="eastAsia" w:ascii="宋体" w:hAnsi="宋体"/>
                <w:color w:val="auto"/>
                <w:szCs w:val="21"/>
              </w:rPr>
              <w:t>2</w:t>
            </w:r>
            <w:bookmarkEnd w:id="10"/>
            <w:bookmarkEnd w:id="11"/>
          </w:p>
        </w:tc>
        <w:tc>
          <w:tcPr>
            <w:tcW w:w="3494" w:type="dxa"/>
            <w:vAlign w:val="center"/>
          </w:tcPr>
          <w:p w14:paraId="4F81FFE6">
            <w:pPr>
              <w:widowControl/>
              <w:shd w:val="clear" w:color="auto" w:fill="FFFFFF"/>
              <w:spacing w:line="360" w:lineRule="auto"/>
              <w:rPr>
                <w:rFonts w:hint="eastAsia" w:ascii="宋体" w:hAnsi="宋体" w:eastAsia="宋体" w:cs="Times New Roman"/>
                <w:b/>
                <w:bCs/>
                <w:szCs w:val="21"/>
                <w:lang w:val="en-US" w:eastAsia="zh-CN"/>
              </w:rPr>
            </w:pPr>
            <w:r>
              <w:rPr>
                <w:rFonts w:hint="eastAsia" w:ascii="宋体" w:hAnsi="宋体" w:eastAsia="宋体" w:cs="Times New Roman"/>
                <w:b/>
                <w:bCs/>
                <w:szCs w:val="21"/>
                <w:lang w:val="en-US" w:eastAsia="zh-CN"/>
              </w:rPr>
              <w:t>二、服务期限：</w:t>
            </w:r>
          </w:p>
          <w:p w14:paraId="47238739">
            <w:pPr>
              <w:spacing w:line="420" w:lineRule="exact"/>
              <w:rPr>
                <w:rFonts w:hint="eastAsia" w:ascii="宋体" w:hAnsi="宋体" w:eastAsia="宋体" w:cs="宋体"/>
                <w:szCs w:val="21"/>
                <w:highlight w:val="none"/>
              </w:rPr>
            </w:pPr>
            <w:r>
              <w:rPr>
                <w:rFonts w:hint="eastAsia" w:ascii="宋体" w:hAnsi="宋体" w:eastAsia="宋体" w:cs="宋体"/>
                <w:szCs w:val="21"/>
                <w:highlight w:val="none"/>
                <w:lang w:val="en-US" w:eastAsia="zh-CN"/>
              </w:rPr>
              <w:t>1. 自</w:t>
            </w:r>
            <w:r>
              <w:rPr>
                <w:rFonts w:hint="eastAsia" w:ascii="宋体" w:hAnsi="宋体" w:eastAsia="宋体" w:cs="宋体"/>
                <w:szCs w:val="21"/>
                <w:highlight w:val="none"/>
                <w:lang w:eastAsia="zh-CN"/>
              </w:rPr>
              <w:t>合同签订之日起一年</w:t>
            </w:r>
            <w:r>
              <w:rPr>
                <w:rFonts w:hint="eastAsia" w:ascii="宋体" w:hAnsi="宋体" w:eastAsia="宋体" w:cs="宋体"/>
                <w:szCs w:val="21"/>
                <w:highlight w:val="none"/>
              </w:rPr>
              <w:t>。</w:t>
            </w:r>
          </w:p>
          <w:p w14:paraId="577F3034">
            <w:pPr>
              <w:spacing w:line="420" w:lineRule="exact"/>
              <w:rPr>
                <w:rFonts w:ascii="仿宋" w:hAnsi="仿宋" w:eastAsia="仿宋" w:cs="宋体"/>
                <w:color w:val="auto"/>
                <w:sz w:val="20"/>
                <w:szCs w:val="20"/>
              </w:rPr>
            </w:pPr>
            <w:r>
              <w:rPr>
                <w:rFonts w:hint="eastAsia" w:ascii="宋体" w:hAnsi="宋体" w:eastAsia="宋体" w:cs="宋体"/>
                <w:szCs w:val="21"/>
                <w:highlight w:val="none"/>
                <w:lang w:val="en-US" w:eastAsia="zh-CN"/>
              </w:rPr>
              <w:t>2.</w:t>
            </w:r>
            <w:r>
              <w:rPr>
                <w:rFonts w:hint="eastAsia" w:ascii="宋体" w:hAnsi="宋体" w:eastAsia="宋体" w:cs="宋体"/>
                <w:color w:val="000000"/>
                <w:szCs w:val="21"/>
              </w:rPr>
              <w:t>合同延续年限、条件和方式：本项目合同履约期到期后，采购人依据本项目的服务履约评价情况及实际需求，在年度预算保障的前提下，</w:t>
            </w:r>
            <w:r>
              <w:rPr>
                <w:rFonts w:hint="eastAsia" w:ascii="宋体" w:hAnsi="宋体" w:eastAsia="宋体" w:cs="宋体"/>
                <w:color w:val="000000"/>
                <w:szCs w:val="21"/>
                <w:lang w:val="en-US" w:eastAsia="zh-CN"/>
              </w:rPr>
              <w:t>且采购</w:t>
            </w:r>
            <w:r>
              <w:rPr>
                <w:rFonts w:hint="eastAsia" w:ascii="宋体" w:hAnsi="宋体" w:eastAsia="宋体" w:cs="宋体"/>
                <w:color w:val="000000"/>
                <w:szCs w:val="21"/>
              </w:rPr>
              <w:t>内容（采购需求）相对固定、连续（延续）性强、经费来源稳定、价格变化幅度小的</w:t>
            </w:r>
            <w:r>
              <w:rPr>
                <w:rFonts w:hint="eastAsia" w:ascii="宋体" w:hAnsi="宋体" w:eastAsia="宋体" w:cs="宋体"/>
                <w:color w:val="000000"/>
                <w:szCs w:val="21"/>
                <w:lang w:val="en-US" w:eastAsia="zh-CN"/>
              </w:rPr>
              <w:t>情况下</w:t>
            </w:r>
            <w:r>
              <w:rPr>
                <w:rFonts w:hint="eastAsia" w:ascii="宋体" w:hAnsi="宋体" w:eastAsia="宋体" w:cs="宋体"/>
                <w:color w:val="000000"/>
                <w:szCs w:val="21"/>
              </w:rPr>
              <w:t>，可以通过一年一签</w:t>
            </w:r>
            <w:r>
              <w:rPr>
                <w:rFonts w:hint="eastAsia" w:ascii="宋体" w:hAnsi="宋体" w:eastAsia="宋体" w:cs="宋体"/>
                <w:color w:val="000000"/>
                <w:szCs w:val="21"/>
                <w:lang w:eastAsia="zh-CN"/>
              </w:rPr>
              <w:t>的</w:t>
            </w:r>
            <w:r>
              <w:rPr>
                <w:rFonts w:hint="eastAsia" w:ascii="宋体" w:hAnsi="宋体" w:eastAsia="宋体" w:cs="宋体"/>
                <w:color w:val="000000"/>
                <w:szCs w:val="21"/>
              </w:rPr>
              <w:t>方式</w:t>
            </w:r>
            <w:r>
              <w:rPr>
                <w:rFonts w:hint="eastAsia" w:ascii="宋体" w:hAnsi="宋体" w:eastAsia="宋体" w:cs="宋体"/>
                <w:color w:val="000000"/>
                <w:szCs w:val="21"/>
                <w:lang w:val="en-US" w:eastAsia="zh-CN"/>
              </w:rPr>
              <w:t>延续</w:t>
            </w:r>
            <w:r>
              <w:rPr>
                <w:rFonts w:hint="eastAsia" w:ascii="宋体" w:hAnsi="宋体" w:eastAsia="宋体" w:cs="宋体"/>
                <w:color w:val="000000"/>
                <w:szCs w:val="21"/>
              </w:rPr>
              <w:t>合同，</w:t>
            </w:r>
            <w:r>
              <w:rPr>
                <w:rFonts w:hint="eastAsia" w:ascii="宋体" w:hAnsi="宋体" w:eastAsia="宋体" w:cs="宋体"/>
                <w:color w:val="000000"/>
                <w:szCs w:val="21"/>
                <w:lang w:val="en-US" w:eastAsia="zh-CN"/>
              </w:rPr>
              <w:t>最终总</w:t>
            </w:r>
            <w:r>
              <w:rPr>
                <w:rFonts w:hint="eastAsia" w:ascii="宋体" w:hAnsi="宋体" w:eastAsia="宋体" w:cs="宋体"/>
                <w:color w:val="000000"/>
                <w:szCs w:val="21"/>
              </w:rPr>
              <w:t>期限不得超过三年。</w:t>
            </w:r>
          </w:p>
        </w:tc>
        <w:tc>
          <w:tcPr>
            <w:tcW w:w="3225" w:type="dxa"/>
            <w:vAlign w:val="center"/>
          </w:tcPr>
          <w:p w14:paraId="7984F21B">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2097CEB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FC792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86" w:hRule="atLeast"/>
          <w:jc w:val="center"/>
        </w:trPr>
        <w:tc>
          <w:tcPr>
            <w:tcW w:w="640" w:type="dxa"/>
            <w:vAlign w:val="center"/>
          </w:tcPr>
          <w:p w14:paraId="600B76D3">
            <w:pPr>
              <w:adjustRightInd w:val="0"/>
              <w:snapToGrid w:val="0"/>
              <w:spacing w:line="400" w:lineRule="exact"/>
              <w:jc w:val="center"/>
              <w:outlineLvl w:val="0"/>
              <w:rPr>
                <w:rFonts w:ascii="宋体" w:hAnsi="宋体"/>
                <w:color w:val="auto"/>
                <w:szCs w:val="21"/>
              </w:rPr>
            </w:pPr>
            <w:bookmarkStart w:id="12" w:name="_Toc25531"/>
            <w:bookmarkStart w:id="13" w:name="_Toc5989"/>
            <w:r>
              <w:rPr>
                <w:rFonts w:hint="eastAsia" w:ascii="宋体" w:hAnsi="宋体"/>
                <w:color w:val="auto"/>
                <w:szCs w:val="21"/>
              </w:rPr>
              <w:t>3</w:t>
            </w:r>
            <w:bookmarkEnd w:id="12"/>
            <w:bookmarkEnd w:id="13"/>
          </w:p>
        </w:tc>
        <w:tc>
          <w:tcPr>
            <w:tcW w:w="3494" w:type="dxa"/>
            <w:vAlign w:val="center"/>
          </w:tcPr>
          <w:p w14:paraId="4ACB3793">
            <w:pPr>
              <w:widowControl/>
              <w:shd w:val="clear" w:color="auto" w:fill="FFFFFF"/>
              <w:spacing w:line="360" w:lineRule="auto"/>
              <w:rPr>
                <w:rFonts w:ascii="仿宋" w:hAnsi="仿宋" w:eastAsia="仿宋"/>
                <w:color w:val="auto"/>
                <w:sz w:val="20"/>
                <w:szCs w:val="20"/>
              </w:rPr>
            </w:pPr>
            <w:r>
              <w:rPr>
                <w:rFonts w:hint="eastAsia" w:ascii="宋体" w:hAnsi="宋体"/>
                <w:b/>
                <w:bCs/>
                <w:szCs w:val="21"/>
                <w:lang w:val="en-US" w:eastAsia="zh-CN"/>
              </w:rPr>
              <w:t>三、租车服务范围:</w:t>
            </w:r>
            <w:r>
              <w:rPr>
                <w:rFonts w:hint="eastAsia" w:ascii="宋体" w:hAnsi="宋体" w:eastAsia="宋体" w:cs="宋体"/>
                <w:color w:val="000000"/>
                <w:szCs w:val="21"/>
                <w:lang w:val="en-US" w:eastAsia="zh-CN"/>
              </w:rPr>
              <w:t>采购人指定路线和地点</w:t>
            </w:r>
            <w:r>
              <w:rPr>
                <w:rFonts w:hint="eastAsia" w:ascii="宋体" w:hAnsi="宋体" w:eastAsia="宋体" w:cs="宋体"/>
                <w:color w:val="000000"/>
                <w:szCs w:val="21"/>
                <w:lang w:eastAsia="zh-CN"/>
              </w:rPr>
              <w:t>。</w:t>
            </w:r>
          </w:p>
        </w:tc>
        <w:tc>
          <w:tcPr>
            <w:tcW w:w="3225" w:type="dxa"/>
            <w:vAlign w:val="center"/>
          </w:tcPr>
          <w:p w14:paraId="6263957A">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4E9D0D0F">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20" w:hRule="atLeast"/>
          <w:jc w:val="center"/>
        </w:trPr>
        <w:tc>
          <w:tcPr>
            <w:tcW w:w="640" w:type="dxa"/>
            <w:vAlign w:val="center"/>
          </w:tcPr>
          <w:p w14:paraId="67DD286B">
            <w:pPr>
              <w:adjustRightInd w:val="0"/>
              <w:snapToGrid w:val="0"/>
              <w:spacing w:line="400" w:lineRule="exact"/>
              <w:jc w:val="center"/>
              <w:outlineLvl w:val="0"/>
              <w:rPr>
                <w:rFonts w:ascii="宋体" w:hAnsi="宋体"/>
                <w:color w:val="auto"/>
                <w:szCs w:val="21"/>
              </w:rPr>
            </w:pPr>
            <w:bookmarkStart w:id="14" w:name="_Toc24579"/>
            <w:bookmarkStart w:id="15" w:name="_Toc29620"/>
            <w:r>
              <w:rPr>
                <w:rFonts w:hint="eastAsia" w:ascii="宋体" w:hAnsi="宋体"/>
                <w:color w:val="auto"/>
                <w:szCs w:val="21"/>
              </w:rPr>
              <w:t>4</w:t>
            </w:r>
            <w:bookmarkEnd w:id="14"/>
            <w:bookmarkEnd w:id="15"/>
          </w:p>
        </w:tc>
        <w:tc>
          <w:tcPr>
            <w:tcW w:w="3494" w:type="dxa"/>
            <w:vAlign w:val="center"/>
          </w:tcPr>
          <w:p w14:paraId="6DA823AB">
            <w:pPr>
              <w:widowControl/>
              <w:shd w:val="clear" w:color="auto" w:fill="FFFFFF"/>
              <w:spacing w:line="360" w:lineRule="auto"/>
              <w:rPr>
                <w:rFonts w:hint="eastAsia" w:ascii="宋体" w:hAnsi="宋体" w:eastAsia="宋体" w:cs="Times New Roman"/>
                <w:b/>
                <w:bCs/>
                <w:szCs w:val="21"/>
                <w:lang w:val="en-US" w:eastAsia="zh-CN"/>
              </w:rPr>
            </w:pPr>
            <w:r>
              <w:rPr>
                <w:rFonts w:hint="eastAsia" w:ascii="宋体" w:hAnsi="宋体" w:eastAsia="宋体" w:cs="Times New Roman"/>
                <w:b/>
                <w:bCs/>
                <w:szCs w:val="21"/>
                <w:lang w:val="en-US" w:eastAsia="zh-CN"/>
              </w:rPr>
              <w:t>四、服务要求：</w:t>
            </w:r>
          </w:p>
          <w:p w14:paraId="4D0BB0B0">
            <w:pPr>
              <w:widowControl/>
              <w:shd w:val="clear" w:color="auto" w:fill="FFFFFF"/>
              <w:spacing w:line="360" w:lineRule="auto"/>
              <w:rPr>
                <w:rFonts w:hint="default" w:ascii="宋体" w:hAnsi="宋体" w:cs="宋体"/>
                <w:bCs w:val="0"/>
                <w:color w:val="auto"/>
                <w:spacing w:val="0"/>
                <w:kern w:val="2"/>
                <w:szCs w:val="24"/>
                <w:lang w:val="en-US" w:eastAsia="zh-CN"/>
              </w:rPr>
            </w:pPr>
            <w:r>
              <w:rPr>
                <w:rFonts w:hint="eastAsia" w:ascii="宋体" w:hAnsi="宋体"/>
                <w:szCs w:val="21"/>
                <w:lang w:val="en-US" w:eastAsia="zh-CN"/>
              </w:rPr>
              <w:t>1.</w:t>
            </w:r>
            <w:r>
              <w:rPr>
                <w:rFonts w:hint="eastAsia" w:ascii="宋体" w:hAnsi="宋体" w:cs="宋体"/>
                <w:bCs w:val="0"/>
                <w:spacing w:val="0"/>
                <w:kern w:val="2"/>
                <w:szCs w:val="24"/>
                <w:lang w:val="en-US" w:eastAsia="zh-CN"/>
              </w:rPr>
              <w:t>供应商提供</w:t>
            </w:r>
            <w:r>
              <w:rPr>
                <w:rFonts w:hint="eastAsia" w:ascii="宋体" w:hAnsi="宋体" w:cs="宋体"/>
                <w:bCs w:val="0"/>
                <w:color w:val="auto"/>
                <w:spacing w:val="0"/>
                <w:kern w:val="2"/>
                <w:szCs w:val="24"/>
                <w:lang w:val="en-US" w:eastAsia="zh-CN"/>
              </w:rPr>
              <w:t>的车辆优先选择3年内车龄的车型，车辆保险齐全，</w:t>
            </w:r>
            <w:r>
              <w:rPr>
                <w:rFonts w:hint="eastAsia" w:ascii="宋体" w:hAnsi="宋体" w:eastAsia="宋体" w:cs="宋体"/>
                <w:color w:val="auto"/>
                <w:sz w:val="21"/>
                <w:szCs w:val="21"/>
              </w:rPr>
              <w:t>车辆安全设施符合国家安全标准</w:t>
            </w:r>
            <w:r>
              <w:rPr>
                <w:rFonts w:hint="eastAsia" w:ascii="宋体" w:hAnsi="宋体" w:cs="宋体"/>
                <w:bCs w:val="0"/>
                <w:color w:val="auto"/>
                <w:spacing w:val="0"/>
                <w:kern w:val="2"/>
                <w:szCs w:val="24"/>
                <w:lang w:val="en-US" w:eastAsia="zh-CN"/>
              </w:rPr>
              <w:t>。</w:t>
            </w:r>
          </w:p>
          <w:p w14:paraId="533EAA87">
            <w:pPr>
              <w:widowControl/>
              <w:shd w:val="clear" w:color="auto" w:fill="FFFFFF"/>
              <w:spacing w:line="360" w:lineRule="auto"/>
              <w:rPr>
                <w:rFonts w:ascii="仿宋" w:hAnsi="仿宋" w:eastAsia="仿宋"/>
                <w:b/>
                <w:bCs w:val="0"/>
                <w:color w:val="auto"/>
                <w:sz w:val="20"/>
                <w:szCs w:val="20"/>
              </w:rPr>
            </w:pPr>
            <w:r>
              <w:rPr>
                <w:rFonts w:hint="eastAsia" w:ascii="宋体" w:hAnsi="宋体" w:cs="宋体"/>
                <w:bCs w:val="0"/>
                <w:color w:val="auto"/>
                <w:spacing w:val="0"/>
                <w:kern w:val="2"/>
                <w:szCs w:val="24"/>
                <w:lang w:val="en-US" w:eastAsia="zh-CN"/>
              </w:rPr>
              <w:t>2.配备</w:t>
            </w:r>
            <w:r>
              <w:rPr>
                <w:rFonts w:hint="eastAsia" w:ascii="宋体" w:hAnsi="宋体" w:eastAsia="宋体" w:cs="宋体"/>
                <w:color w:val="auto"/>
                <w:sz w:val="21"/>
                <w:szCs w:val="21"/>
              </w:rPr>
              <w:t>驾驶员应持有合法的从业资格和具有相应准驾车型</w:t>
            </w: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年以上安全驾</w:t>
            </w:r>
            <w:r>
              <w:rPr>
                <w:rFonts w:hint="eastAsia" w:ascii="宋体" w:hAnsi="宋体" w:eastAsia="宋体" w:cs="宋体"/>
                <w:sz w:val="21"/>
                <w:szCs w:val="21"/>
              </w:rPr>
              <w:t>驶经历，且驾驶技术娴熟、服务态度好</w:t>
            </w:r>
            <w:r>
              <w:rPr>
                <w:rFonts w:hint="eastAsia" w:ascii="宋体" w:hAnsi="宋体" w:cs="宋体"/>
                <w:bCs w:val="0"/>
                <w:spacing w:val="0"/>
                <w:kern w:val="2"/>
                <w:szCs w:val="24"/>
                <w:lang w:val="en-US" w:eastAsia="zh-CN"/>
              </w:rPr>
              <w:t>。</w:t>
            </w:r>
          </w:p>
        </w:tc>
        <w:tc>
          <w:tcPr>
            <w:tcW w:w="3225"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6D6F79E3">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324" w:hRule="atLeast"/>
          <w:jc w:val="center"/>
        </w:trPr>
        <w:tc>
          <w:tcPr>
            <w:tcW w:w="640" w:type="dxa"/>
            <w:vAlign w:val="center"/>
          </w:tcPr>
          <w:p w14:paraId="4D549480">
            <w:pPr>
              <w:adjustRightInd w:val="0"/>
              <w:snapToGrid w:val="0"/>
              <w:spacing w:line="400" w:lineRule="exact"/>
              <w:jc w:val="center"/>
              <w:outlineLvl w:val="0"/>
              <w:rPr>
                <w:rFonts w:ascii="宋体" w:hAnsi="宋体"/>
                <w:color w:val="auto"/>
                <w:szCs w:val="21"/>
              </w:rPr>
            </w:pPr>
            <w:bookmarkStart w:id="16" w:name="_Toc28228"/>
            <w:bookmarkStart w:id="17" w:name="_Toc24401"/>
            <w:r>
              <w:rPr>
                <w:rFonts w:hint="eastAsia" w:ascii="宋体" w:hAnsi="宋体"/>
                <w:color w:val="auto"/>
                <w:szCs w:val="21"/>
              </w:rPr>
              <w:t>5</w:t>
            </w:r>
            <w:bookmarkEnd w:id="16"/>
            <w:bookmarkEnd w:id="17"/>
          </w:p>
        </w:tc>
        <w:tc>
          <w:tcPr>
            <w:tcW w:w="3494" w:type="dxa"/>
            <w:vAlign w:val="center"/>
          </w:tcPr>
          <w:p w14:paraId="2E7F4366">
            <w:pPr>
              <w:widowControl/>
              <w:shd w:val="clear" w:color="auto" w:fill="FFFFFF"/>
              <w:spacing w:line="360" w:lineRule="auto"/>
              <w:rPr>
                <w:rFonts w:hint="eastAsia" w:ascii="宋体" w:hAnsi="宋体" w:eastAsia="宋体" w:cs="Times New Roman"/>
                <w:b/>
                <w:bCs/>
                <w:szCs w:val="21"/>
                <w:lang w:val="en-US" w:eastAsia="zh-CN"/>
              </w:rPr>
            </w:pPr>
            <w:r>
              <w:rPr>
                <w:rFonts w:hint="eastAsia" w:ascii="宋体" w:hAnsi="宋体" w:eastAsia="宋体" w:cs="Times New Roman"/>
                <w:b/>
                <w:bCs/>
                <w:szCs w:val="21"/>
                <w:lang w:val="en-US" w:eastAsia="zh-CN"/>
              </w:rPr>
              <w:t>五、其他要求：</w:t>
            </w:r>
          </w:p>
          <w:p w14:paraId="7803B75D">
            <w:pPr>
              <w:widowControl/>
              <w:shd w:val="clear" w:color="auto" w:fill="FFFFFF"/>
              <w:spacing w:line="360" w:lineRule="auto"/>
              <w:rPr>
                <w:rFonts w:hint="eastAsia" w:ascii="宋体" w:hAnsi="宋体"/>
                <w:szCs w:val="21"/>
              </w:rPr>
            </w:pPr>
            <w:r>
              <w:rPr>
                <w:rFonts w:hint="eastAsia" w:ascii="宋体" w:hAnsi="宋体"/>
                <w:szCs w:val="21"/>
              </w:rPr>
              <w:t>1</w:t>
            </w:r>
            <w:r>
              <w:rPr>
                <w:rFonts w:hint="eastAsia" w:ascii="宋体" w:hAnsi="宋体"/>
                <w:szCs w:val="21"/>
                <w:lang w:val="en-US" w:eastAsia="zh-CN"/>
              </w:rPr>
              <w:t>.</w:t>
            </w:r>
            <w:r>
              <w:rPr>
                <w:rFonts w:hint="eastAsia" w:ascii="宋体" w:hAnsi="宋体"/>
                <w:szCs w:val="21"/>
              </w:rPr>
              <w:t>投标报价为采购人指定地点的现场交货价，包括：</w:t>
            </w:r>
          </w:p>
          <w:p w14:paraId="1C4617D1">
            <w:pPr>
              <w:widowControl/>
              <w:shd w:val="clear" w:color="auto" w:fill="FFFFFF"/>
              <w:spacing w:line="360" w:lineRule="auto"/>
              <w:rPr>
                <w:rFonts w:hint="eastAsia" w:ascii="宋体" w:hAnsi="宋体"/>
                <w:szCs w:val="21"/>
              </w:rPr>
            </w:pPr>
            <w:r>
              <w:rPr>
                <w:rFonts w:hint="eastAsia" w:ascii="宋体" w:hAnsi="宋体"/>
                <w:szCs w:val="21"/>
              </w:rPr>
              <w:t>（1）</w:t>
            </w:r>
            <w:r>
              <w:rPr>
                <w:rFonts w:hint="eastAsia" w:ascii="宋体" w:hAnsi="宋体"/>
                <w:szCs w:val="21"/>
                <w:lang w:val="en-US" w:eastAsia="zh-CN"/>
              </w:rPr>
              <w:t>租车及配套服务</w:t>
            </w:r>
            <w:r>
              <w:rPr>
                <w:rFonts w:hint="eastAsia" w:ascii="宋体" w:hAnsi="宋体"/>
                <w:szCs w:val="21"/>
              </w:rPr>
              <w:t>的</w:t>
            </w:r>
            <w:r>
              <w:rPr>
                <w:rFonts w:hint="eastAsia" w:ascii="宋体" w:hAnsi="宋体"/>
                <w:szCs w:val="21"/>
                <w:lang w:val="en-US" w:eastAsia="zh-CN"/>
              </w:rPr>
              <w:t>费用</w:t>
            </w:r>
            <w:r>
              <w:rPr>
                <w:rFonts w:hint="eastAsia" w:ascii="宋体" w:hAnsi="宋体"/>
                <w:szCs w:val="21"/>
              </w:rPr>
              <w:t>；</w:t>
            </w:r>
          </w:p>
          <w:p w14:paraId="54B692DE">
            <w:pPr>
              <w:widowControl/>
              <w:shd w:val="clear" w:color="auto" w:fill="FFFFFF"/>
              <w:spacing w:line="360" w:lineRule="auto"/>
              <w:rPr>
                <w:rFonts w:hint="eastAsia" w:ascii="宋体" w:hAnsi="宋体"/>
                <w:color w:val="auto"/>
                <w:szCs w:val="21"/>
              </w:rPr>
            </w:pPr>
            <w:r>
              <w:rPr>
                <w:rFonts w:hint="eastAsia" w:ascii="宋体" w:hAnsi="宋体"/>
                <w:szCs w:val="21"/>
              </w:rPr>
              <w:t>（</w:t>
            </w:r>
            <w:r>
              <w:rPr>
                <w:rFonts w:hint="eastAsia" w:ascii="宋体" w:hAnsi="宋体"/>
                <w:color w:val="auto"/>
                <w:szCs w:val="21"/>
              </w:rPr>
              <w:t>2）</w:t>
            </w:r>
            <w:r>
              <w:rPr>
                <w:rFonts w:hint="eastAsia" w:ascii="宋体" w:hAnsi="宋体" w:eastAsia="宋体" w:cs="宋体"/>
                <w:i w:val="0"/>
                <w:iCs w:val="0"/>
                <w:color w:val="auto"/>
                <w:kern w:val="0"/>
                <w:sz w:val="21"/>
                <w:szCs w:val="21"/>
                <w:highlight w:val="none"/>
                <w:u w:val="none"/>
                <w:lang w:val="en-US" w:eastAsia="zh-CN" w:bidi="ar"/>
              </w:rPr>
              <w:t>含司机聘请、税费、燃油费、过路费、停车费等费用</w:t>
            </w:r>
            <w:r>
              <w:rPr>
                <w:rFonts w:hint="eastAsia" w:ascii="宋体" w:hAnsi="宋体"/>
                <w:color w:val="auto"/>
                <w:szCs w:val="21"/>
                <w:highlight w:val="none"/>
              </w:rPr>
              <w:t>；</w:t>
            </w:r>
          </w:p>
          <w:p w14:paraId="40E40219">
            <w:pPr>
              <w:widowControl/>
              <w:shd w:val="clear" w:color="auto" w:fill="FFFFFF"/>
              <w:spacing w:line="360" w:lineRule="auto"/>
              <w:rPr>
                <w:rFonts w:hint="eastAsia" w:ascii="宋体" w:hAnsi="宋体"/>
                <w:szCs w:val="21"/>
              </w:rPr>
            </w:pPr>
            <w:r>
              <w:rPr>
                <w:rFonts w:hint="eastAsia" w:ascii="宋体" w:hAnsi="宋体"/>
                <w:szCs w:val="21"/>
              </w:rPr>
              <w:t>（3）</w:t>
            </w:r>
            <w:r>
              <w:rPr>
                <w:rFonts w:hint="eastAsia" w:ascii="宋体" w:hAnsi="宋体" w:eastAsia="宋体" w:cs="宋体"/>
                <w:i w:val="0"/>
                <w:iCs w:val="0"/>
                <w:color w:val="000000"/>
                <w:kern w:val="0"/>
                <w:sz w:val="21"/>
                <w:szCs w:val="21"/>
                <w:u w:val="none"/>
                <w:lang w:val="en-US" w:eastAsia="zh-CN" w:bidi="ar"/>
              </w:rPr>
              <w:t>车辆证税、保险 、维修保养、违章费、年审费等费用均由车辆租赁公司承担</w:t>
            </w:r>
            <w:r>
              <w:rPr>
                <w:rFonts w:hint="eastAsia" w:ascii="宋体" w:hAnsi="宋体"/>
                <w:szCs w:val="21"/>
              </w:rPr>
              <w:t>；</w:t>
            </w:r>
          </w:p>
          <w:p w14:paraId="3E683954">
            <w:pPr>
              <w:widowControl/>
              <w:shd w:val="clear" w:color="auto" w:fill="FFFFFF"/>
              <w:spacing w:line="360" w:lineRule="auto"/>
              <w:rPr>
                <w:rFonts w:hint="eastAsia" w:ascii="宋体" w:hAnsi="宋体"/>
                <w:szCs w:val="21"/>
              </w:rPr>
            </w:pPr>
            <w:r>
              <w:rPr>
                <w:rFonts w:hint="eastAsia" w:ascii="宋体" w:hAnsi="宋体"/>
                <w:szCs w:val="21"/>
              </w:rPr>
              <w:t>（4）必要的保险费用和各项税费；</w:t>
            </w:r>
          </w:p>
          <w:p w14:paraId="5CE7E535">
            <w:pPr>
              <w:spacing w:line="276" w:lineRule="auto"/>
              <w:rPr>
                <w:rFonts w:ascii="仿宋" w:hAnsi="仿宋" w:eastAsia="仿宋"/>
                <w:bCs/>
                <w:color w:val="auto"/>
                <w:sz w:val="20"/>
                <w:szCs w:val="20"/>
              </w:rPr>
            </w:pPr>
            <w:r>
              <w:rPr>
                <w:rFonts w:hint="eastAsia" w:ascii="宋体" w:hAnsi="宋体"/>
                <w:szCs w:val="21"/>
              </w:rPr>
              <w:t>2</w:t>
            </w:r>
            <w:r>
              <w:rPr>
                <w:rFonts w:hint="eastAsia" w:ascii="宋体" w:hAnsi="宋体"/>
                <w:szCs w:val="21"/>
                <w:lang w:val="en-US" w:eastAsia="zh-CN"/>
              </w:rPr>
              <w:t>.</w:t>
            </w:r>
            <w:r>
              <w:rPr>
                <w:rFonts w:hint="eastAsia" w:ascii="宋体" w:hAnsi="宋体"/>
                <w:szCs w:val="21"/>
              </w:rPr>
              <w:t>付款方式：</w:t>
            </w:r>
            <w:r>
              <w:rPr>
                <w:rFonts w:hint="eastAsia" w:ascii="宋体" w:hAnsi="宋体"/>
                <w:szCs w:val="21"/>
                <w:lang w:val="en-US" w:eastAsia="zh-CN"/>
              </w:rPr>
              <w:t>供应商按合同提供租车服务后，按实际用车费用结算</w:t>
            </w:r>
            <w:r>
              <w:rPr>
                <w:rFonts w:hint="eastAsia" w:ascii="宋体" w:hAnsi="宋体"/>
                <w:szCs w:val="21"/>
                <w:lang w:eastAsia="zh-CN"/>
              </w:rPr>
              <w:t>。</w:t>
            </w:r>
            <w:r>
              <w:rPr>
                <w:rFonts w:hint="eastAsia" w:ascii="宋体" w:hAnsi="宋体"/>
                <w:szCs w:val="21"/>
              </w:rPr>
              <w:t>（付款前</w:t>
            </w:r>
            <w:r>
              <w:rPr>
                <w:rFonts w:hint="eastAsia" w:ascii="宋体" w:hAnsi="宋体"/>
                <w:szCs w:val="21"/>
                <w:lang w:val="en-US" w:eastAsia="zh-CN"/>
              </w:rPr>
              <w:t>供应商</w:t>
            </w:r>
            <w:r>
              <w:rPr>
                <w:rFonts w:hint="eastAsia" w:ascii="宋体" w:hAnsi="宋体"/>
                <w:szCs w:val="21"/>
              </w:rPr>
              <w:t>需开具等额合规的增值税普通发票）。</w:t>
            </w:r>
          </w:p>
        </w:tc>
        <w:tc>
          <w:tcPr>
            <w:tcW w:w="3225"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0D64C90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bl>
    <w:p w14:paraId="5D1D9BE4">
      <w:pPr>
        <w:pStyle w:val="7"/>
        <w:spacing w:line="400" w:lineRule="exact"/>
        <w:rPr>
          <w:rFonts w:hAnsi="宋体" w:cs="宋体"/>
          <w:color w:val="auto"/>
        </w:rPr>
      </w:pPr>
      <w:r>
        <w:rPr>
          <w:rFonts w:hAnsi="宋体" w:cs="宋体"/>
          <w:color w:val="auto"/>
        </w:rPr>
        <w:t>注：⑴表格内容均需按要求填写并盖章，不得留空，否则按无效</w:t>
      </w:r>
      <w:r>
        <w:rPr>
          <w:rFonts w:hint="eastAsia" w:hAnsi="宋体" w:cs="宋体"/>
          <w:color w:val="auto"/>
        </w:rPr>
        <w:t>响应</w:t>
      </w:r>
      <w:r>
        <w:rPr>
          <w:rFonts w:hAnsi="宋体" w:cs="宋体"/>
          <w:color w:val="auto"/>
        </w:rPr>
        <w:t>处理。</w:t>
      </w:r>
    </w:p>
    <w:p w14:paraId="3EAA5A05">
      <w:pPr>
        <w:pStyle w:val="7"/>
        <w:spacing w:line="400" w:lineRule="exact"/>
        <w:ind w:left="689" w:leftChars="228" w:hanging="210" w:hangingChars="100"/>
      </w:pPr>
      <w:r>
        <w:rPr>
          <w:rFonts w:hAnsi="宋体" w:cs="宋体"/>
          <w:color w:val="auto"/>
        </w:rPr>
        <w:t>⑵当</w:t>
      </w:r>
      <w:r>
        <w:rPr>
          <w:rFonts w:hint="eastAsia" w:hAnsi="宋体" w:cs="宋体"/>
          <w:color w:val="auto"/>
        </w:rPr>
        <w:t>响应</w:t>
      </w:r>
      <w:r>
        <w:rPr>
          <w:rFonts w:hAnsi="宋体" w:cs="宋体"/>
          <w:color w:val="auto"/>
        </w:rPr>
        <w:t>文件的内容低于</w:t>
      </w:r>
      <w:r>
        <w:rPr>
          <w:rFonts w:hint="eastAsia" w:hAnsi="宋体" w:cs="宋体"/>
          <w:color w:val="auto"/>
        </w:rPr>
        <w:t>附件1“采购需求一览表”中</w:t>
      </w:r>
      <w:r>
        <w:rPr>
          <w:rFonts w:hAnsi="宋体" w:cs="宋体"/>
          <w:color w:val="auto"/>
        </w:rPr>
        <w:t>商务条款的要求时，</w:t>
      </w:r>
      <w:r>
        <w:rPr>
          <w:rFonts w:hint="eastAsia" w:hAnsi="宋体" w:cs="宋体"/>
          <w:color w:val="auto"/>
        </w:rPr>
        <w:t>供应商</w:t>
      </w:r>
      <w:r>
        <w:rPr>
          <w:rFonts w:hAnsi="宋体" w:cs="宋体"/>
          <w:color w:val="auto"/>
        </w:rPr>
        <w:t>应当如实写明“负偏离”，否则视为虚假</w:t>
      </w:r>
      <w:r>
        <w:rPr>
          <w:rFonts w:hint="eastAsia" w:hAnsi="宋体" w:cs="宋体"/>
          <w:color w:val="auto"/>
        </w:rPr>
        <w:t>响应</w:t>
      </w:r>
      <w:r>
        <w:rPr>
          <w:rFonts w:hAnsi="宋体" w:cs="宋体"/>
          <w:color w:val="auto"/>
        </w:rPr>
        <w:t>。</w:t>
      </w:r>
    </w:p>
    <w:p w14:paraId="7F80F59B">
      <w:pPr>
        <w:pStyle w:val="7"/>
        <w:spacing w:line="400" w:lineRule="exact"/>
        <w:rPr>
          <w:rFonts w:hAnsi="宋体" w:cs="宋体"/>
          <w:color w:val="auto"/>
        </w:rPr>
      </w:pPr>
      <w:r>
        <w:rPr>
          <w:rFonts w:hint="eastAsia" w:hAnsi="宋体" w:cs="宋体"/>
          <w:color w:val="auto"/>
        </w:rPr>
        <w:t>响应人（盖单位公章）：</w:t>
      </w:r>
    </w:p>
    <w:p w14:paraId="40817C1A">
      <w:pPr>
        <w:pStyle w:val="7"/>
        <w:spacing w:line="400" w:lineRule="exact"/>
        <w:rPr>
          <w:rFonts w:hint="eastAsia"/>
        </w:rPr>
      </w:pPr>
      <w:r>
        <w:rPr>
          <w:rFonts w:hint="eastAsia" w:hAnsi="宋体" w:cs="宋体"/>
          <w:color w:val="auto"/>
        </w:rPr>
        <w:t>法定代表人或其委托代理人（签字或盖章）：</w:t>
      </w:r>
    </w:p>
    <w:p w14:paraId="16C0C1B3">
      <w:pPr>
        <w:rPr>
          <w:rFonts w:hint="eastAsia" w:ascii="仿宋" w:hAnsi="仿宋" w:eastAsia="仿宋" w:cstheme="minorEastAsia"/>
          <w:color w:val="auto"/>
          <w:sz w:val="28"/>
          <w:szCs w:val="28"/>
        </w:rPr>
      </w:pPr>
    </w:p>
    <w:p w14:paraId="5AA48EF1">
      <w:pPr>
        <w:rPr>
          <w:rFonts w:hint="eastAsia" w:ascii="仿宋" w:hAnsi="仿宋" w:eastAsia="仿宋" w:cstheme="minorEastAsia"/>
          <w:color w:val="auto"/>
          <w:sz w:val="28"/>
          <w:szCs w:val="28"/>
        </w:rPr>
      </w:pPr>
    </w:p>
    <w:p w14:paraId="580C0310">
      <w:pPr>
        <w:rPr>
          <w:rFonts w:hint="eastAsia" w:ascii="仿宋" w:hAnsi="仿宋" w:eastAsia="仿宋" w:cstheme="minorEastAsia"/>
          <w:color w:val="auto"/>
          <w:sz w:val="28"/>
          <w:szCs w:val="28"/>
        </w:rPr>
      </w:pPr>
    </w:p>
    <w:p w14:paraId="03B4962A">
      <w:pPr>
        <w:rPr>
          <w:rFonts w:hint="eastAsia" w:ascii="仿宋" w:hAnsi="仿宋" w:eastAsia="仿宋" w:cstheme="minorEastAsia"/>
          <w:color w:val="auto"/>
          <w:sz w:val="28"/>
          <w:szCs w:val="28"/>
        </w:rPr>
      </w:pPr>
    </w:p>
    <w:p w14:paraId="3D2C26DC">
      <w:pPr>
        <w:rPr>
          <w:rFonts w:hint="eastAsia" w:ascii="仿宋" w:hAnsi="仿宋" w:eastAsia="仿宋" w:cstheme="minorEastAsia"/>
          <w:color w:val="auto"/>
          <w:sz w:val="28"/>
          <w:szCs w:val="28"/>
        </w:rPr>
      </w:pPr>
    </w:p>
    <w:p w14:paraId="0E380A6A">
      <w:pPr>
        <w:rPr>
          <w:rFonts w:hint="eastAsia" w:ascii="仿宋" w:hAnsi="仿宋" w:eastAsia="仿宋" w:cstheme="minorEastAsia"/>
          <w:color w:val="auto"/>
          <w:sz w:val="28"/>
          <w:szCs w:val="28"/>
        </w:rPr>
      </w:pPr>
    </w:p>
    <w:p w14:paraId="4EE00FC4">
      <w:pPr>
        <w:rPr>
          <w:rFonts w:hint="eastAsia" w:ascii="仿宋" w:hAnsi="仿宋" w:eastAsia="仿宋" w:cstheme="minorEastAsia"/>
          <w:color w:val="auto"/>
          <w:sz w:val="28"/>
          <w:szCs w:val="28"/>
        </w:rPr>
      </w:pPr>
    </w:p>
    <w:p w14:paraId="1D151D6B">
      <w:pPr>
        <w:pStyle w:val="7"/>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zh-TW" w:eastAsia="zh-TW"/>
        </w:rPr>
        <w:t>南宁中心血站2025年业务用车租车服务</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4"/>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3"/>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3"/>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13E23CA3">
      <w:pPr>
        <w:ind w:firstLine="1807" w:firstLineChars="500"/>
        <w:jc w:val="both"/>
        <w:rPr>
          <w:rFonts w:hAnsi="宋体" w:cs="宋体"/>
          <w:sz w:val="44"/>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3"/>
        <w:rPr>
          <w:rFonts w:hint="eastAsia" w:ascii="宋体" w:hAnsi="宋体" w:cs="宋体"/>
          <w:b/>
          <w:sz w:val="30"/>
          <w:szCs w:val="30"/>
        </w:rPr>
      </w:pPr>
    </w:p>
    <w:p w14:paraId="2B8C9D53">
      <w:pPr>
        <w:pStyle w:val="13"/>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5"/>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5"/>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3"/>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pgSz w:w="11906" w:h="16838"/>
      <w:pgMar w:top="2098" w:right="1279"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BBFD574-88E0-47B5-8DE5-CC7D829BAB45}"/>
  </w:font>
  <w:font w:name="Courier New">
    <w:panose1 w:val="02070309020205020404"/>
    <w:charset w:val="01"/>
    <w:family w:val="modern"/>
    <w:pitch w:val="default"/>
    <w:sig w:usb0="E0002EFF" w:usb1="C0007843" w:usb2="00000009" w:usb3="00000000" w:csb0="400001FF" w:csb1="FFFF0000"/>
    <w:embedRegular r:id="rId2" w:fontKey="{5A8D6242-4021-486A-A7CA-F37544C4C5FE}"/>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0790B925-7449-4DCB-9CF8-E073D6CC75F4}"/>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0BBB59A6-7361-43EB-BBA2-557F5E7FB765}"/>
  </w:font>
  <w:font w:name="仿宋_GB2312">
    <w:panose1 w:val="02010609030101010101"/>
    <w:charset w:val="86"/>
    <w:family w:val="modern"/>
    <w:pitch w:val="default"/>
    <w:sig w:usb0="00000001" w:usb1="080E0000" w:usb2="00000000" w:usb3="00000000" w:csb0="00040000" w:csb1="00000000"/>
    <w:embedRegular r:id="rId5" w:fontKey="{0A736BFF-140D-4099-B4A2-768070617DD7}"/>
  </w:font>
  <w:font w:name="Lucida Sans Unicode">
    <w:panose1 w:val="020B0602030504020204"/>
    <w:charset w:val="00"/>
    <w:family w:val="swiss"/>
    <w:pitch w:val="default"/>
    <w:sig w:usb0="80001AFF" w:usb1="0000396B" w:usb2="00000000" w:usb3="00000000" w:csb0="200000BF" w:csb1="D7F70000"/>
    <w:embedRegular r:id="rId6" w:fontKey="{3242C07A-22D1-4581-9BE5-1178E336421D}"/>
  </w:font>
  <w:font w:name="方正楷体_GB2312">
    <w:panose1 w:val="02000000000000000000"/>
    <w:charset w:val="86"/>
    <w:family w:val="auto"/>
    <w:pitch w:val="default"/>
    <w:sig w:usb0="A00002BF" w:usb1="184F6CFA" w:usb2="00000012" w:usb3="00000000" w:csb0="00040001" w:csb1="00000000"/>
    <w:embedRegular r:id="rId7" w:fontKey="{34261790-46B1-419E-A333-93915BACF749}"/>
  </w:font>
  <w:font w:name="仿宋">
    <w:panose1 w:val="02010609060101010101"/>
    <w:charset w:val="86"/>
    <w:family w:val="modern"/>
    <w:pitch w:val="default"/>
    <w:sig w:usb0="800002BF" w:usb1="38CF7CFA" w:usb2="00000016" w:usb3="00000000" w:csb0="00040001" w:csb1="00000000"/>
    <w:embedRegular r:id="rId8" w:fontKey="{81EA11FE-55FC-4F66-909E-636F37127A8E}"/>
  </w:font>
  <w:font w:name="Wingdings 2">
    <w:panose1 w:val="05020102010507070707"/>
    <w:charset w:val="02"/>
    <w:family w:val="roman"/>
    <w:pitch w:val="default"/>
    <w:sig w:usb0="00000000" w:usb1="00000000" w:usb2="00000000" w:usb3="00000000" w:csb0="80000000" w:csb1="00000000"/>
    <w:embedRegular r:id="rId9" w:fontKey="{8E8D6BF0-192C-49CD-934B-F5CC7AB6C6D3}"/>
  </w:font>
  <w:font w:name="方正公文小标宋">
    <w:panose1 w:val="02000500000000000000"/>
    <w:charset w:val="86"/>
    <w:family w:val="auto"/>
    <w:pitch w:val="default"/>
    <w:sig w:usb0="A00002BF" w:usb1="38CF7CFA" w:usb2="00000016" w:usb3="00000000" w:csb0="00040001" w:csb1="00000000"/>
    <w:embedRegular r:id="rId10" w:fontKey="{1621E3CF-B512-4675-AF2E-AECB4FB44A5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5A51ABAA"/>
    <w:multiLevelType w:val="singleLevel"/>
    <w:tmpl w:val="5A51ABAA"/>
    <w:lvl w:ilvl="0" w:tentative="0">
      <w:start w:val="1"/>
      <w:numFmt w:val="chineseCounting"/>
      <w:suff w:val="nothing"/>
      <w:lvlText w:val="%1、"/>
      <w:lvlJc w:val="left"/>
      <w:rPr>
        <w:rFonts w:hint="eastAsia"/>
      </w:rPr>
    </w:lvl>
  </w:abstractNum>
  <w:abstractNum w:abstractNumId="4">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1F14"/>
    <w:rsid w:val="00F921FB"/>
    <w:rsid w:val="00F96A21"/>
    <w:rsid w:val="00FA2E18"/>
    <w:rsid w:val="00FB3B95"/>
    <w:rsid w:val="00FD0A1A"/>
    <w:rsid w:val="01D470D9"/>
    <w:rsid w:val="02D74B40"/>
    <w:rsid w:val="031B2C7F"/>
    <w:rsid w:val="0350496E"/>
    <w:rsid w:val="03670C57"/>
    <w:rsid w:val="046C750A"/>
    <w:rsid w:val="06B84C89"/>
    <w:rsid w:val="08517143"/>
    <w:rsid w:val="0A532ED9"/>
    <w:rsid w:val="0B656E1E"/>
    <w:rsid w:val="0C0A5403"/>
    <w:rsid w:val="0C145497"/>
    <w:rsid w:val="0C335400"/>
    <w:rsid w:val="0DBF3613"/>
    <w:rsid w:val="0FA23FE7"/>
    <w:rsid w:val="10D74B39"/>
    <w:rsid w:val="11203B56"/>
    <w:rsid w:val="12C67FE1"/>
    <w:rsid w:val="14D141F0"/>
    <w:rsid w:val="14DC1B42"/>
    <w:rsid w:val="15D77522"/>
    <w:rsid w:val="16022C53"/>
    <w:rsid w:val="177D28D5"/>
    <w:rsid w:val="18504D21"/>
    <w:rsid w:val="18ED07C2"/>
    <w:rsid w:val="19A5109C"/>
    <w:rsid w:val="1B1F4E7E"/>
    <w:rsid w:val="1B5C39DD"/>
    <w:rsid w:val="1C9D2311"/>
    <w:rsid w:val="1D1B7434"/>
    <w:rsid w:val="1E4569AA"/>
    <w:rsid w:val="1E4824ED"/>
    <w:rsid w:val="1E6848B0"/>
    <w:rsid w:val="20EC5803"/>
    <w:rsid w:val="23DF7159"/>
    <w:rsid w:val="242C5369"/>
    <w:rsid w:val="24880C9A"/>
    <w:rsid w:val="24C95406"/>
    <w:rsid w:val="25030284"/>
    <w:rsid w:val="250932DC"/>
    <w:rsid w:val="25EC2CDC"/>
    <w:rsid w:val="26B712D7"/>
    <w:rsid w:val="2887245A"/>
    <w:rsid w:val="28DF0318"/>
    <w:rsid w:val="2A3A75DF"/>
    <w:rsid w:val="2A9B5BE2"/>
    <w:rsid w:val="2BAB4636"/>
    <w:rsid w:val="2BF57C61"/>
    <w:rsid w:val="2CED0939"/>
    <w:rsid w:val="2D091F4A"/>
    <w:rsid w:val="2E620CC5"/>
    <w:rsid w:val="2F4A332F"/>
    <w:rsid w:val="30EE0170"/>
    <w:rsid w:val="311A2330"/>
    <w:rsid w:val="32A86C88"/>
    <w:rsid w:val="34806536"/>
    <w:rsid w:val="35234768"/>
    <w:rsid w:val="35AD02FE"/>
    <w:rsid w:val="35C3060D"/>
    <w:rsid w:val="36323860"/>
    <w:rsid w:val="37FA5266"/>
    <w:rsid w:val="380D6333"/>
    <w:rsid w:val="38575800"/>
    <w:rsid w:val="388C54AA"/>
    <w:rsid w:val="38DD5D05"/>
    <w:rsid w:val="38E946AA"/>
    <w:rsid w:val="39254A49"/>
    <w:rsid w:val="398905B6"/>
    <w:rsid w:val="3A155D47"/>
    <w:rsid w:val="3AFD125A"/>
    <w:rsid w:val="3D403C07"/>
    <w:rsid w:val="3EC14DCA"/>
    <w:rsid w:val="3EDF7B5A"/>
    <w:rsid w:val="3EF757D7"/>
    <w:rsid w:val="3F794BDA"/>
    <w:rsid w:val="3F91661B"/>
    <w:rsid w:val="40330CF1"/>
    <w:rsid w:val="41431D95"/>
    <w:rsid w:val="41717D14"/>
    <w:rsid w:val="43E64FA6"/>
    <w:rsid w:val="444D69AF"/>
    <w:rsid w:val="44942BEF"/>
    <w:rsid w:val="45504182"/>
    <w:rsid w:val="45993782"/>
    <w:rsid w:val="45D636A5"/>
    <w:rsid w:val="46B2239C"/>
    <w:rsid w:val="495E2059"/>
    <w:rsid w:val="49CF5B75"/>
    <w:rsid w:val="4A2E27D8"/>
    <w:rsid w:val="4B7122DD"/>
    <w:rsid w:val="4BE930B0"/>
    <w:rsid w:val="4C765DFD"/>
    <w:rsid w:val="4D4700FA"/>
    <w:rsid w:val="4DF267BC"/>
    <w:rsid w:val="4EE30EFF"/>
    <w:rsid w:val="508825A3"/>
    <w:rsid w:val="50901C87"/>
    <w:rsid w:val="5099641F"/>
    <w:rsid w:val="539011C5"/>
    <w:rsid w:val="53DA23BC"/>
    <w:rsid w:val="53E47AF0"/>
    <w:rsid w:val="541C5F97"/>
    <w:rsid w:val="54575778"/>
    <w:rsid w:val="54714A29"/>
    <w:rsid w:val="55434FAF"/>
    <w:rsid w:val="55731FB9"/>
    <w:rsid w:val="5745560C"/>
    <w:rsid w:val="57671164"/>
    <w:rsid w:val="583975C9"/>
    <w:rsid w:val="59401951"/>
    <w:rsid w:val="5B2D3245"/>
    <w:rsid w:val="5B71396D"/>
    <w:rsid w:val="5DFB7A90"/>
    <w:rsid w:val="5F443AD7"/>
    <w:rsid w:val="60736193"/>
    <w:rsid w:val="60884935"/>
    <w:rsid w:val="61F52ED8"/>
    <w:rsid w:val="6213192F"/>
    <w:rsid w:val="63267838"/>
    <w:rsid w:val="63D51F87"/>
    <w:rsid w:val="66336550"/>
    <w:rsid w:val="667523D3"/>
    <w:rsid w:val="66F31915"/>
    <w:rsid w:val="674A2C89"/>
    <w:rsid w:val="67E1286C"/>
    <w:rsid w:val="6A0A3D2C"/>
    <w:rsid w:val="6AC63F9C"/>
    <w:rsid w:val="6B311A3F"/>
    <w:rsid w:val="7030084F"/>
    <w:rsid w:val="703B4AE4"/>
    <w:rsid w:val="7145658E"/>
    <w:rsid w:val="718A5132"/>
    <w:rsid w:val="71C86016"/>
    <w:rsid w:val="71CD28BF"/>
    <w:rsid w:val="726C367A"/>
    <w:rsid w:val="732B5B1E"/>
    <w:rsid w:val="745C607B"/>
    <w:rsid w:val="75CC2D87"/>
    <w:rsid w:val="7877401B"/>
    <w:rsid w:val="78CC1807"/>
    <w:rsid w:val="792579EC"/>
    <w:rsid w:val="79554A0B"/>
    <w:rsid w:val="7AAD6DF1"/>
    <w:rsid w:val="7B5E6224"/>
    <w:rsid w:val="7BD87CB7"/>
    <w:rsid w:val="7C4223E5"/>
    <w:rsid w:val="7C812D3F"/>
    <w:rsid w:val="7C9E2378"/>
    <w:rsid w:val="7D9D65DA"/>
    <w:rsid w:val="7DBF4FA6"/>
    <w:rsid w:val="7EB72963"/>
    <w:rsid w:val="7F541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0"/>
    <w:pPr>
      <w:keepNext/>
      <w:keepLines/>
      <w:spacing w:before="50" w:beforeLines="50" w:after="50" w:afterLines="50"/>
      <w:jc w:val="left"/>
      <w:outlineLvl w:val="1"/>
    </w:pPr>
    <w:rPr>
      <w:rFonts w:eastAsia="黑体" w:asciiTheme="minorHAnsi" w:hAnsiTheme="minorHAnsi"/>
      <w:b/>
      <w:bCs/>
      <w:sz w:val="32"/>
    </w:rPr>
  </w:style>
  <w:style w:type="paragraph" w:styleId="3">
    <w:name w:val="heading 4"/>
    <w:basedOn w:val="1"/>
    <w:next w:val="1"/>
    <w:link w:val="27"/>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5"/>
    <w:qFormat/>
    <w:uiPriority w:val="0"/>
    <w:pPr>
      <w:jc w:val="left"/>
    </w:pPr>
    <w:rPr>
      <w:rFonts w:ascii="Calibri" w:hAnsi="Calibri" w:eastAsia="宋体" w:cs="Times New Roman"/>
    </w:rPr>
  </w:style>
  <w:style w:type="paragraph" w:styleId="5">
    <w:name w:val="Body Text"/>
    <w:basedOn w:val="1"/>
    <w:link w:val="2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6">
    <w:name w:val="Body Text Indent"/>
    <w:basedOn w:val="1"/>
    <w:link w:val="30"/>
    <w:semiHidden/>
    <w:unhideWhenUsed/>
    <w:qFormat/>
    <w:uiPriority w:val="99"/>
    <w:pPr>
      <w:spacing w:after="120"/>
      <w:ind w:left="420" w:leftChars="200"/>
    </w:pPr>
  </w:style>
  <w:style w:type="paragraph" w:styleId="7">
    <w:name w:val="Plain Text"/>
    <w:basedOn w:val="1"/>
    <w:next w:val="3"/>
    <w:link w:val="23"/>
    <w:unhideWhenUsed/>
    <w:qFormat/>
    <w:uiPriority w:val="0"/>
    <w:rPr>
      <w:rFonts w:ascii="宋体" w:hAnsi="Courier New" w:eastAsia="宋体" w:cs="Times New Roman"/>
      <w:szCs w:val="20"/>
    </w:rPr>
  </w:style>
  <w:style w:type="paragraph" w:styleId="8">
    <w:name w:val="Date"/>
    <w:basedOn w:val="1"/>
    <w:next w:val="1"/>
    <w:link w:val="32"/>
    <w:semiHidden/>
    <w:unhideWhenUsed/>
    <w:qFormat/>
    <w:uiPriority w:val="99"/>
    <w:pPr>
      <w:ind w:left="100" w:leftChars="2500"/>
    </w:pPr>
  </w:style>
  <w:style w:type="paragraph" w:styleId="9">
    <w:name w:val="Balloon Text"/>
    <w:basedOn w:val="1"/>
    <w:link w:val="26"/>
    <w:semiHidden/>
    <w:unhideWhenUsed/>
    <w:qFormat/>
    <w:uiPriority w:val="99"/>
    <w:rPr>
      <w:sz w:val="18"/>
      <w:szCs w:val="18"/>
    </w:rPr>
  </w:style>
  <w:style w:type="paragraph" w:styleId="10">
    <w:name w:val="footer"/>
    <w:basedOn w:val="1"/>
    <w:link w:val="24"/>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5"/>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pPr>
      <w:widowControl/>
      <w:spacing w:before="100" w:beforeAutospacing="1" w:after="100" w:afterAutospacing="1"/>
      <w:jc w:val="left"/>
    </w:pPr>
    <w:rPr>
      <w:rFonts w:hAnsi="宋体" w:cs="宋体"/>
      <w:szCs w:val="24"/>
    </w:rPr>
  </w:style>
  <w:style w:type="paragraph" w:styleId="13">
    <w:name w:val="Body Text First Indent"/>
    <w:basedOn w:val="5"/>
    <w:link w:val="33"/>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4">
    <w:name w:val="Body Text First Indent 2"/>
    <w:basedOn w:val="6"/>
    <w:link w:val="31"/>
    <w:semiHidden/>
    <w:unhideWhenUsed/>
    <w:qFormat/>
    <w:uiPriority w:val="99"/>
    <w:pPr>
      <w:ind w:firstLine="420" w:firstLineChars="20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bCs/>
    </w:rPr>
  </w:style>
  <w:style w:type="character" w:styleId="19">
    <w:name w:val="Hyperlink"/>
    <w:basedOn w:val="17"/>
    <w:qFormat/>
    <w:uiPriority w:val="0"/>
    <w:rPr>
      <w:color w:val="0000FF" w:themeColor="hyperlink"/>
      <w:u w:val="single"/>
      <w14:textFill>
        <w14:solidFill>
          <w14:schemeClr w14:val="hlink"/>
        </w14:solidFill>
      </w14:textFill>
    </w:rPr>
  </w:style>
  <w:style w:type="character" w:styleId="20">
    <w:name w:val="annotation reference"/>
    <w:basedOn w:val="17"/>
    <w:qFormat/>
    <w:uiPriority w:val="0"/>
    <w:rPr>
      <w:sz w:val="21"/>
      <w:szCs w:val="21"/>
    </w:rPr>
  </w:style>
  <w:style w:type="character" w:customStyle="1" w:styleId="21">
    <w:name w:val="正文文本 Char"/>
    <w:basedOn w:val="17"/>
    <w:link w:val="5"/>
    <w:semiHidden/>
    <w:qFormat/>
    <w:uiPriority w:val="99"/>
    <w:rPr>
      <w:rFonts w:ascii="宋体" w:hAnsi="宋体" w:eastAsia="宋体" w:cs="宋体"/>
      <w:kern w:val="0"/>
      <w:sz w:val="24"/>
      <w:szCs w:val="24"/>
    </w:rPr>
  </w:style>
  <w:style w:type="paragraph" w:styleId="22">
    <w:name w:val="List Paragraph"/>
    <w:basedOn w:val="1"/>
    <w:qFormat/>
    <w:uiPriority w:val="34"/>
    <w:pPr>
      <w:ind w:firstLine="420" w:firstLineChars="200"/>
    </w:pPr>
  </w:style>
  <w:style w:type="character" w:customStyle="1" w:styleId="23">
    <w:name w:val="纯文本 Char"/>
    <w:basedOn w:val="17"/>
    <w:link w:val="7"/>
    <w:qFormat/>
    <w:uiPriority w:val="99"/>
    <w:rPr>
      <w:rFonts w:ascii="宋体" w:hAnsi="Courier New" w:eastAsia="宋体" w:cs="Times New Roman"/>
      <w:szCs w:val="20"/>
    </w:rPr>
  </w:style>
  <w:style w:type="character" w:customStyle="1" w:styleId="24">
    <w:name w:val="页脚 Char"/>
    <w:basedOn w:val="17"/>
    <w:link w:val="10"/>
    <w:qFormat/>
    <w:uiPriority w:val="0"/>
    <w:rPr>
      <w:rFonts w:ascii="Calibri" w:hAnsi="Calibri" w:eastAsia="宋体" w:cs="Times New Roman"/>
      <w:sz w:val="18"/>
      <w:szCs w:val="18"/>
    </w:rPr>
  </w:style>
  <w:style w:type="character" w:customStyle="1" w:styleId="25">
    <w:name w:val="批注文字 Char"/>
    <w:basedOn w:val="17"/>
    <w:link w:val="4"/>
    <w:qFormat/>
    <w:uiPriority w:val="0"/>
    <w:rPr>
      <w:rFonts w:ascii="Calibri" w:hAnsi="Calibri" w:eastAsia="宋体" w:cs="Times New Roman"/>
    </w:rPr>
  </w:style>
  <w:style w:type="character" w:customStyle="1" w:styleId="26">
    <w:name w:val="批注框文本 Char"/>
    <w:basedOn w:val="17"/>
    <w:link w:val="9"/>
    <w:semiHidden/>
    <w:qFormat/>
    <w:uiPriority w:val="99"/>
    <w:rPr>
      <w:sz w:val="18"/>
      <w:szCs w:val="18"/>
    </w:rPr>
  </w:style>
  <w:style w:type="character" w:customStyle="1" w:styleId="27">
    <w:name w:val="标题 4 Char"/>
    <w:basedOn w:val="17"/>
    <w:link w:val="3"/>
    <w:qFormat/>
    <w:uiPriority w:val="0"/>
    <w:rPr>
      <w:rFonts w:ascii="Arial" w:eastAsia="黑体"/>
      <w:kern w:val="0"/>
      <w:sz w:val="28"/>
      <w:szCs w:val="20"/>
    </w:rPr>
  </w:style>
  <w:style w:type="character" w:customStyle="1" w:styleId="28">
    <w:name w:val="font171"/>
    <w:basedOn w:val="17"/>
    <w:qFormat/>
    <w:uiPriority w:val="0"/>
    <w:rPr>
      <w:rFonts w:ascii="Arial" w:hAnsi="Arial" w:cs="Arial"/>
      <w:color w:val="000000"/>
      <w:sz w:val="16"/>
      <w:szCs w:val="16"/>
      <w:u w:val="none"/>
    </w:rPr>
  </w:style>
  <w:style w:type="character" w:customStyle="1" w:styleId="29">
    <w:name w:val="font191"/>
    <w:basedOn w:val="17"/>
    <w:qFormat/>
    <w:uiPriority w:val="0"/>
    <w:rPr>
      <w:rFonts w:hint="eastAsia" w:ascii="微软雅黑" w:hAnsi="微软雅黑" w:eastAsia="微软雅黑" w:cs="微软雅黑"/>
      <w:color w:val="000000"/>
      <w:sz w:val="16"/>
      <w:szCs w:val="16"/>
      <w:u w:val="none"/>
    </w:rPr>
  </w:style>
  <w:style w:type="character" w:customStyle="1" w:styleId="30">
    <w:name w:val="正文文本缩进 Char"/>
    <w:basedOn w:val="17"/>
    <w:link w:val="6"/>
    <w:semiHidden/>
    <w:qFormat/>
    <w:uiPriority w:val="99"/>
  </w:style>
  <w:style w:type="character" w:customStyle="1" w:styleId="31">
    <w:name w:val="正文首行缩进 2 Char"/>
    <w:basedOn w:val="30"/>
    <w:link w:val="14"/>
    <w:semiHidden/>
    <w:qFormat/>
    <w:uiPriority w:val="99"/>
  </w:style>
  <w:style w:type="character" w:customStyle="1" w:styleId="32">
    <w:name w:val="日期 Char"/>
    <w:basedOn w:val="17"/>
    <w:link w:val="8"/>
    <w:semiHidden/>
    <w:qFormat/>
    <w:uiPriority w:val="99"/>
  </w:style>
  <w:style w:type="character" w:customStyle="1" w:styleId="33">
    <w:name w:val="正文首行缩进 Char"/>
    <w:basedOn w:val="21"/>
    <w:link w:val="13"/>
    <w:qFormat/>
    <w:uiPriority w:val="0"/>
    <w:rPr>
      <w:rFonts w:ascii="Times New Roman" w:hAnsi="Times New Roman" w:eastAsia="宋体" w:cs="宋体"/>
      <w:kern w:val="0"/>
      <w:sz w:val="24"/>
      <w:szCs w:val="24"/>
    </w:rPr>
  </w:style>
  <w:style w:type="paragraph" w:customStyle="1" w:styleId="34">
    <w:name w:val="Table Paragraph"/>
    <w:basedOn w:val="1"/>
    <w:unhideWhenUsed/>
    <w:qFormat/>
    <w:uiPriority w:val="1"/>
    <w:rPr>
      <w:rFonts w:hint="eastAsia"/>
      <w:sz w:val="24"/>
      <w:szCs w:val="24"/>
    </w:rPr>
  </w:style>
  <w:style w:type="character" w:customStyle="1" w:styleId="35">
    <w:name w:val="页眉 Char"/>
    <w:basedOn w:val="17"/>
    <w:link w:val="11"/>
    <w:qFormat/>
    <w:uiPriority w:val="99"/>
    <w:rPr>
      <w:kern w:val="2"/>
      <w:sz w:val="18"/>
      <w:szCs w:val="18"/>
    </w:rPr>
  </w:style>
  <w:style w:type="paragraph" w:customStyle="1" w:styleId="36">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7">
    <w:name w:val="表格文字"/>
    <w:basedOn w:val="1"/>
    <w:qFormat/>
    <w:uiPriority w:val="99"/>
    <w:pPr>
      <w:spacing w:before="25" w:after="25"/>
      <w:jc w:val="left"/>
    </w:pPr>
    <w:rPr>
      <w:bCs/>
      <w:spacing w:val="10"/>
      <w:kern w:val="0"/>
      <w:sz w:val="24"/>
      <w:szCs w:val="22"/>
    </w:rPr>
  </w:style>
  <w:style w:type="character" w:customStyle="1" w:styleId="38">
    <w:name w:val="font21"/>
    <w:basedOn w:val="17"/>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27</Pages>
  <Words>4614</Words>
  <Characters>4779</Characters>
  <Lines>39</Lines>
  <Paragraphs>11</Paragraphs>
  <TotalTime>7</TotalTime>
  <ScaleCrop>false</ScaleCrop>
  <LinksUpToDate>false</LinksUpToDate>
  <CharactersWithSpaces>5179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2025-06-20T07:11:51Z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