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p>
    <w:p w14:paraId="3BCC32F5">
      <w:pPr>
        <w:snapToGrid w:val="0"/>
        <w:spacing w:before="50" w:after="120" w:line="360" w:lineRule="auto"/>
        <w:jc w:val="center"/>
        <w:rPr>
          <w:rFonts w:hint="eastAsia" w:ascii="仿宋_GB2312" w:hAnsi="宋体" w:eastAsia="仿宋_GB2312"/>
          <w:b/>
          <w:bCs/>
          <w:color w:val="0000FF"/>
          <w:kern w:val="0"/>
          <w:sz w:val="44"/>
          <w:szCs w:val="44"/>
          <w:lang w:val="en-US" w:eastAsia="zh-CN"/>
        </w:rPr>
      </w:pPr>
    </w:p>
    <w:p w14:paraId="155C0B76">
      <w:pPr>
        <w:spacing w:line="360" w:lineRule="auto"/>
        <w:rPr>
          <w:rFonts w:ascii="宋体" w:hAnsi="宋体"/>
          <w:b/>
          <w:color w:val="auto"/>
          <w:sz w:val="32"/>
          <w:szCs w:val="32"/>
        </w:rPr>
      </w:pPr>
    </w:p>
    <w:p w14:paraId="604FF5B9">
      <w:pPr>
        <w:spacing w:line="360" w:lineRule="auto"/>
        <w:jc w:val="both"/>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760D626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项目名称：南宁中心血站2025年外文期刊采购</w:t>
      </w:r>
    </w:p>
    <w:p w14:paraId="255FED0B">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项目编号：NNBCCG202502</w:t>
      </w:r>
      <w:r>
        <w:rPr>
          <w:rFonts w:hint="eastAsia" w:ascii="仿宋_GB2312" w:hAnsi="Courier New" w:eastAsia="仿宋_GB2312" w:cs="Courier New"/>
          <w:b/>
          <w:bCs/>
          <w:color w:val="000000"/>
          <w:kern w:val="0"/>
          <w:sz w:val="32"/>
          <w:szCs w:val="32"/>
          <w:lang w:val="en-US" w:eastAsia="zh-CN"/>
        </w:rPr>
        <w:t>7</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30BE5EAB">
      <w:pPr>
        <w:pStyle w:val="15"/>
        <w:rPr>
          <w:rFonts w:hint="eastAsia" w:ascii="仿宋_GB2312" w:hAnsi="Courier New" w:eastAsia="仿宋_GB2312" w:cs="Courier New"/>
          <w:b/>
          <w:bCs/>
          <w:color w:val="000000"/>
          <w:kern w:val="0"/>
          <w:sz w:val="32"/>
          <w:szCs w:val="32"/>
          <w:lang w:val="zh-TW" w:eastAsia="zh-TW"/>
        </w:rPr>
      </w:pPr>
    </w:p>
    <w:p w14:paraId="14CCDB7F">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27</w:t>
      </w:r>
      <w:r>
        <w:rPr>
          <w:rFonts w:hint="eastAsia" w:ascii="仿宋_GB2312" w:hAnsi="Courier New" w:eastAsia="仿宋_GB2312" w:cs="Courier New"/>
          <w:b/>
          <w:bCs/>
          <w:color w:val="000000"/>
          <w:kern w:val="0"/>
          <w:sz w:val="32"/>
          <w:szCs w:val="32"/>
          <w:lang w:val="zh-TW" w:eastAsia="zh-TW"/>
        </w:rPr>
        <w:t>日</w:t>
      </w:r>
    </w:p>
    <w:p w14:paraId="322F0CA9">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南宁中心血站2025年外文期刊采购</w:t>
      </w:r>
      <w:r>
        <w:rPr>
          <w:rFonts w:hint="eastAsia" w:ascii="方正小标宋简体" w:hAnsi="方正小标宋简体" w:eastAsia="方正小标宋简体" w:cs="方正小标宋简体"/>
          <w:sz w:val="44"/>
          <w:szCs w:val="44"/>
          <w:lang w:val="en-US" w:eastAsia="zh-CN"/>
        </w:rPr>
        <w:t>二次</w:t>
      </w: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因第一次公告实际响应采购需求的供应商不足三家，南宁中心血站按采购计划再次对南宁中心血站2025年外文期刊进行采购，现就该项目邀请具有资质的单位进行响应，采购信息如下：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项目编号：NNBCCG202502</w:t>
      </w:r>
      <w:r>
        <w:rPr>
          <w:rFonts w:hint="eastAsia" w:ascii="仿宋_GB2312" w:hAnsi="Courier New" w:eastAsia="仿宋_GB2312" w:cs="Courier New"/>
          <w:color w:val="000000"/>
          <w:kern w:val="0"/>
          <w:sz w:val="32"/>
          <w:szCs w:val="32"/>
          <w:lang w:val="en-US" w:eastAsia="zh-CN"/>
        </w:rPr>
        <w:t>7</w:t>
      </w:r>
    </w:p>
    <w:p w14:paraId="1803D09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项目名称：南宁中心血站2025年外文期刊采购</w:t>
      </w:r>
    </w:p>
    <w:p w14:paraId="46018D6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FF"/>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auto"/>
          <w:kern w:val="0"/>
          <w:sz w:val="32"/>
          <w:szCs w:val="32"/>
          <w:lang w:val="en-US" w:eastAsia="zh-CN"/>
        </w:rPr>
        <w:t>叁万</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30000</w:t>
      </w:r>
      <w:r>
        <w:rPr>
          <w:rFonts w:hint="eastAsia" w:ascii="仿宋_GB2312" w:hAnsi="Courier New" w:eastAsia="仿宋_GB2312" w:cs="Courier New"/>
          <w:color w:val="auto"/>
          <w:kern w:val="0"/>
          <w:sz w:val="32"/>
          <w:szCs w:val="32"/>
          <w:lang w:val="zh-TW" w:eastAsia="zh-TW"/>
        </w:rPr>
        <w:t>.00）</w:t>
      </w:r>
    </w:p>
    <w:p w14:paraId="5CFD75F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叁</w:t>
      </w:r>
      <w:r>
        <w:rPr>
          <w:rFonts w:hint="eastAsia" w:ascii="仿宋_GB2312" w:hAnsi="Courier New" w:eastAsia="仿宋_GB2312" w:cs="Courier New"/>
          <w:color w:val="auto"/>
          <w:kern w:val="0"/>
          <w:sz w:val="32"/>
          <w:szCs w:val="32"/>
          <w:lang w:val="en-US" w:eastAsia="zh-CN"/>
        </w:rPr>
        <w:t>万</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30000</w:t>
      </w:r>
      <w:r>
        <w:rPr>
          <w:rFonts w:hint="eastAsia" w:ascii="仿宋_GB2312" w:hAnsi="Courier New" w:eastAsia="仿宋_GB2312" w:cs="Courier New"/>
          <w:color w:val="auto"/>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、评选方式：最低价评选法</w:t>
      </w:r>
      <w:r>
        <w:rPr>
          <w:rFonts w:hint="eastAsia" w:ascii="黑体" w:hAnsi="黑体" w:eastAsia="黑体" w:cs="黑体"/>
          <w:color w:val="000000"/>
          <w:kern w:val="0"/>
          <w:sz w:val="32"/>
          <w:szCs w:val="32"/>
          <w:lang w:val="en-US" w:eastAsia="zh-CN"/>
        </w:rPr>
        <w:t>。</w:t>
      </w:r>
    </w:p>
    <w:p w14:paraId="07236B1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评选标准：根据质量和服务均能满足采购文件实质性响应要求的，按照报价从低到高进行排名，排名第一的（报价最低的原则）供应商确定为成交供应商。</w:t>
      </w:r>
    </w:p>
    <w:p w14:paraId="4AD83DD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资格文件、响应文件分开独立密封装。</w:t>
      </w:r>
    </w:p>
    <w:p w14:paraId="66381C03">
      <w:pPr>
        <w:pStyle w:val="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四</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6"/>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五</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17A71D3D">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58A292BF">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041AB90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5854F004">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4E6BFEB4">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27</w:t>
      </w:r>
      <w:r>
        <w:rPr>
          <w:rFonts w:hint="eastAsia" w:ascii="仿宋_GB2312" w:hAnsi="Courier New" w:eastAsia="仿宋_GB2312" w:cs="Courier New"/>
          <w:color w:val="000000"/>
          <w:kern w:val="0"/>
          <w:sz w:val="32"/>
          <w:szCs w:val="32"/>
          <w:lang w:val="zh-TW" w:eastAsia="zh-CN" w:bidi="ar-SA"/>
        </w:rPr>
        <w:t>日</w:t>
      </w:r>
    </w:p>
    <w:p w14:paraId="5362D777">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5EF865E6">
      <w:pPr>
        <w:pStyle w:val="6"/>
        <w:keepNext w:val="0"/>
        <w:keepLines w:val="0"/>
        <w:pageBreakBefore w:val="0"/>
        <w:widowControl w:val="0"/>
        <w:kinsoku/>
        <w:wordWrap/>
        <w:overflowPunct/>
        <w:topLinePunct w:val="0"/>
        <w:autoSpaceDE/>
        <w:autoSpaceDN/>
        <w:bidi w:val="0"/>
        <w:adjustRightInd/>
        <w:spacing w:line="600" w:lineRule="exact"/>
        <w:jc w:val="both"/>
        <w:textAlignment w:val="auto"/>
        <w:outlineLvl w:val="0"/>
        <w:rPr>
          <w:rFonts w:hint="eastAsia" w:ascii="仿宋_GB2312" w:hAnsi="Courier New" w:eastAsia="仿宋_GB2312" w:cs="Courier New"/>
          <w:color w:val="000000"/>
          <w:kern w:val="0"/>
          <w:sz w:val="32"/>
          <w:szCs w:val="32"/>
          <w:lang w:val="zh-TW" w:eastAsia="zh-CN" w:bidi="ar-SA"/>
        </w:rPr>
      </w:pPr>
    </w:p>
    <w:p w14:paraId="3785BE7D">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7799446F">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2FBE2F70">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4350B863">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0130D4CE">
      <w:pPr>
        <w:pStyle w:val="3"/>
        <w:numPr>
          <w:ilvl w:val="0"/>
          <w:numId w:val="0"/>
        </w:numPr>
        <w:ind w:left="0" w:firstLine="0"/>
        <w:rPr>
          <w:rFonts w:hint="eastAsia" w:ascii="宋体" w:hAnsi="宋体" w:eastAsia="宋体"/>
          <w:b/>
          <w:bCs/>
          <w:sz w:val="32"/>
          <w:szCs w:val="32"/>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7"/>
        <w:tblW w:w="957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33"/>
        <w:gridCol w:w="1350"/>
        <w:gridCol w:w="665"/>
        <w:gridCol w:w="6231"/>
        <w:gridCol w:w="891"/>
      </w:tblGrid>
      <w:tr w14:paraId="105DA6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AB32075">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rPr>
              <w:t>项号</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1AF82C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lang w:val="en-US" w:eastAsia="zh-CN"/>
              </w:rPr>
              <w:t>项目</w:t>
            </w:r>
            <w:r>
              <w:rPr>
                <w:rFonts w:hint="eastAsia" w:ascii="宋体" w:hAnsi="宋体"/>
                <w:b/>
                <w:szCs w:val="21"/>
              </w:rPr>
              <w:t>名称</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3899276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b/>
                <w:szCs w:val="21"/>
                <w:lang w:eastAsia="zh-CN"/>
              </w:rPr>
            </w:pPr>
            <w:r>
              <w:rPr>
                <w:rFonts w:hint="eastAsia" w:ascii="宋体" w:hAnsi="宋体"/>
                <w:b/>
                <w:szCs w:val="21"/>
              </w:rPr>
              <w:t>数量</w:t>
            </w:r>
          </w:p>
        </w:tc>
        <w:tc>
          <w:tcPr>
            <w:tcW w:w="6231" w:type="dxa"/>
            <w:tcBorders>
              <w:top w:val="single" w:color="auto" w:sz="4" w:space="0"/>
              <w:left w:val="single" w:color="auto" w:sz="4" w:space="0"/>
              <w:bottom w:val="single" w:color="auto" w:sz="4" w:space="0"/>
              <w:right w:val="single" w:color="auto" w:sz="4" w:space="0"/>
            </w:tcBorders>
            <w:noWrap w:val="0"/>
            <w:vAlign w:val="center"/>
          </w:tcPr>
          <w:p w14:paraId="7478C027">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b/>
                <w:szCs w:val="21"/>
                <w:lang w:eastAsia="zh-CN"/>
              </w:rPr>
            </w:pPr>
            <w:r>
              <w:rPr>
                <w:rFonts w:hint="eastAsia" w:ascii="宋体" w:hAnsi="宋体"/>
                <w:b/>
                <w:szCs w:val="21"/>
                <w:lang w:eastAsia="zh-CN"/>
              </w:rPr>
              <w:t>技术参数</w:t>
            </w:r>
          </w:p>
        </w:tc>
        <w:tc>
          <w:tcPr>
            <w:tcW w:w="891" w:type="dxa"/>
            <w:tcBorders>
              <w:top w:val="single" w:color="auto" w:sz="4" w:space="0"/>
              <w:left w:val="single" w:color="auto" w:sz="4" w:space="0"/>
              <w:bottom w:val="single" w:color="auto" w:sz="4" w:space="0"/>
              <w:right w:val="single" w:color="auto" w:sz="4" w:space="0"/>
            </w:tcBorders>
            <w:noWrap w:val="0"/>
            <w:vAlign w:val="center"/>
          </w:tcPr>
          <w:p w14:paraId="0EDC79A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b/>
                <w:szCs w:val="21"/>
                <w:lang w:eastAsia="zh-CN"/>
              </w:rPr>
            </w:pPr>
            <w:r>
              <w:rPr>
                <w:rFonts w:hint="eastAsia" w:ascii="宋体" w:hAnsi="宋体"/>
                <w:b/>
                <w:szCs w:val="21"/>
                <w:lang w:eastAsia="zh-CN"/>
              </w:rPr>
              <w:t>预算合价（元）</w:t>
            </w:r>
          </w:p>
        </w:tc>
      </w:tr>
      <w:tr w14:paraId="4D17C6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6348090">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val="en-US" w:eastAsia="zh-CN"/>
              </w:rPr>
            </w:pPr>
            <w:r>
              <w:rPr>
                <w:rFonts w:hint="eastAsia" w:ascii="宋体" w:hAnsi="宋体"/>
                <w:szCs w:val="21"/>
                <w:lang w:val="en-US" w:eastAsia="zh-CN"/>
              </w:rPr>
              <w:t>1</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929F4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eastAsia="zh-CN"/>
              </w:rPr>
            </w:pPr>
            <w:r>
              <w:rPr>
                <w:rFonts w:hint="eastAsia" w:ascii="宋体" w:cs="Times New Roman"/>
              </w:rPr>
              <w:t>南宁中心血站2025年外文期刊采购</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7A5D4A72">
            <w:pPr>
              <w:pStyle w:val="6"/>
              <w:keepNext w:val="0"/>
              <w:keepLines w:val="0"/>
              <w:pageBreakBefore w:val="0"/>
              <w:suppressLineNumbers w:val="0"/>
              <w:kinsoku/>
              <w:wordWrap/>
              <w:overflowPunct/>
              <w:topLinePunct w:val="0"/>
              <w:bidi w:val="0"/>
              <w:spacing w:before="0" w:beforeAutospacing="0" w:afterAutospacing="0" w:line="520" w:lineRule="exact"/>
              <w:ind w:left="0" w:right="0"/>
              <w:rPr>
                <w:rFonts w:hint="default"/>
                <w:lang w:val="en-US"/>
              </w:rPr>
            </w:pPr>
            <w:r>
              <w:rPr>
                <w:rFonts w:hint="eastAsia" w:ascii="宋体" w:hAnsi="宋体"/>
                <w:szCs w:val="21"/>
                <w:lang w:val="en-US" w:eastAsia="zh-CN"/>
              </w:rPr>
              <w:t>12期</w:t>
            </w:r>
          </w:p>
        </w:tc>
        <w:tc>
          <w:tcPr>
            <w:tcW w:w="6231" w:type="dxa"/>
            <w:tcBorders>
              <w:top w:val="single" w:color="auto" w:sz="4" w:space="0"/>
              <w:left w:val="single" w:color="auto" w:sz="4" w:space="0"/>
              <w:bottom w:val="single" w:color="auto" w:sz="4" w:space="0"/>
              <w:right w:val="single" w:color="auto" w:sz="4" w:space="0"/>
            </w:tcBorders>
            <w:noWrap w:val="0"/>
            <w:vAlign w:val="center"/>
          </w:tcPr>
          <w:p w14:paraId="06D4C1F4">
            <w:pPr>
              <w:numPr>
                <w:ilvl w:val="0"/>
                <w:numId w:val="0"/>
              </w:numPr>
              <w:spacing w:line="240" w:lineRule="auto"/>
              <w:jc w:val="left"/>
              <w:rPr>
                <w:rFonts w:hint="default"/>
                <w:color w:val="auto"/>
                <w:lang w:val="en-US" w:eastAsia="zh-CN"/>
              </w:rPr>
            </w:pPr>
            <w:r>
              <w:rPr>
                <w:rFonts w:ascii="宋体" w:hAnsi="宋体" w:eastAsia="宋体" w:cs="宋体"/>
                <w:sz w:val="24"/>
                <w:szCs w:val="24"/>
              </w:rPr>
              <w:t>Transfusion</w:t>
            </w:r>
            <w:r>
              <w:rPr>
                <w:rFonts w:hint="eastAsia" w:ascii="宋体" w:hAnsi="宋体" w:eastAsia="宋体" w:cs="宋体"/>
                <w:sz w:val="24"/>
                <w:szCs w:val="24"/>
                <w:lang w:val="en-US" w:eastAsia="zh-CN"/>
              </w:rPr>
              <w:t xml:space="preserve">. </w:t>
            </w:r>
            <w:r>
              <w:rPr>
                <w:rFonts w:ascii="宋体" w:hAnsi="宋体" w:eastAsia="宋体" w:cs="宋体"/>
                <w:sz w:val="24"/>
                <w:szCs w:val="24"/>
              </w:rPr>
              <w:t>(print</w:t>
            </w:r>
            <w:r>
              <w:rPr>
                <w:rFonts w:hint="eastAsia" w:ascii="宋体" w:hAnsi="宋体" w:eastAsia="宋体" w:cs="宋体"/>
                <w:sz w:val="24"/>
                <w:szCs w:val="24"/>
                <w:lang w:val="en-US" w:eastAsia="zh-CN"/>
              </w:rPr>
              <w:t xml:space="preserve"> </w:t>
            </w:r>
            <w:r>
              <w:rPr>
                <w:rFonts w:ascii="宋体" w:hAnsi="宋体" w:eastAsia="宋体" w:cs="宋体"/>
                <w:sz w:val="24"/>
                <w:szCs w:val="24"/>
              </w:rPr>
              <w:t>and</w:t>
            </w:r>
            <w:r>
              <w:rPr>
                <w:rFonts w:hint="eastAsia" w:ascii="宋体" w:hAnsi="宋体" w:eastAsia="宋体" w:cs="宋体"/>
                <w:sz w:val="24"/>
                <w:szCs w:val="24"/>
                <w:lang w:val="en-US" w:eastAsia="zh-CN"/>
              </w:rPr>
              <w:t xml:space="preserve"> </w:t>
            </w:r>
            <w:r>
              <w:rPr>
                <w:rFonts w:ascii="宋体" w:hAnsi="宋体" w:eastAsia="宋体" w:cs="宋体"/>
                <w:sz w:val="24"/>
                <w:szCs w:val="24"/>
              </w:rPr>
              <w:t>online)</w:t>
            </w:r>
          </w:p>
        </w:tc>
        <w:tc>
          <w:tcPr>
            <w:tcW w:w="891" w:type="dxa"/>
            <w:tcBorders>
              <w:top w:val="single" w:color="auto" w:sz="4" w:space="0"/>
              <w:left w:val="single" w:color="auto" w:sz="4" w:space="0"/>
              <w:bottom w:val="single" w:color="auto" w:sz="4" w:space="0"/>
              <w:right w:val="single" w:color="auto" w:sz="4" w:space="0"/>
            </w:tcBorders>
            <w:noWrap w:val="0"/>
            <w:vAlign w:val="center"/>
          </w:tcPr>
          <w:p w14:paraId="3CDE7D44">
            <w:pPr>
              <w:pStyle w:val="6"/>
              <w:keepNext w:val="0"/>
              <w:keepLines w:val="0"/>
              <w:pageBreakBefore w:val="0"/>
              <w:suppressLineNumbers w:val="0"/>
              <w:kinsoku/>
              <w:wordWrap/>
              <w:overflowPunct/>
              <w:topLinePunct w:val="0"/>
              <w:bidi w:val="0"/>
              <w:spacing w:before="0" w:beforeAutospacing="0" w:afterAutospacing="0" w:line="520" w:lineRule="exact"/>
              <w:ind w:left="0" w:right="0"/>
              <w:jc w:val="center"/>
              <w:rPr>
                <w:rFonts w:hint="default" w:eastAsia="宋体"/>
                <w:lang w:val="en-US" w:eastAsia="zh-CN"/>
              </w:rPr>
            </w:pPr>
            <w:r>
              <w:rPr>
                <w:rFonts w:hint="eastAsia"/>
                <w:lang w:val="en-US" w:eastAsia="zh-CN"/>
              </w:rPr>
              <w:t>30000.00元</w:t>
            </w:r>
          </w:p>
        </w:tc>
      </w:tr>
      <w:tr w14:paraId="792DF2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398DB53">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szCs w:val="21"/>
              </w:rPr>
            </w:pPr>
            <w:r>
              <w:rPr>
                <w:rFonts w:hint="eastAsia" w:ascii="宋体" w:hAnsi="宋体"/>
                <w:szCs w:val="21"/>
              </w:rPr>
              <w:t>商务</w:t>
            </w:r>
            <w:r>
              <w:rPr>
                <w:rFonts w:hint="default" w:ascii="宋体" w:hAnsi="宋体"/>
                <w:szCs w:val="21"/>
              </w:rPr>
              <w:t>条款</w:t>
            </w:r>
          </w:p>
        </w:tc>
        <w:tc>
          <w:tcPr>
            <w:tcW w:w="9137" w:type="dxa"/>
            <w:gridSpan w:val="4"/>
            <w:tcBorders>
              <w:top w:val="single" w:color="auto" w:sz="4" w:space="0"/>
              <w:left w:val="single" w:color="auto" w:sz="4" w:space="0"/>
              <w:bottom w:val="single" w:color="auto" w:sz="4" w:space="0"/>
              <w:right w:val="single" w:color="auto" w:sz="4" w:space="0"/>
            </w:tcBorders>
            <w:noWrap w:val="0"/>
            <w:vAlign w:val="center"/>
          </w:tcPr>
          <w:p w14:paraId="1F6E8ED6">
            <w:pPr>
              <w:numPr>
                <w:ilvl w:val="0"/>
                <w:numId w:val="3"/>
              </w:numPr>
              <w:rPr>
                <w:rFonts w:hint="eastAsia" w:ascii="宋体" w:hAnsi="宋体" w:eastAsia="宋体" w:cs="宋体"/>
                <w:b/>
                <w:bCs/>
                <w:sz w:val="21"/>
                <w:szCs w:val="21"/>
              </w:rPr>
            </w:pPr>
            <w:r>
              <w:rPr>
                <w:rFonts w:hint="eastAsia" w:ascii="宋体" w:hAnsi="宋体" w:eastAsia="宋体" w:cs="宋体"/>
                <w:b/>
                <w:bCs/>
                <w:sz w:val="21"/>
                <w:szCs w:val="21"/>
              </w:rPr>
              <w:t>合同签订期：</w:t>
            </w:r>
            <w:r>
              <w:rPr>
                <w:rFonts w:hint="eastAsia" w:ascii="宋体" w:hAnsi="宋体" w:eastAsia="宋体" w:cs="宋体"/>
                <w:b w:val="0"/>
                <w:bCs w:val="0"/>
                <w:sz w:val="21"/>
                <w:szCs w:val="21"/>
              </w:rPr>
              <w:t>自</w:t>
            </w:r>
            <w:r>
              <w:rPr>
                <w:rFonts w:hint="eastAsia" w:ascii="宋体" w:hAnsi="宋体" w:eastAsia="宋体" w:cs="宋体"/>
                <w:b w:val="0"/>
                <w:bCs w:val="0"/>
                <w:sz w:val="21"/>
                <w:szCs w:val="21"/>
                <w:lang w:eastAsia="zh-CN"/>
              </w:rPr>
              <w:t>中标公告</w:t>
            </w:r>
            <w:r>
              <w:rPr>
                <w:rFonts w:hint="eastAsia" w:ascii="宋体" w:hAnsi="宋体" w:eastAsia="宋体" w:cs="宋体"/>
                <w:b w:val="0"/>
                <w:bCs w:val="0"/>
                <w:sz w:val="21"/>
                <w:szCs w:val="21"/>
              </w:rPr>
              <w:t>发出之日起</w:t>
            </w:r>
            <w:r>
              <w:rPr>
                <w:rFonts w:hint="eastAsia" w:ascii="宋体" w:hAnsi="宋体" w:eastAsia="宋体" w:cs="宋体"/>
                <w:b w:val="0"/>
                <w:bCs w:val="0"/>
                <w:sz w:val="21"/>
                <w:szCs w:val="21"/>
                <w:u w:val="single"/>
                <w:lang w:val="en-US" w:eastAsia="zh-CN"/>
              </w:rPr>
              <w:t xml:space="preserve">  15  </w:t>
            </w:r>
            <w:r>
              <w:rPr>
                <w:rFonts w:hint="eastAsia" w:ascii="宋体" w:hAnsi="宋体" w:eastAsia="宋体" w:cs="宋体"/>
                <w:b w:val="0"/>
                <w:bCs w:val="0"/>
                <w:sz w:val="21"/>
                <w:szCs w:val="21"/>
              </w:rPr>
              <w:t>个工作日内。</w:t>
            </w:r>
          </w:p>
          <w:p w14:paraId="64D389DE">
            <w:pPr>
              <w:numPr>
                <w:ilvl w:val="0"/>
                <w:numId w:val="3"/>
              </w:numPr>
              <w:rPr>
                <w:rFonts w:hint="eastAsia"/>
                <w:color w:val="auto"/>
              </w:rPr>
            </w:pPr>
            <w:r>
              <w:rPr>
                <w:rFonts w:hint="eastAsia" w:ascii="宋体" w:hAnsi="宋体" w:eastAsia="宋体" w:cs="宋体"/>
                <w:b/>
                <w:bCs/>
                <w:sz w:val="21"/>
                <w:szCs w:val="21"/>
              </w:rPr>
              <w:t>交货期：</w:t>
            </w:r>
            <w:r>
              <w:rPr>
                <w:rFonts w:hint="eastAsia" w:ascii="宋体" w:hAnsi="宋体" w:eastAsia="宋体" w:cs="宋体"/>
                <w:color w:val="auto"/>
                <w:sz w:val="21"/>
                <w:szCs w:val="21"/>
                <w:u w:val="none"/>
                <w:lang w:val="en-US" w:eastAsia="zh-CN"/>
              </w:rPr>
              <w:t>按照外文原版期刊出版的先后顺序进行交货，期刊出版到国内</w:t>
            </w:r>
            <w:r>
              <w:rPr>
                <w:rFonts w:hint="eastAsia" w:ascii="宋体" w:hAnsi="宋体" w:cs="宋体"/>
                <w:color w:val="auto"/>
                <w:sz w:val="21"/>
                <w:szCs w:val="21"/>
                <w:u w:val="none"/>
                <w:lang w:val="en-US" w:eastAsia="zh-CN"/>
              </w:rPr>
              <w:t>1个月内</w:t>
            </w:r>
            <w:r>
              <w:rPr>
                <w:rFonts w:hint="eastAsia" w:ascii="宋体" w:hAnsi="宋体" w:eastAsia="宋体" w:cs="宋体"/>
                <w:color w:val="auto"/>
                <w:sz w:val="21"/>
                <w:szCs w:val="21"/>
                <w:u w:val="none"/>
                <w:lang w:val="en-US" w:eastAsia="zh-CN"/>
              </w:rPr>
              <w:t>到货，</w:t>
            </w:r>
            <w:r>
              <w:rPr>
                <w:rFonts w:hint="eastAsia" w:ascii="宋体" w:hAnsi="宋体" w:eastAsia="宋体" w:cs="宋体"/>
                <w:color w:val="auto"/>
                <w:sz w:val="21"/>
                <w:szCs w:val="21"/>
                <w:u w:val="single"/>
                <w:lang w:val="en-US" w:eastAsia="zh-CN"/>
              </w:rPr>
              <w:t>202</w:t>
            </w:r>
            <w:r>
              <w:rPr>
                <w:rFonts w:hint="eastAsia" w:ascii="宋体" w:hAnsi="宋体" w:cs="宋体"/>
                <w:color w:val="auto"/>
                <w:sz w:val="21"/>
                <w:szCs w:val="21"/>
                <w:u w:val="single"/>
                <w:lang w:val="en-US" w:eastAsia="zh-CN"/>
              </w:rPr>
              <w:t>6</w:t>
            </w:r>
            <w:r>
              <w:rPr>
                <w:rFonts w:hint="eastAsia" w:ascii="宋体" w:hAnsi="宋体" w:eastAsia="宋体" w:cs="宋体"/>
                <w:color w:val="auto"/>
                <w:sz w:val="21"/>
                <w:szCs w:val="21"/>
                <w:u w:val="single"/>
                <w:lang w:val="en-US" w:eastAsia="zh-CN"/>
              </w:rPr>
              <w:t xml:space="preserve">年 </w:t>
            </w:r>
            <w:r>
              <w:rPr>
                <w:rFonts w:hint="eastAsia" w:ascii="宋体" w:hAnsi="宋体" w:eastAsia="宋体" w:cs="宋体"/>
                <w:color w:val="auto"/>
                <w:sz w:val="21"/>
                <w:szCs w:val="21"/>
                <w:lang w:eastAsia="zh-CN"/>
              </w:rPr>
              <w:t>内供货完毕</w:t>
            </w:r>
            <w:r>
              <w:rPr>
                <w:rFonts w:hint="eastAsia" w:ascii="宋体" w:hAnsi="宋体" w:eastAsia="宋体" w:cs="宋体"/>
                <w:color w:val="auto"/>
                <w:sz w:val="21"/>
                <w:szCs w:val="21"/>
              </w:rPr>
              <w:t>（按</w:t>
            </w:r>
            <w:r>
              <w:rPr>
                <w:rFonts w:hint="eastAsia" w:ascii="宋体" w:hAnsi="宋体" w:eastAsia="宋体" w:cs="宋体"/>
                <w:color w:val="auto"/>
                <w:sz w:val="21"/>
                <w:szCs w:val="21"/>
                <w:lang w:eastAsia="zh-CN"/>
              </w:rPr>
              <w:t>使用方</w:t>
            </w:r>
            <w:r>
              <w:rPr>
                <w:rFonts w:hint="eastAsia" w:ascii="宋体" w:hAnsi="宋体" w:eastAsia="宋体" w:cs="宋体"/>
                <w:color w:val="auto"/>
                <w:sz w:val="21"/>
                <w:szCs w:val="21"/>
                <w:highlight w:val="none"/>
                <w:lang w:eastAsia="zh-CN"/>
              </w:rPr>
              <w:t>南宁中心血站</w:t>
            </w:r>
            <w:r>
              <w:rPr>
                <w:rFonts w:hint="eastAsia" w:ascii="宋体" w:hAnsi="宋体" w:eastAsia="宋体" w:cs="宋体"/>
                <w:color w:val="auto"/>
                <w:sz w:val="21"/>
                <w:szCs w:val="21"/>
              </w:rPr>
              <w:t>要求提供</w:t>
            </w:r>
            <w:r>
              <w:rPr>
                <w:rFonts w:hint="eastAsia" w:ascii="宋体" w:hAnsi="宋体" w:eastAsia="宋体" w:cs="宋体"/>
                <w:color w:val="auto"/>
                <w:sz w:val="21"/>
                <w:szCs w:val="21"/>
                <w:lang w:eastAsia="zh-CN"/>
              </w:rPr>
              <w:t>期刊</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w:t>
            </w:r>
          </w:p>
          <w:p w14:paraId="607F5B1F">
            <w:pPr>
              <w:rPr>
                <w:rFonts w:hint="eastAsia" w:ascii="宋体" w:hAnsi="宋体" w:eastAsia="宋体" w:cs="宋体"/>
                <w:b/>
                <w:bCs/>
                <w:color w:val="auto"/>
                <w:sz w:val="21"/>
                <w:szCs w:val="21"/>
              </w:rPr>
            </w:pPr>
            <w:r>
              <w:rPr>
                <w:rFonts w:hint="eastAsia" w:ascii="宋体" w:hAnsi="宋体" w:eastAsia="宋体" w:cs="宋体"/>
                <w:b/>
                <w:bCs/>
                <w:color w:val="auto"/>
                <w:sz w:val="21"/>
                <w:szCs w:val="21"/>
              </w:rPr>
              <w:t>三、</w:t>
            </w:r>
            <w:r>
              <w:rPr>
                <w:rFonts w:hint="eastAsia"/>
                <w:b/>
                <w:bCs/>
                <w:color w:val="auto"/>
                <w:sz w:val="21"/>
                <w:szCs w:val="21"/>
                <w:highlight w:val="none"/>
                <w:lang w:val="en-US" w:eastAsia="zh-CN"/>
              </w:rPr>
              <w:t>合同延续年限、条件和方式：</w:t>
            </w:r>
            <w:r>
              <w:rPr>
                <w:rFonts w:hint="eastAsia"/>
                <w:color w:val="auto"/>
                <w:sz w:val="21"/>
                <w:szCs w:val="21"/>
                <w:highlight w:val="none"/>
                <w:lang w:val="en-US" w:eastAsia="zh-CN"/>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p w14:paraId="68DEED01">
            <w:pPr>
              <w:rPr>
                <w:rFonts w:hint="eastAsia" w:ascii="宋体" w:hAnsi="宋体" w:eastAsia="宋体" w:cs="宋体"/>
                <w:color w:val="auto"/>
                <w:sz w:val="21"/>
                <w:szCs w:val="21"/>
              </w:rPr>
            </w:pPr>
            <w:r>
              <w:rPr>
                <w:rFonts w:hint="eastAsia" w:ascii="宋体" w:hAnsi="宋体" w:cs="宋体"/>
                <w:b/>
                <w:bCs/>
                <w:color w:val="auto"/>
                <w:sz w:val="21"/>
                <w:szCs w:val="21"/>
                <w:lang w:val="en-US" w:eastAsia="zh-CN"/>
              </w:rPr>
              <w:t>四、</w:t>
            </w:r>
            <w:r>
              <w:rPr>
                <w:rFonts w:hint="eastAsia" w:ascii="宋体" w:hAnsi="宋体" w:eastAsia="宋体" w:cs="宋体"/>
                <w:b/>
                <w:bCs/>
                <w:color w:val="auto"/>
                <w:sz w:val="21"/>
                <w:szCs w:val="21"/>
              </w:rPr>
              <w:t>交货地点：</w:t>
            </w:r>
            <w:r>
              <w:rPr>
                <w:rFonts w:hint="eastAsia" w:ascii="宋体" w:hAnsi="宋体" w:cs="宋体"/>
                <w:b/>
                <w:bCs/>
                <w:color w:val="auto"/>
                <w:sz w:val="21"/>
                <w:szCs w:val="21"/>
                <w:lang w:val="en-US" w:eastAsia="zh-CN"/>
              </w:rPr>
              <w:t>采购人指</w:t>
            </w:r>
            <w:r>
              <w:rPr>
                <w:rFonts w:hint="eastAsia" w:ascii="宋体" w:hAnsi="宋体" w:eastAsia="宋体" w:cs="宋体"/>
                <w:b/>
                <w:bCs/>
                <w:color w:val="auto"/>
                <w:sz w:val="21"/>
                <w:szCs w:val="21"/>
                <w:lang w:eastAsia="zh-CN"/>
              </w:rPr>
              <w:t>定地点。</w:t>
            </w:r>
            <w:r>
              <w:rPr>
                <w:rFonts w:hint="eastAsia" w:ascii="宋体" w:hAnsi="宋体" w:eastAsia="宋体" w:cs="宋体"/>
                <w:color w:val="auto"/>
                <w:sz w:val="21"/>
                <w:szCs w:val="21"/>
              </w:rPr>
              <w:t xml:space="preserve"> </w:t>
            </w:r>
          </w:p>
          <w:p w14:paraId="1DC72462">
            <w:pPr>
              <w:rPr>
                <w:rFonts w:hint="eastAsia" w:ascii="宋体" w:hAnsi="宋体" w:eastAsia="宋体" w:cs="宋体"/>
                <w:sz w:val="21"/>
                <w:szCs w:val="21"/>
                <w:lang w:eastAsia="zh-CN"/>
              </w:rPr>
            </w:pPr>
            <w:r>
              <w:rPr>
                <w:rFonts w:hint="eastAsia" w:ascii="宋体" w:hAnsi="宋体" w:cs="宋体"/>
                <w:b/>
                <w:bCs/>
                <w:sz w:val="21"/>
                <w:szCs w:val="21"/>
                <w:lang w:val="en-US" w:eastAsia="zh-CN"/>
              </w:rPr>
              <w:t>五</w:t>
            </w:r>
            <w:r>
              <w:rPr>
                <w:rFonts w:hint="eastAsia" w:ascii="宋体" w:hAnsi="宋体" w:eastAsia="宋体" w:cs="宋体"/>
                <w:b/>
                <w:bCs/>
                <w:sz w:val="21"/>
                <w:szCs w:val="21"/>
              </w:rPr>
              <w:t>、交货方式：</w:t>
            </w:r>
            <w:r>
              <w:rPr>
                <w:rFonts w:hint="eastAsia" w:ascii="宋体" w:hAnsi="宋体" w:eastAsia="宋体" w:cs="宋体"/>
                <w:sz w:val="21"/>
                <w:szCs w:val="21"/>
                <w:lang w:val="en-US" w:eastAsia="zh-CN"/>
              </w:rPr>
              <w:t>按期</w:t>
            </w:r>
            <w:r>
              <w:rPr>
                <w:rFonts w:hint="eastAsia" w:ascii="宋体" w:hAnsi="宋体" w:eastAsia="宋体" w:cs="宋体"/>
                <w:sz w:val="21"/>
                <w:szCs w:val="21"/>
                <w:lang w:eastAsia="zh-CN"/>
              </w:rPr>
              <w:t>现场交货</w:t>
            </w:r>
            <w:r>
              <w:rPr>
                <w:rFonts w:hint="eastAsia" w:ascii="宋体" w:hAnsi="宋体" w:cs="宋体"/>
                <w:sz w:val="21"/>
                <w:szCs w:val="21"/>
                <w:lang w:eastAsia="zh-CN"/>
              </w:rPr>
              <w:t>。</w:t>
            </w:r>
          </w:p>
          <w:p w14:paraId="2BA1AFAA">
            <w:pPr>
              <w:pStyle w:val="11"/>
              <w:rPr>
                <w:rFonts w:hint="default"/>
                <w:color w:val="0000FF"/>
                <w:lang w:val="en-US" w:eastAsia="zh-CN"/>
              </w:rPr>
            </w:pPr>
            <w:r>
              <w:rPr>
                <w:rFonts w:hint="eastAsia" w:ascii="宋体" w:hAnsi="宋体" w:cs="宋体"/>
                <w:b/>
                <w:bCs/>
                <w:sz w:val="21"/>
                <w:szCs w:val="21"/>
                <w:lang w:val="en-US" w:eastAsia="zh-CN"/>
              </w:rPr>
              <w:t>六</w:t>
            </w:r>
            <w:r>
              <w:rPr>
                <w:rFonts w:hint="eastAsia" w:ascii="宋体" w:hAnsi="宋体" w:eastAsia="宋体" w:cs="宋体"/>
                <w:sz w:val="21"/>
                <w:szCs w:val="21"/>
                <w:lang w:eastAsia="zh-CN"/>
              </w:rPr>
              <w:t>、</w:t>
            </w:r>
            <w:r>
              <w:rPr>
                <w:rFonts w:hint="eastAsia" w:ascii="宋体" w:hAnsi="宋体" w:eastAsia="宋体" w:cs="宋体"/>
                <w:b/>
                <w:bCs/>
                <w:sz w:val="21"/>
                <w:szCs w:val="21"/>
                <w:lang w:eastAsia="zh-CN"/>
              </w:rPr>
              <w:t>付款方式：</w:t>
            </w:r>
            <w:r>
              <w:rPr>
                <w:rFonts w:hint="eastAsia" w:ascii="Calibri" w:hAnsi="Calibri" w:eastAsia="宋体" w:cs="Times New Roman"/>
                <w:color w:val="auto"/>
                <w:kern w:val="2"/>
                <w:sz w:val="21"/>
                <w:szCs w:val="21"/>
                <w:highlight w:val="none"/>
                <w:lang w:val="en-US" w:eastAsia="zh-CN" w:bidi="ar-SA"/>
              </w:rPr>
              <w:t>自合同签订之日起经采购确认后，一次性支付合同款（付款前成交供应商须提供等额合规的增值税普通发票）</w:t>
            </w:r>
          </w:p>
          <w:p w14:paraId="0CF6F4B4">
            <w:pPr>
              <w:bidi w:val="0"/>
              <w:rPr>
                <w:rFonts w:hint="eastAsia" w:ascii="宋体" w:hAnsi="宋体" w:eastAsia="宋体" w:cs="宋体"/>
                <w:sz w:val="21"/>
                <w:szCs w:val="21"/>
              </w:rPr>
            </w:pPr>
            <w:r>
              <w:rPr>
                <w:rFonts w:hint="eastAsia" w:ascii="宋体" w:hAnsi="宋体" w:cs="宋体"/>
                <w:b/>
                <w:bCs/>
                <w:sz w:val="21"/>
                <w:szCs w:val="21"/>
                <w:lang w:val="en-US" w:eastAsia="zh-CN"/>
              </w:rPr>
              <w:t>七</w:t>
            </w:r>
            <w:r>
              <w:rPr>
                <w:rFonts w:hint="eastAsia" w:ascii="宋体" w:hAnsi="宋体" w:eastAsia="宋体" w:cs="宋体"/>
                <w:b/>
                <w:bCs/>
                <w:sz w:val="21"/>
                <w:szCs w:val="21"/>
              </w:rPr>
              <w:t>、</w:t>
            </w:r>
            <w:r>
              <w:rPr>
                <w:rFonts w:hint="eastAsia" w:ascii="宋体" w:hAnsi="宋体" w:eastAsia="宋体" w:cs="宋体"/>
                <w:b/>
                <w:bCs/>
                <w:sz w:val="21"/>
                <w:szCs w:val="21"/>
                <w:lang w:eastAsia="zh-CN"/>
              </w:rPr>
              <w:t>质量保证及</w:t>
            </w:r>
            <w:r>
              <w:rPr>
                <w:rFonts w:hint="eastAsia" w:ascii="宋体" w:hAnsi="宋体" w:eastAsia="宋体" w:cs="宋体"/>
                <w:b/>
                <w:bCs/>
                <w:sz w:val="21"/>
                <w:szCs w:val="21"/>
              </w:rPr>
              <w:t>售后服务要求：</w:t>
            </w:r>
            <w:r>
              <w:rPr>
                <w:rFonts w:hint="eastAsia" w:ascii="宋体" w:hAnsi="宋体" w:eastAsia="宋体" w:cs="宋体"/>
                <w:sz w:val="21"/>
                <w:szCs w:val="21"/>
              </w:rPr>
              <w:t xml:space="preserve"> </w:t>
            </w:r>
          </w:p>
          <w:p w14:paraId="6D38A93C">
            <w:pPr>
              <w:pStyle w:val="11"/>
              <w:rPr>
                <w:rFonts w:hint="default"/>
                <w:sz w:val="21"/>
                <w:szCs w:val="21"/>
              </w:rPr>
            </w:pPr>
            <w:r>
              <w:rPr>
                <w:rFonts w:hint="default"/>
                <w:sz w:val="21"/>
                <w:szCs w:val="21"/>
              </w:rPr>
              <w:t>1、版权要求：保证所有期刊均为全新正版</w:t>
            </w:r>
          </w:p>
          <w:p w14:paraId="29C9B20F">
            <w:pPr>
              <w:pStyle w:val="11"/>
              <w:rPr>
                <w:rFonts w:hint="default"/>
                <w:sz w:val="21"/>
                <w:szCs w:val="21"/>
                <w:lang w:val="en-US" w:eastAsia="zh-CN"/>
              </w:rPr>
            </w:pPr>
            <w:r>
              <w:rPr>
                <w:rFonts w:hint="eastAsia"/>
                <w:sz w:val="21"/>
                <w:szCs w:val="21"/>
                <w:lang w:val="en-US" w:eastAsia="zh-CN"/>
              </w:rPr>
              <w:t>（</w:t>
            </w:r>
            <w:r>
              <w:rPr>
                <w:rFonts w:hint="default"/>
                <w:sz w:val="21"/>
                <w:szCs w:val="21"/>
                <w:lang w:val="en-US" w:eastAsia="zh-CN"/>
              </w:rPr>
              <w:t>1</w:t>
            </w:r>
            <w:r>
              <w:rPr>
                <w:rFonts w:hint="eastAsia"/>
                <w:sz w:val="21"/>
                <w:szCs w:val="21"/>
                <w:lang w:val="en-US" w:eastAsia="zh-CN"/>
              </w:rPr>
              <w:t>）</w:t>
            </w:r>
            <w:r>
              <w:rPr>
                <w:rFonts w:hint="default"/>
                <w:sz w:val="21"/>
                <w:szCs w:val="21"/>
                <w:lang w:val="en-US" w:eastAsia="zh-CN"/>
              </w:rPr>
              <w:t>中标人必须保证所提供期刊符合国家相关法律法规之规定，必须是出版的正版期刊，不得夹杂非法、盗版、盗印期刊。</w:t>
            </w:r>
          </w:p>
          <w:p w14:paraId="7CCDBCFD">
            <w:pPr>
              <w:pStyle w:val="11"/>
              <w:rPr>
                <w:rFonts w:hint="default"/>
                <w:sz w:val="21"/>
                <w:szCs w:val="21"/>
                <w:lang w:val="en-US" w:eastAsia="zh-CN"/>
              </w:rPr>
            </w:pPr>
            <w:r>
              <w:rPr>
                <w:rFonts w:hint="eastAsia"/>
                <w:sz w:val="21"/>
                <w:szCs w:val="21"/>
                <w:lang w:val="en-US" w:eastAsia="zh-CN"/>
              </w:rPr>
              <w:t>（2）</w:t>
            </w:r>
            <w:r>
              <w:rPr>
                <w:rFonts w:hint="default"/>
                <w:sz w:val="21"/>
                <w:szCs w:val="21"/>
                <w:lang w:val="en-US" w:eastAsia="zh-CN"/>
              </w:rPr>
              <w:t>不得将特价期刊视作正价期刊混合供应。</w:t>
            </w:r>
          </w:p>
          <w:p w14:paraId="6905D57C">
            <w:pPr>
              <w:pStyle w:val="11"/>
              <w:rPr>
                <w:rFonts w:hint="eastAsia"/>
                <w:sz w:val="21"/>
                <w:szCs w:val="21"/>
                <w:lang w:val="en-US" w:eastAsia="zh-CN"/>
              </w:rPr>
            </w:pPr>
            <w:r>
              <w:rPr>
                <w:rFonts w:hint="eastAsia"/>
                <w:sz w:val="21"/>
                <w:szCs w:val="21"/>
                <w:lang w:val="en-US" w:eastAsia="zh-CN"/>
              </w:rPr>
              <w:t>（3）采购人在中华人民共和国境内使用成交供应商提供的货物及服务时免受第三方提出的侵犯其专利权或其它知识产权的起诉。如果第三方提出侵权指控，成交供应商应承担由此而引起的一切法律责任和费用。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20437E31">
            <w:pPr>
              <w:keepNext w:val="0"/>
              <w:keepLines w:val="0"/>
              <w:pageBreakBefore w:val="0"/>
              <w:suppressLineNumbers w:val="0"/>
              <w:kinsoku/>
              <w:wordWrap/>
              <w:overflowPunct/>
              <w:topLinePunct w:val="0"/>
              <w:bidi w:val="0"/>
              <w:spacing w:before="0" w:beforeAutospacing="0" w:after="0" w:afterAutospacing="0" w:line="520" w:lineRule="exact"/>
              <w:ind w:left="0" w:right="0"/>
              <w:rPr>
                <w:rFonts w:hint="eastAsia" w:eastAsia="宋体"/>
                <w:lang w:val="en-US" w:eastAsia="zh-CN"/>
              </w:rPr>
            </w:pPr>
            <w:r>
              <w:rPr>
                <w:rFonts w:hint="eastAsia"/>
                <w:sz w:val="21"/>
                <w:szCs w:val="21"/>
                <w:lang w:val="en-US" w:eastAsia="zh-CN"/>
              </w:rPr>
              <w:t>2、提供完善的退换货服务，污损、图文不清、缺页、倒页、缺少附件等质量不合格的期刊，一律予以退换，不能以种种原因为理由拒绝。</w:t>
            </w:r>
          </w:p>
        </w:tc>
      </w:tr>
    </w:tbl>
    <w:p w14:paraId="7396D940">
      <w:pPr>
        <w:pStyle w:val="3"/>
        <w:numPr>
          <w:ilvl w:val="3"/>
          <w:numId w:val="0"/>
        </w:numPr>
        <w:rPr>
          <w:rFonts w:hint="eastAsia"/>
        </w:rPr>
      </w:pPr>
    </w:p>
    <w:p w14:paraId="1BADD1B9">
      <w:pPr>
        <w:rPr>
          <w:rFonts w:hint="eastAsia"/>
        </w:rPr>
      </w:pPr>
    </w:p>
    <w:p w14:paraId="1782D301">
      <w:pPr>
        <w:pStyle w:val="6"/>
        <w:rPr>
          <w:rFonts w:hint="eastAsia"/>
        </w:rPr>
      </w:pPr>
    </w:p>
    <w:p w14:paraId="0A15697F">
      <w:pPr>
        <w:pStyle w:val="6"/>
        <w:rPr>
          <w:rFonts w:hint="eastAsia"/>
        </w:rPr>
      </w:pPr>
    </w:p>
    <w:p w14:paraId="29B909DB">
      <w:pPr>
        <w:pStyle w:val="6"/>
        <w:rPr>
          <w:rFonts w:hint="eastAsia"/>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南宁中心血站2025年外文期刊采购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B1B5388">
      <w:pPr>
        <w:rPr>
          <w:rFonts w:hint="eastAsia"/>
          <w:color w:val="auto"/>
        </w:rPr>
      </w:pPr>
      <w:r>
        <w:rPr>
          <w:rFonts w:hint="eastAsia"/>
          <w:color w:val="auto"/>
        </w:rPr>
        <w:t>3. 法人、其他组织竞标时“我方”是指“我单位”，自然人竞标时“我方”是指“本人”。</w:t>
      </w:r>
    </w:p>
    <w:p w14:paraId="54437C1C">
      <w:pPr>
        <w:pStyle w:val="6"/>
        <w:rPr>
          <w:rFonts w:hint="eastAsia"/>
        </w:rPr>
      </w:pP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18849BD">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南宁中心血站2025年外文期刊采购二次  </w:t>
      </w:r>
      <w:r>
        <w:rPr>
          <w:rFonts w:hint="eastAsia"/>
          <w:b/>
          <w:szCs w:val="21"/>
        </w:rPr>
        <w:t>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8"/>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8"/>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8"/>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8"/>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8"/>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8"/>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8"/>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8"/>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8"/>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3B53E540">
            <w:pPr>
              <w:jc w:val="center"/>
              <w:rPr>
                <w:rFonts w:ascii="宋体" w:hAnsi="宋体" w:eastAsia="宋体" w:cs="宋体"/>
                <w:kern w:val="0"/>
                <w:sz w:val="20"/>
                <w:szCs w:val="21"/>
              </w:rPr>
            </w:pPr>
            <w:r>
              <w:rPr>
                <w:rFonts w:hint="eastAsia" w:ascii="宋体" w:hAnsi="宋体" w:eastAsia="宋体" w:cs="宋体"/>
                <w:kern w:val="0"/>
                <w:sz w:val="20"/>
                <w:szCs w:val="21"/>
                <w:lang w:val="en-US" w:eastAsia="zh-CN"/>
              </w:rPr>
              <w:t>南宁中心血站2025年外文期刊采购</w:t>
            </w:r>
          </w:p>
        </w:tc>
        <w:tc>
          <w:tcPr>
            <w:tcW w:w="2150" w:type="dxa"/>
            <w:noWrap w:val="0"/>
            <w:vAlign w:val="center"/>
          </w:tcPr>
          <w:p w14:paraId="545DEFD9">
            <w:pPr>
              <w:pStyle w:val="8"/>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12期</w:t>
            </w:r>
          </w:p>
        </w:tc>
        <w:tc>
          <w:tcPr>
            <w:tcW w:w="1826" w:type="dxa"/>
            <w:noWrap w:val="0"/>
            <w:vAlign w:val="center"/>
          </w:tcPr>
          <w:p w14:paraId="4854383B">
            <w:pPr>
              <w:pStyle w:val="8"/>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8"/>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8"/>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8"/>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w:t>
            </w:r>
            <w:r>
              <w:rPr>
                <w:rFonts w:hint="eastAsia" w:asciiTheme="minorEastAsia" w:hAnsiTheme="minorEastAsia" w:cstheme="minorEastAsia"/>
                <w:b/>
                <w:color w:val="FF0000"/>
                <w:kern w:val="0"/>
                <w:sz w:val="20"/>
                <w:szCs w:val="21"/>
              </w:rPr>
              <w:t>报价合计金额不能超过最高限价。</w:t>
            </w:r>
            <w:bookmarkStart w:id="19" w:name="_GoBack"/>
            <w:bookmarkEnd w:id="19"/>
          </w:p>
        </w:tc>
      </w:tr>
    </w:tbl>
    <w:p w14:paraId="4D83EF87">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3"/>
        <w:numPr>
          <w:ilvl w:val="3"/>
          <w:numId w:val="0"/>
        </w:numPr>
        <w:ind w:left="1077" w:leftChars="0"/>
      </w:pPr>
    </w:p>
    <w:p w14:paraId="31EC6B10"/>
    <w:p w14:paraId="1377B432">
      <w:pPr>
        <w:pStyle w:val="6"/>
      </w:pPr>
    </w:p>
    <w:p w14:paraId="37175697">
      <w:pPr>
        <w:pStyle w:val="6"/>
      </w:pPr>
    </w:p>
    <w:p w14:paraId="745B3B51">
      <w:pPr>
        <w:pStyle w:val="6"/>
      </w:pPr>
    </w:p>
    <w:p w14:paraId="7AC6424A">
      <w:pPr>
        <w:pStyle w:val="6"/>
      </w:pPr>
    </w:p>
    <w:p w14:paraId="0D2F04EC">
      <w:pPr>
        <w:pStyle w:val="6"/>
      </w:pPr>
    </w:p>
    <w:p w14:paraId="5FA4F646">
      <w:pPr>
        <w:pStyle w:val="6"/>
      </w:pPr>
    </w:p>
    <w:p w14:paraId="460B5A00">
      <w:pPr>
        <w:pStyle w:val="6"/>
      </w:pPr>
    </w:p>
    <w:p w14:paraId="1093937D">
      <w:pPr>
        <w:pStyle w:val="6"/>
      </w:pPr>
    </w:p>
    <w:p w14:paraId="30506F00">
      <w:pPr>
        <w:rPr>
          <w:rFonts w:hint="eastAsia" w:asciiTheme="minorEastAsia" w:hAnsiTheme="minorEastAsia" w:cstheme="minorEastAsia"/>
          <w:szCs w:val="21"/>
        </w:rPr>
      </w:pPr>
    </w:p>
    <w:p w14:paraId="4B9610A9">
      <w:pPr>
        <w:pStyle w:val="8"/>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本采购需求一览表中</w:t>
      </w:r>
      <w:r>
        <w:rPr>
          <w:rFonts w:hint="eastAsia" w:asciiTheme="minorEastAsia" w:hAnsiTheme="minorEastAsia"/>
          <w:b/>
          <w:bCs/>
          <w:color w:val="auto"/>
          <w:szCs w:val="21"/>
          <w:lang w:val="en-US" w:eastAsia="zh-CN"/>
        </w:rPr>
        <w:t>各参数要求需要全部满足，不允许</w:t>
      </w:r>
      <w:r>
        <w:rPr>
          <w:rFonts w:hint="eastAsia" w:asciiTheme="minorEastAsia" w:hAnsiTheme="minorEastAsia"/>
          <w:b/>
          <w:bCs/>
          <w:color w:val="auto"/>
          <w:szCs w:val="21"/>
        </w:rPr>
        <w:t>负偏离</w:t>
      </w:r>
      <w:r>
        <w:rPr>
          <w:rFonts w:hint="eastAsia" w:asciiTheme="minorEastAsia" w:hAnsiTheme="minorEastAsia"/>
          <w:b/>
          <w:bCs/>
          <w:color w:val="auto"/>
          <w:szCs w:val="21"/>
          <w:lang w:eastAsia="zh-CN"/>
        </w:rPr>
        <w:t>，</w:t>
      </w:r>
      <w:r>
        <w:rPr>
          <w:rFonts w:hint="eastAsia" w:asciiTheme="minorEastAsia" w:hAnsiTheme="minorEastAsia"/>
          <w:b/>
          <w:bCs/>
          <w:color w:val="auto"/>
          <w:szCs w:val="21"/>
          <w:lang w:val="en-US" w:eastAsia="zh-CN"/>
        </w:rPr>
        <w:t>负偏离</w:t>
      </w:r>
      <w:r>
        <w:rPr>
          <w:rFonts w:hint="eastAsia" w:asciiTheme="minorEastAsia" w:hAnsiTheme="minorEastAsia"/>
          <w:b/>
          <w:bCs/>
          <w:color w:val="auto"/>
          <w:szCs w:val="21"/>
        </w:rPr>
        <w:t>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588"/>
        <w:gridCol w:w="638"/>
        <w:gridCol w:w="3208"/>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331" w:type="pct"/>
            <w:gridSpan w:val="2"/>
            <w:vAlign w:val="center"/>
          </w:tcPr>
          <w:p w14:paraId="6400F0E2">
            <w:pPr>
              <w:jc w:val="center"/>
              <w:rPr>
                <w:rFonts w:ascii="宋体"/>
                <w:szCs w:val="21"/>
              </w:rPr>
            </w:pPr>
            <w:r>
              <w:rPr>
                <w:rFonts w:hint="eastAsia" w:ascii="宋体" w:hAnsi="宋体"/>
                <w:szCs w:val="21"/>
              </w:rPr>
              <w:t>采购文件需求</w:t>
            </w:r>
          </w:p>
        </w:tc>
        <w:tc>
          <w:tcPr>
            <w:tcW w:w="2104"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5" w:hRule="atLeast"/>
          <w:jc w:val="center"/>
        </w:trPr>
        <w:tc>
          <w:tcPr>
            <w:tcW w:w="175" w:type="pct"/>
            <w:vMerge w:val="continue"/>
            <w:vAlign w:val="center"/>
          </w:tcPr>
          <w:p w14:paraId="49B33CFA">
            <w:pPr>
              <w:pStyle w:val="8"/>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63" w:type="pct"/>
            <w:vAlign w:val="center"/>
          </w:tcPr>
          <w:p w14:paraId="090188AF">
            <w:pPr>
              <w:jc w:val="center"/>
              <w:rPr>
                <w:rFonts w:ascii="宋体"/>
                <w:szCs w:val="21"/>
              </w:rPr>
            </w:pPr>
            <w:r>
              <w:rPr>
                <w:rFonts w:hint="eastAsia" w:ascii="宋体" w:hAnsi="宋体"/>
                <w:szCs w:val="21"/>
              </w:rPr>
              <w:t>采购内容及要求</w:t>
            </w:r>
          </w:p>
        </w:tc>
        <w:tc>
          <w:tcPr>
            <w:tcW w:w="349" w:type="pct"/>
            <w:vAlign w:val="center"/>
          </w:tcPr>
          <w:p w14:paraId="7D0F43AF">
            <w:pPr>
              <w:jc w:val="center"/>
              <w:rPr>
                <w:rFonts w:ascii="宋体"/>
                <w:szCs w:val="21"/>
              </w:rPr>
            </w:pPr>
            <w:r>
              <w:rPr>
                <w:rFonts w:hint="eastAsia" w:ascii="宋体" w:hAnsi="宋体"/>
                <w:szCs w:val="21"/>
              </w:rPr>
              <w:t>货物名称</w:t>
            </w:r>
          </w:p>
        </w:tc>
        <w:tc>
          <w:tcPr>
            <w:tcW w:w="1755"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579C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75" w:type="pct"/>
            <w:vAlign w:val="center"/>
          </w:tcPr>
          <w:p w14:paraId="06D9D282">
            <w:pPr>
              <w:pStyle w:val="6"/>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228EB744">
            <w:pPr>
              <w:jc w:val="center"/>
              <w:rPr>
                <w:rFonts w:hint="default" w:ascii="宋体" w:hAnsi="宋体" w:cs="宋体" w:eastAsiaTheme="minorEastAsia"/>
                <w:sz w:val="21"/>
                <w:szCs w:val="21"/>
                <w:lang w:val="en-US" w:eastAsia="zh-CN"/>
              </w:rPr>
            </w:pPr>
            <w:r>
              <w:rPr>
                <w:rFonts w:hint="default" w:ascii="宋体" w:hAnsi="宋体" w:cs="宋体" w:eastAsiaTheme="minorEastAsia"/>
                <w:sz w:val="21"/>
                <w:szCs w:val="21"/>
                <w:lang w:val="en-US" w:eastAsia="zh-CN"/>
              </w:rPr>
              <w:t>南宁中心血站2025年外文期刊采购</w:t>
            </w:r>
          </w:p>
        </w:tc>
        <w:tc>
          <w:tcPr>
            <w:tcW w:w="1963" w:type="pct"/>
            <w:shd w:val="clear" w:color="auto" w:fill="auto"/>
            <w:vAlign w:val="center"/>
          </w:tcPr>
          <w:p w14:paraId="23D8694E">
            <w:pPr>
              <w:pStyle w:val="6"/>
              <w:rPr>
                <w:rFonts w:hint="default" w:ascii="宋体" w:hAnsi="宋体" w:eastAsia="宋体" w:cs="宋体"/>
                <w:lang w:val="en-US" w:eastAsia="zh-CN"/>
              </w:rPr>
            </w:pPr>
            <w:r>
              <w:rPr>
                <w:rFonts w:hint="default" w:ascii="宋体" w:hAnsi="宋体" w:eastAsia="宋体" w:cs="宋体"/>
                <w:lang w:val="en-US" w:eastAsia="zh-CN"/>
              </w:rPr>
              <w:t>Transfusion. (print and online)</w:t>
            </w:r>
          </w:p>
        </w:tc>
        <w:tc>
          <w:tcPr>
            <w:tcW w:w="349" w:type="pct"/>
            <w:vAlign w:val="center"/>
          </w:tcPr>
          <w:p w14:paraId="2C3287D4">
            <w:pPr>
              <w:pStyle w:val="6"/>
              <w:widowControl w:val="0"/>
              <w:numPr>
                <w:ilvl w:val="0"/>
                <w:numId w:val="0"/>
              </w:numPr>
              <w:spacing w:before="0" w:beforeAutospacing="0" w:after="120" w:afterAutospacing="0"/>
              <w:jc w:val="both"/>
              <w:rPr>
                <w:rFonts w:hint="eastAsia" w:ascii="宋体" w:hAnsi="宋体" w:cs="宋体" w:eastAsiaTheme="minorEastAsia"/>
                <w:sz w:val="21"/>
                <w:szCs w:val="21"/>
                <w:lang w:eastAsia="zh-CN"/>
              </w:rPr>
            </w:pPr>
            <w:r>
              <w:rPr>
                <w:rFonts w:hint="eastAsia" w:ascii="宋体" w:hAnsi="宋体" w:cs="宋体" w:eastAsiaTheme="minorEastAsia"/>
                <w:sz w:val="21"/>
                <w:szCs w:val="21"/>
                <w:lang w:val="en-US" w:eastAsia="zh-CN"/>
              </w:rPr>
              <w:t>南宁中心血站2025年外文期刊采购</w:t>
            </w:r>
          </w:p>
        </w:tc>
        <w:tc>
          <w:tcPr>
            <w:tcW w:w="1755" w:type="pct"/>
            <w:vAlign w:val="center"/>
          </w:tcPr>
          <w:p w14:paraId="696E3EC5">
            <w:pPr>
              <w:pStyle w:val="6"/>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Theme="minorEastAsia" w:hAnsiTheme="minorEastAsia" w:cstheme="minorEastAsia"/>
                <w:color w:val="FF0000"/>
                <w:szCs w:val="21"/>
              </w:rPr>
              <w:t>请填入贵单位响应的内容。</w:t>
            </w:r>
          </w:p>
        </w:tc>
        <w:tc>
          <w:tcPr>
            <w:tcW w:w="388" w:type="pct"/>
            <w:vAlign w:val="center"/>
          </w:tcPr>
          <w:p w14:paraId="5F35E509">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951F860">
      <w:pPr>
        <w:pStyle w:val="8"/>
        <w:spacing w:line="400" w:lineRule="exact"/>
        <w:rPr>
          <w:rFonts w:hint="eastAsia" w:hAnsi="宋体"/>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bookmarkStart w:id="1" w:name="_Toc521096352"/>
      <w:bookmarkStart w:id="2" w:name="_Toc460253713"/>
    </w:p>
    <w:p w14:paraId="5D426AA9">
      <w:pPr>
        <w:pStyle w:val="8"/>
        <w:spacing w:line="400" w:lineRule="exact"/>
        <w:rPr>
          <w:rFonts w:hint="eastAsia" w:asciiTheme="minorEastAsia" w:hAnsiTheme="minorEastAsia" w:cstheme="majorEastAsia"/>
          <w:bCs/>
          <w:color w:val="000000"/>
          <w:sz w:val="28"/>
          <w:szCs w:val="28"/>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95A9306">
      <w:pPr>
        <w:spacing w:line="400" w:lineRule="exact"/>
        <w:ind w:firstLine="560" w:firstLineChars="200"/>
        <w:jc w:val="left"/>
        <w:rPr>
          <w:rFonts w:hint="eastAsia" w:asciiTheme="minorEastAsia" w:hAnsiTheme="minorEastAsia" w:cstheme="majorEastAsia"/>
          <w:bCs/>
          <w:color w:val="000000"/>
          <w:sz w:val="28"/>
          <w:szCs w:val="28"/>
        </w:rPr>
      </w:pPr>
    </w:p>
    <w:p w14:paraId="47221B3E">
      <w:pPr>
        <w:spacing w:line="400" w:lineRule="exact"/>
        <w:ind w:firstLine="560" w:firstLineChars="200"/>
        <w:jc w:val="left"/>
        <w:rPr>
          <w:rFonts w:hint="eastAsia" w:asciiTheme="minorEastAsia" w:hAnsiTheme="minorEastAsia" w:cstheme="majorEastAsia"/>
          <w:bCs/>
          <w:color w:val="000000"/>
          <w:sz w:val="28"/>
          <w:szCs w:val="28"/>
        </w:rPr>
      </w:pPr>
    </w:p>
    <w:p w14:paraId="2BD6A5BC">
      <w:pPr>
        <w:pStyle w:val="6"/>
        <w:rPr>
          <w:rFonts w:hint="eastAsia" w:asciiTheme="minorEastAsia" w:hAnsiTheme="minorEastAsia" w:cstheme="majorEastAsia"/>
          <w:bCs/>
          <w:color w:val="000000"/>
          <w:sz w:val="28"/>
          <w:szCs w:val="28"/>
        </w:rPr>
      </w:pPr>
    </w:p>
    <w:p w14:paraId="5968DF89">
      <w:pPr>
        <w:pStyle w:val="6"/>
        <w:rPr>
          <w:rFonts w:hint="eastAsia" w:asciiTheme="minorEastAsia" w:hAnsiTheme="minorEastAsia" w:cstheme="majorEastAsia"/>
          <w:bCs/>
          <w:color w:val="000000"/>
          <w:sz w:val="28"/>
          <w:szCs w:val="28"/>
        </w:rPr>
      </w:pPr>
    </w:p>
    <w:p w14:paraId="20B75060">
      <w:pPr>
        <w:pStyle w:val="6"/>
        <w:rPr>
          <w:rFonts w:hint="eastAsia" w:asciiTheme="minorEastAsia" w:hAnsiTheme="minorEastAsia" w:cstheme="majorEastAsia"/>
          <w:bCs/>
          <w:color w:val="000000"/>
          <w:sz w:val="28"/>
          <w:szCs w:val="28"/>
        </w:rPr>
      </w:pPr>
    </w:p>
    <w:p w14:paraId="327A635A">
      <w:pPr>
        <w:pStyle w:val="6"/>
        <w:rPr>
          <w:rFonts w:hint="eastAsia" w:asciiTheme="minorEastAsia" w:hAnsiTheme="minorEastAsia" w:cstheme="majorEastAsia"/>
          <w:bCs/>
          <w:color w:val="000000"/>
          <w:sz w:val="28"/>
          <w:szCs w:val="28"/>
        </w:rPr>
      </w:pPr>
    </w:p>
    <w:p w14:paraId="58FBDA15">
      <w:pPr>
        <w:pStyle w:val="6"/>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677"/>
        <w:gridCol w:w="1067"/>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529"/>
            <w:bookmarkStart w:id="4" w:name="_Toc18211"/>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677"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067"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20348"/>
            <w:bookmarkStart w:id="10" w:name="_Toc16246"/>
            <w:r>
              <w:rPr>
                <w:rFonts w:hint="eastAsia" w:ascii="宋体" w:hAnsi="宋体"/>
                <w:color w:val="auto"/>
                <w:szCs w:val="21"/>
              </w:rPr>
              <w:t>1</w:t>
            </w:r>
            <w:bookmarkEnd w:id="9"/>
            <w:bookmarkEnd w:id="10"/>
          </w:p>
        </w:tc>
        <w:tc>
          <w:tcPr>
            <w:tcW w:w="3793" w:type="dxa"/>
            <w:vAlign w:val="center"/>
          </w:tcPr>
          <w:p w14:paraId="48F7BC64">
            <w:pPr>
              <w:numPr>
                <w:ilvl w:val="0"/>
                <w:numId w:val="0"/>
              </w:numPr>
              <w:rPr>
                <w:rFonts w:hint="eastAsia" w:ascii="宋体" w:hAnsi="宋体" w:eastAsia="宋体" w:cs="宋体"/>
                <w:b/>
                <w:bCs/>
                <w:sz w:val="21"/>
                <w:szCs w:val="21"/>
              </w:rPr>
            </w:pPr>
            <w:r>
              <w:rPr>
                <w:rFonts w:hint="eastAsia"/>
                <w:b/>
                <w:bCs/>
                <w:color w:val="auto"/>
                <w:sz w:val="21"/>
                <w:szCs w:val="21"/>
                <w:highlight w:val="none"/>
                <w:lang w:val="en-US" w:eastAsia="zh-CN"/>
              </w:rPr>
              <w:t>一、</w:t>
            </w:r>
            <w:r>
              <w:rPr>
                <w:rFonts w:hint="eastAsia" w:ascii="宋体" w:hAnsi="宋体" w:eastAsia="宋体" w:cs="宋体"/>
                <w:b/>
                <w:bCs/>
                <w:sz w:val="21"/>
                <w:szCs w:val="21"/>
              </w:rPr>
              <w:t>合同签订期：</w:t>
            </w:r>
            <w:r>
              <w:rPr>
                <w:rFonts w:hint="eastAsia" w:ascii="宋体" w:hAnsi="宋体" w:eastAsia="宋体" w:cs="宋体"/>
                <w:b w:val="0"/>
                <w:bCs w:val="0"/>
                <w:sz w:val="21"/>
                <w:szCs w:val="21"/>
              </w:rPr>
              <w:t>自</w:t>
            </w:r>
            <w:r>
              <w:rPr>
                <w:rFonts w:hint="eastAsia" w:ascii="宋体" w:hAnsi="宋体" w:eastAsia="宋体" w:cs="宋体"/>
                <w:b w:val="0"/>
                <w:bCs w:val="0"/>
                <w:sz w:val="21"/>
                <w:szCs w:val="21"/>
                <w:lang w:eastAsia="zh-CN"/>
              </w:rPr>
              <w:t>中标公告</w:t>
            </w:r>
            <w:r>
              <w:rPr>
                <w:rFonts w:hint="eastAsia" w:ascii="宋体" w:hAnsi="宋体" w:eastAsia="宋体" w:cs="宋体"/>
                <w:b w:val="0"/>
                <w:bCs w:val="0"/>
                <w:sz w:val="21"/>
                <w:szCs w:val="21"/>
              </w:rPr>
              <w:t>发出之日起</w:t>
            </w:r>
            <w:r>
              <w:rPr>
                <w:rFonts w:hint="eastAsia" w:ascii="宋体" w:hAnsi="宋体" w:eastAsia="宋体" w:cs="宋体"/>
                <w:b w:val="0"/>
                <w:bCs w:val="0"/>
                <w:sz w:val="21"/>
                <w:szCs w:val="21"/>
                <w:u w:val="single"/>
                <w:lang w:val="en-US" w:eastAsia="zh-CN"/>
              </w:rPr>
              <w:t xml:space="preserve">  15  </w:t>
            </w:r>
            <w:r>
              <w:rPr>
                <w:rFonts w:hint="eastAsia" w:ascii="宋体" w:hAnsi="宋体" w:eastAsia="宋体" w:cs="宋体"/>
                <w:b w:val="0"/>
                <w:bCs w:val="0"/>
                <w:sz w:val="21"/>
                <w:szCs w:val="21"/>
              </w:rPr>
              <w:t>个工作日内。</w:t>
            </w:r>
          </w:p>
          <w:p w14:paraId="34CA3A9C">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 w:hAnsi="仿宋" w:eastAsia="仿宋"/>
                <w:color w:val="auto"/>
                <w:sz w:val="20"/>
                <w:szCs w:val="20"/>
              </w:rPr>
            </w:pPr>
          </w:p>
        </w:tc>
        <w:tc>
          <w:tcPr>
            <w:tcW w:w="3677"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29108"/>
            <w:bookmarkStart w:id="12" w:name="_Toc14139"/>
            <w:r>
              <w:rPr>
                <w:rFonts w:hint="eastAsia" w:ascii="宋体" w:hAnsi="宋体"/>
                <w:color w:val="auto"/>
                <w:szCs w:val="21"/>
              </w:rPr>
              <w:t>2</w:t>
            </w:r>
            <w:bookmarkEnd w:id="11"/>
            <w:bookmarkEnd w:id="12"/>
          </w:p>
        </w:tc>
        <w:tc>
          <w:tcPr>
            <w:tcW w:w="3793" w:type="dxa"/>
            <w:vAlign w:val="center"/>
          </w:tcPr>
          <w:p w14:paraId="6F5EC8EF">
            <w:pPr>
              <w:numPr>
                <w:ilvl w:val="0"/>
                <w:numId w:val="0"/>
              </w:numPr>
              <w:rPr>
                <w:rFonts w:hint="eastAsia"/>
                <w:color w:val="auto"/>
              </w:rPr>
            </w:pPr>
            <w:r>
              <w:rPr>
                <w:rFonts w:hint="eastAsia" w:ascii="宋体" w:hAnsi="宋体" w:eastAsia="宋体" w:cs="宋体"/>
                <w:b/>
                <w:bCs/>
                <w:sz w:val="21"/>
                <w:szCs w:val="21"/>
                <w:lang w:val="en-US" w:eastAsia="zh-CN"/>
              </w:rPr>
              <w:t>二、</w:t>
            </w:r>
            <w:r>
              <w:rPr>
                <w:rFonts w:hint="eastAsia" w:ascii="宋体" w:hAnsi="宋体" w:eastAsia="宋体" w:cs="宋体"/>
                <w:b/>
                <w:bCs/>
                <w:sz w:val="21"/>
                <w:szCs w:val="21"/>
              </w:rPr>
              <w:t>交货期：</w:t>
            </w:r>
            <w:r>
              <w:rPr>
                <w:rFonts w:hint="eastAsia" w:ascii="宋体" w:hAnsi="宋体" w:eastAsia="宋体" w:cs="宋体"/>
                <w:color w:val="auto"/>
                <w:sz w:val="21"/>
                <w:szCs w:val="21"/>
                <w:u w:val="none"/>
                <w:lang w:val="en-US" w:eastAsia="zh-CN"/>
              </w:rPr>
              <w:t>按照外文原版期刊出版的先后顺序进行交货，期刊出版到国内</w:t>
            </w:r>
            <w:r>
              <w:rPr>
                <w:rFonts w:hint="eastAsia" w:ascii="宋体" w:hAnsi="宋体" w:cs="宋体"/>
                <w:color w:val="auto"/>
                <w:sz w:val="21"/>
                <w:szCs w:val="21"/>
                <w:u w:val="none"/>
                <w:lang w:val="en-US" w:eastAsia="zh-CN"/>
              </w:rPr>
              <w:t>1个月内</w:t>
            </w:r>
            <w:r>
              <w:rPr>
                <w:rFonts w:hint="eastAsia" w:ascii="宋体" w:hAnsi="宋体" w:eastAsia="宋体" w:cs="宋体"/>
                <w:color w:val="auto"/>
                <w:sz w:val="21"/>
                <w:szCs w:val="21"/>
                <w:u w:val="none"/>
                <w:lang w:val="en-US" w:eastAsia="zh-CN"/>
              </w:rPr>
              <w:t>到货，</w:t>
            </w:r>
            <w:r>
              <w:rPr>
                <w:rFonts w:hint="eastAsia" w:ascii="宋体" w:hAnsi="宋体" w:eastAsia="宋体" w:cs="宋体"/>
                <w:color w:val="auto"/>
                <w:sz w:val="21"/>
                <w:szCs w:val="21"/>
                <w:u w:val="single"/>
                <w:lang w:val="en-US" w:eastAsia="zh-CN"/>
              </w:rPr>
              <w:t>202</w:t>
            </w:r>
            <w:r>
              <w:rPr>
                <w:rFonts w:hint="eastAsia" w:ascii="宋体" w:hAnsi="宋体" w:cs="宋体"/>
                <w:color w:val="auto"/>
                <w:sz w:val="21"/>
                <w:szCs w:val="21"/>
                <w:u w:val="single"/>
                <w:lang w:val="en-US" w:eastAsia="zh-CN"/>
              </w:rPr>
              <w:t>6</w:t>
            </w:r>
            <w:r>
              <w:rPr>
                <w:rFonts w:hint="eastAsia" w:ascii="宋体" w:hAnsi="宋体" w:eastAsia="宋体" w:cs="宋体"/>
                <w:color w:val="auto"/>
                <w:sz w:val="21"/>
                <w:szCs w:val="21"/>
                <w:u w:val="single"/>
                <w:lang w:val="en-US" w:eastAsia="zh-CN"/>
              </w:rPr>
              <w:t xml:space="preserve">年 </w:t>
            </w:r>
            <w:r>
              <w:rPr>
                <w:rFonts w:hint="eastAsia" w:ascii="宋体" w:hAnsi="宋体" w:eastAsia="宋体" w:cs="宋体"/>
                <w:color w:val="auto"/>
                <w:sz w:val="21"/>
                <w:szCs w:val="21"/>
                <w:lang w:eastAsia="zh-CN"/>
              </w:rPr>
              <w:t>内供货完毕</w:t>
            </w:r>
            <w:r>
              <w:rPr>
                <w:rFonts w:hint="eastAsia" w:ascii="宋体" w:hAnsi="宋体" w:eastAsia="宋体" w:cs="宋体"/>
                <w:color w:val="auto"/>
                <w:sz w:val="21"/>
                <w:szCs w:val="21"/>
              </w:rPr>
              <w:t>（按</w:t>
            </w:r>
            <w:r>
              <w:rPr>
                <w:rFonts w:hint="eastAsia" w:ascii="宋体" w:hAnsi="宋体" w:eastAsia="宋体" w:cs="宋体"/>
                <w:color w:val="auto"/>
                <w:sz w:val="21"/>
                <w:szCs w:val="21"/>
                <w:lang w:eastAsia="zh-CN"/>
              </w:rPr>
              <w:t>使用方</w:t>
            </w:r>
            <w:r>
              <w:rPr>
                <w:rFonts w:hint="eastAsia" w:ascii="宋体" w:hAnsi="宋体" w:eastAsia="宋体" w:cs="宋体"/>
                <w:color w:val="auto"/>
                <w:sz w:val="21"/>
                <w:szCs w:val="21"/>
                <w:highlight w:val="none"/>
                <w:lang w:eastAsia="zh-CN"/>
              </w:rPr>
              <w:t>南宁中心血站</w:t>
            </w:r>
            <w:r>
              <w:rPr>
                <w:rFonts w:hint="eastAsia" w:ascii="宋体" w:hAnsi="宋体" w:eastAsia="宋体" w:cs="宋体"/>
                <w:color w:val="auto"/>
                <w:sz w:val="21"/>
                <w:szCs w:val="21"/>
              </w:rPr>
              <w:t>要求提供</w:t>
            </w:r>
            <w:r>
              <w:rPr>
                <w:rFonts w:hint="eastAsia" w:ascii="宋体" w:hAnsi="宋体" w:eastAsia="宋体" w:cs="宋体"/>
                <w:color w:val="auto"/>
                <w:sz w:val="21"/>
                <w:szCs w:val="21"/>
                <w:lang w:eastAsia="zh-CN"/>
              </w:rPr>
              <w:t>期刊</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w:t>
            </w:r>
          </w:p>
          <w:p w14:paraId="23C58FB8">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 w:hAnsi="仿宋" w:eastAsia="仿宋" w:cs="宋体"/>
                <w:color w:val="auto"/>
                <w:sz w:val="20"/>
                <w:szCs w:val="20"/>
              </w:rPr>
            </w:pPr>
          </w:p>
        </w:tc>
        <w:tc>
          <w:tcPr>
            <w:tcW w:w="3677"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w:t>
            </w:r>
            <w:r>
              <w:rPr>
                <w:rFonts w:hint="eastAsia" w:ascii="Times New Roman" w:hAnsi="Times New Roman"/>
                <w:color w:val="auto"/>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5989"/>
            <w:bookmarkStart w:id="14" w:name="_Toc25531"/>
            <w:r>
              <w:rPr>
                <w:rFonts w:hint="eastAsia" w:ascii="宋体" w:hAnsi="宋体"/>
                <w:color w:val="auto"/>
                <w:szCs w:val="21"/>
              </w:rPr>
              <w:t>3</w:t>
            </w:r>
            <w:bookmarkEnd w:id="13"/>
            <w:bookmarkEnd w:id="14"/>
          </w:p>
        </w:tc>
        <w:tc>
          <w:tcPr>
            <w:tcW w:w="3793" w:type="dxa"/>
            <w:vAlign w:val="center"/>
          </w:tcPr>
          <w:p w14:paraId="1619EA78">
            <w:pPr>
              <w:rPr>
                <w:rFonts w:ascii="仿宋" w:hAnsi="仿宋" w:eastAsia="仿宋"/>
                <w:color w:val="auto"/>
                <w:sz w:val="20"/>
                <w:szCs w:val="20"/>
              </w:rPr>
            </w:pPr>
            <w:r>
              <w:rPr>
                <w:rFonts w:hint="eastAsia"/>
                <w:b/>
                <w:bCs/>
                <w:color w:val="auto"/>
                <w:sz w:val="21"/>
                <w:szCs w:val="21"/>
                <w:highlight w:val="none"/>
                <w:lang w:val="en-US" w:eastAsia="zh-CN"/>
              </w:rPr>
              <w:t>三、合同延续年限、条件和方式：</w:t>
            </w:r>
            <w:r>
              <w:rPr>
                <w:rFonts w:hint="eastAsia"/>
                <w:color w:val="auto"/>
                <w:sz w:val="21"/>
                <w:szCs w:val="21"/>
                <w:highlight w:val="none"/>
                <w:lang w:val="en-US" w:eastAsia="zh-CN"/>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r>
              <w:rPr>
                <w:rFonts w:hint="eastAsia" w:ascii="宋体" w:hAnsi="宋体"/>
                <w:bCs/>
                <w:szCs w:val="24"/>
                <w:u w:val="none"/>
              </w:rPr>
              <w:t xml:space="preserve">  </w:t>
            </w:r>
          </w:p>
        </w:tc>
        <w:tc>
          <w:tcPr>
            <w:tcW w:w="3677"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395"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4579"/>
            <w:bookmarkStart w:id="16" w:name="_Toc29620"/>
            <w:r>
              <w:rPr>
                <w:rFonts w:hint="eastAsia" w:ascii="宋体" w:hAnsi="宋体"/>
                <w:color w:val="auto"/>
                <w:szCs w:val="21"/>
              </w:rPr>
              <w:t>4</w:t>
            </w:r>
            <w:bookmarkEnd w:id="15"/>
            <w:bookmarkEnd w:id="16"/>
          </w:p>
        </w:tc>
        <w:tc>
          <w:tcPr>
            <w:tcW w:w="3793" w:type="dxa"/>
            <w:vAlign w:val="center"/>
          </w:tcPr>
          <w:p w14:paraId="7C72CD79">
            <w:pPr>
              <w:rPr>
                <w:rFonts w:ascii="仿宋" w:hAnsi="仿宋" w:eastAsia="仿宋"/>
                <w:bCs/>
                <w:color w:val="auto"/>
                <w:sz w:val="20"/>
                <w:szCs w:val="20"/>
              </w:rPr>
            </w:pPr>
            <w:r>
              <w:rPr>
                <w:rFonts w:hint="eastAsia" w:ascii="宋体" w:hAnsi="宋体" w:cs="宋体"/>
                <w:b/>
                <w:bCs/>
                <w:color w:val="auto"/>
                <w:sz w:val="21"/>
                <w:szCs w:val="21"/>
                <w:lang w:val="en-US" w:eastAsia="zh-CN"/>
              </w:rPr>
              <w:t>四、</w:t>
            </w:r>
            <w:r>
              <w:rPr>
                <w:rFonts w:hint="eastAsia" w:ascii="宋体" w:hAnsi="宋体" w:eastAsia="宋体" w:cs="宋体"/>
                <w:b/>
                <w:bCs/>
                <w:color w:val="auto"/>
                <w:sz w:val="21"/>
                <w:szCs w:val="21"/>
              </w:rPr>
              <w:t>交货地点：</w:t>
            </w:r>
            <w:r>
              <w:rPr>
                <w:rFonts w:hint="eastAsia" w:ascii="宋体" w:hAnsi="宋体" w:cs="宋体"/>
                <w:b/>
                <w:bCs/>
                <w:color w:val="auto"/>
                <w:sz w:val="21"/>
                <w:szCs w:val="21"/>
                <w:lang w:val="en-US" w:eastAsia="zh-CN"/>
              </w:rPr>
              <w:t>采购人指</w:t>
            </w:r>
            <w:r>
              <w:rPr>
                <w:rFonts w:hint="eastAsia" w:ascii="宋体" w:hAnsi="宋体" w:eastAsia="宋体" w:cs="宋体"/>
                <w:b/>
                <w:bCs/>
                <w:color w:val="auto"/>
                <w:sz w:val="21"/>
                <w:szCs w:val="21"/>
                <w:lang w:eastAsia="zh-CN"/>
              </w:rPr>
              <w:t>定地点。</w:t>
            </w:r>
            <w:r>
              <w:rPr>
                <w:rFonts w:hint="eastAsia" w:ascii="宋体" w:hAnsi="宋体" w:eastAsia="宋体" w:cs="宋体"/>
                <w:color w:val="auto"/>
                <w:sz w:val="21"/>
                <w:szCs w:val="21"/>
              </w:rPr>
              <w:t xml:space="preserve"> </w:t>
            </w:r>
          </w:p>
        </w:tc>
        <w:tc>
          <w:tcPr>
            <w:tcW w:w="3677"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810"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3793" w:type="dxa"/>
            <w:vAlign w:val="center"/>
          </w:tcPr>
          <w:p w14:paraId="4D3F9E01">
            <w:pPr>
              <w:rPr>
                <w:rFonts w:hint="eastAsia" w:ascii="宋体" w:hAnsi="宋体" w:eastAsia="宋体" w:cs="宋体"/>
                <w:sz w:val="21"/>
                <w:szCs w:val="21"/>
                <w:lang w:eastAsia="zh-CN"/>
              </w:rPr>
            </w:pPr>
            <w:r>
              <w:rPr>
                <w:rFonts w:hint="eastAsia" w:ascii="宋体" w:hAnsi="宋体" w:cs="宋体"/>
                <w:b/>
                <w:bCs/>
                <w:sz w:val="21"/>
                <w:szCs w:val="21"/>
                <w:lang w:val="en-US" w:eastAsia="zh-CN"/>
              </w:rPr>
              <w:t>五</w:t>
            </w:r>
            <w:r>
              <w:rPr>
                <w:rFonts w:hint="eastAsia" w:ascii="宋体" w:hAnsi="宋体" w:eastAsia="宋体" w:cs="宋体"/>
                <w:b/>
                <w:bCs/>
                <w:sz w:val="21"/>
                <w:szCs w:val="21"/>
              </w:rPr>
              <w:t>、交货方式：</w:t>
            </w:r>
            <w:r>
              <w:rPr>
                <w:rFonts w:hint="eastAsia" w:ascii="宋体" w:hAnsi="宋体" w:eastAsia="宋体" w:cs="宋体"/>
                <w:sz w:val="21"/>
                <w:szCs w:val="21"/>
                <w:lang w:val="en-US" w:eastAsia="zh-CN"/>
              </w:rPr>
              <w:t>按期</w:t>
            </w:r>
            <w:r>
              <w:rPr>
                <w:rFonts w:hint="eastAsia" w:ascii="宋体" w:hAnsi="宋体" w:eastAsia="宋体" w:cs="宋体"/>
                <w:sz w:val="21"/>
                <w:szCs w:val="21"/>
                <w:lang w:eastAsia="zh-CN"/>
              </w:rPr>
              <w:t>现场交货</w:t>
            </w:r>
            <w:r>
              <w:rPr>
                <w:rFonts w:hint="eastAsia" w:ascii="宋体" w:hAnsi="宋体" w:cs="宋体"/>
                <w:sz w:val="21"/>
                <w:szCs w:val="21"/>
                <w:lang w:eastAsia="zh-CN"/>
              </w:rPr>
              <w:t>。</w:t>
            </w:r>
          </w:p>
          <w:p w14:paraId="4C5786E9">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 w:hAnsi="仿宋" w:eastAsia="仿宋"/>
                <w:bCs/>
                <w:color w:val="auto"/>
                <w:sz w:val="20"/>
                <w:szCs w:val="20"/>
              </w:rPr>
            </w:pPr>
          </w:p>
        </w:tc>
        <w:tc>
          <w:tcPr>
            <w:tcW w:w="3677"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368AAEF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810" w:hRule="atLeast"/>
          <w:jc w:val="center"/>
        </w:trPr>
        <w:tc>
          <w:tcPr>
            <w:tcW w:w="545" w:type="dxa"/>
            <w:vAlign w:val="center"/>
          </w:tcPr>
          <w:p w14:paraId="5858F8D2">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6</w:t>
            </w:r>
          </w:p>
        </w:tc>
        <w:tc>
          <w:tcPr>
            <w:tcW w:w="3793" w:type="dxa"/>
            <w:vAlign w:val="center"/>
          </w:tcPr>
          <w:p w14:paraId="3FF039BD">
            <w:pPr>
              <w:pStyle w:val="11"/>
              <w:rPr>
                <w:rFonts w:ascii="仿宋" w:hAnsi="仿宋" w:eastAsia="仿宋"/>
                <w:bCs/>
                <w:color w:val="auto"/>
                <w:sz w:val="20"/>
                <w:szCs w:val="20"/>
              </w:rPr>
            </w:pPr>
            <w:r>
              <w:rPr>
                <w:rFonts w:hint="eastAsia" w:ascii="宋体" w:hAnsi="宋体" w:cs="宋体"/>
                <w:b/>
                <w:bCs/>
                <w:sz w:val="21"/>
                <w:szCs w:val="21"/>
                <w:lang w:val="en-US" w:eastAsia="zh-CN"/>
              </w:rPr>
              <w:t>六</w:t>
            </w:r>
            <w:r>
              <w:rPr>
                <w:rFonts w:hint="eastAsia" w:ascii="宋体" w:hAnsi="宋体" w:eastAsia="宋体" w:cs="宋体"/>
                <w:sz w:val="21"/>
                <w:szCs w:val="21"/>
                <w:lang w:eastAsia="zh-CN"/>
              </w:rPr>
              <w:t>、</w:t>
            </w:r>
            <w:r>
              <w:rPr>
                <w:rFonts w:hint="eastAsia" w:ascii="宋体" w:hAnsi="宋体" w:eastAsia="宋体" w:cs="宋体"/>
                <w:b/>
                <w:bCs/>
                <w:sz w:val="21"/>
                <w:szCs w:val="21"/>
                <w:lang w:eastAsia="zh-CN"/>
              </w:rPr>
              <w:t>付款方式：</w:t>
            </w:r>
            <w:r>
              <w:rPr>
                <w:rFonts w:hint="eastAsia" w:ascii="Calibri" w:hAnsi="Calibri" w:eastAsia="宋体" w:cs="Times New Roman"/>
                <w:color w:val="auto"/>
                <w:kern w:val="2"/>
                <w:sz w:val="21"/>
                <w:szCs w:val="21"/>
                <w:highlight w:val="none"/>
                <w:lang w:val="en-US" w:eastAsia="zh-CN" w:bidi="ar-SA"/>
              </w:rPr>
              <w:t>自合同签订之日起经采购确认后，一次性支付合同款（付款前成交供应商须提供等额合规的增值税普通发票）</w:t>
            </w:r>
          </w:p>
        </w:tc>
        <w:tc>
          <w:tcPr>
            <w:tcW w:w="3677" w:type="dxa"/>
            <w:vAlign w:val="center"/>
          </w:tcPr>
          <w:p w14:paraId="1E9CAB75">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067" w:type="dxa"/>
            <w:vAlign w:val="center"/>
          </w:tcPr>
          <w:p w14:paraId="6B962771">
            <w:pPr>
              <w:adjustRightInd w:val="0"/>
              <w:snapToGrid w:val="0"/>
              <w:spacing w:line="400" w:lineRule="exact"/>
              <w:jc w:val="center"/>
              <w:outlineLvl w:val="0"/>
              <w:rPr>
                <w:rFonts w:hint="eastAsia" w:ascii="宋体" w:hAnsi="宋体"/>
                <w:szCs w:val="21"/>
                <w:lang w:val="en-US" w:eastAsia="zh-CN"/>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12" w:hRule="atLeast"/>
          <w:jc w:val="center"/>
        </w:trPr>
        <w:tc>
          <w:tcPr>
            <w:tcW w:w="545" w:type="dxa"/>
            <w:vAlign w:val="center"/>
          </w:tcPr>
          <w:p w14:paraId="027B4E57">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5C2F0D0F">
            <w:pPr>
              <w:bidi w:val="0"/>
              <w:rPr>
                <w:rFonts w:hint="eastAsia" w:ascii="宋体" w:hAnsi="宋体" w:eastAsia="宋体" w:cs="宋体"/>
                <w:sz w:val="21"/>
                <w:szCs w:val="21"/>
              </w:rPr>
            </w:pPr>
            <w:r>
              <w:rPr>
                <w:rFonts w:hint="eastAsia" w:ascii="宋体" w:hAnsi="宋体" w:cs="宋体"/>
                <w:b/>
                <w:bCs/>
                <w:sz w:val="21"/>
                <w:szCs w:val="21"/>
                <w:lang w:val="en-US" w:eastAsia="zh-CN"/>
              </w:rPr>
              <w:t>七</w:t>
            </w:r>
            <w:r>
              <w:rPr>
                <w:rFonts w:hint="eastAsia" w:ascii="宋体" w:hAnsi="宋体" w:eastAsia="宋体" w:cs="宋体"/>
                <w:b/>
                <w:bCs/>
                <w:sz w:val="21"/>
                <w:szCs w:val="21"/>
              </w:rPr>
              <w:t>、</w:t>
            </w:r>
            <w:r>
              <w:rPr>
                <w:rFonts w:hint="eastAsia" w:ascii="宋体" w:hAnsi="宋体" w:eastAsia="宋体" w:cs="宋体"/>
                <w:b/>
                <w:bCs/>
                <w:sz w:val="21"/>
                <w:szCs w:val="21"/>
                <w:lang w:eastAsia="zh-CN"/>
              </w:rPr>
              <w:t>质量保证及</w:t>
            </w:r>
            <w:r>
              <w:rPr>
                <w:rFonts w:hint="eastAsia" w:ascii="宋体" w:hAnsi="宋体" w:eastAsia="宋体" w:cs="宋体"/>
                <w:b/>
                <w:bCs/>
                <w:sz w:val="21"/>
                <w:szCs w:val="21"/>
              </w:rPr>
              <w:t>售后服务要求：</w:t>
            </w:r>
            <w:r>
              <w:rPr>
                <w:rFonts w:hint="eastAsia" w:ascii="宋体" w:hAnsi="宋体" w:eastAsia="宋体" w:cs="宋体"/>
                <w:sz w:val="21"/>
                <w:szCs w:val="21"/>
              </w:rPr>
              <w:t xml:space="preserve"> </w:t>
            </w:r>
          </w:p>
          <w:p w14:paraId="22561665">
            <w:pPr>
              <w:pStyle w:val="11"/>
              <w:rPr>
                <w:rFonts w:hint="default"/>
                <w:sz w:val="21"/>
                <w:szCs w:val="21"/>
              </w:rPr>
            </w:pPr>
            <w:r>
              <w:rPr>
                <w:rFonts w:hint="default"/>
                <w:sz w:val="21"/>
                <w:szCs w:val="21"/>
              </w:rPr>
              <w:t>1、版权要求：保证所有期刊均为全新正版</w:t>
            </w:r>
          </w:p>
          <w:p w14:paraId="7F638ECB">
            <w:pPr>
              <w:pStyle w:val="11"/>
              <w:rPr>
                <w:rFonts w:hint="default"/>
                <w:sz w:val="21"/>
                <w:szCs w:val="21"/>
                <w:lang w:val="en-US" w:eastAsia="zh-CN"/>
              </w:rPr>
            </w:pPr>
            <w:r>
              <w:rPr>
                <w:rFonts w:hint="eastAsia"/>
                <w:sz w:val="21"/>
                <w:szCs w:val="21"/>
                <w:lang w:val="en-US" w:eastAsia="zh-CN"/>
              </w:rPr>
              <w:t>（</w:t>
            </w:r>
            <w:r>
              <w:rPr>
                <w:rFonts w:hint="default"/>
                <w:sz w:val="21"/>
                <w:szCs w:val="21"/>
                <w:lang w:val="en-US" w:eastAsia="zh-CN"/>
              </w:rPr>
              <w:t>1</w:t>
            </w:r>
            <w:r>
              <w:rPr>
                <w:rFonts w:hint="eastAsia"/>
                <w:sz w:val="21"/>
                <w:szCs w:val="21"/>
                <w:lang w:val="en-US" w:eastAsia="zh-CN"/>
              </w:rPr>
              <w:t>）</w:t>
            </w:r>
            <w:r>
              <w:rPr>
                <w:rFonts w:hint="default"/>
                <w:sz w:val="21"/>
                <w:szCs w:val="21"/>
                <w:lang w:val="en-US" w:eastAsia="zh-CN"/>
              </w:rPr>
              <w:t>中标人必须保证所提供期刊符合国家相关法律法规之规定，必须是出版的正版期刊，不得夹杂非法、盗版、盗印期刊。</w:t>
            </w:r>
          </w:p>
          <w:p w14:paraId="61586BDF">
            <w:pPr>
              <w:pStyle w:val="11"/>
              <w:rPr>
                <w:rFonts w:hint="default"/>
                <w:sz w:val="21"/>
                <w:szCs w:val="21"/>
                <w:lang w:val="en-US" w:eastAsia="zh-CN"/>
              </w:rPr>
            </w:pPr>
            <w:r>
              <w:rPr>
                <w:rFonts w:hint="eastAsia"/>
                <w:sz w:val="21"/>
                <w:szCs w:val="21"/>
                <w:lang w:val="en-US" w:eastAsia="zh-CN"/>
              </w:rPr>
              <w:t>（2）</w:t>
            </w:r>
            <w:r>
              <w:rPr>
                <w:rFonts w:hint="default"/>
                <w:sz w:val="21"/>
                <w:szCs w:val="21"/>
                <w:lang w:val="en-US" w:eastAsia="zh-CN"/>
              </w:rPr>
              <w:t>不得将特价期刊视作正价期刊混合供应。</w:t>
            </w:r>
          </w:p>
          <w:p w14:paraId="20D3A138">
            <w:pPr>
              <w:pStyle w:val="11"/>
              <w:rPr>
                <w:rFonts w:hint="eastAsia"/>
                <w:sz w:val="21"/>
                <w:szCs w:val="21"/>
                <w:lang w:val="en-US" w:eastAsia="zh-CN"/>
              </w:rPr>
            </w:pPr>
            <w:r>
              <w:rPr>
                <w:rFonts w:hint="eastAsia"/>
                <w:sz w:val="21"/>
                <w:szCs w:val="21"/>
                <w:lang w:val="en-US" w:eastAsia="zh-CN"/>
              </w:rPr>
              <w:t>（3）采购人在中华人民共和国境内使用成交供应商提供的货物及服务时免受第三方提出的侵犯其专利权或其它知识产权的起诉。如果第三方提出侵权指控，成交供应商应承担由此而引起的一切法律责任和费用。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60D39FFF">
            <w:pPr>
              <w:spacing w:line="420" w:lineRule="exact"/>
              <w:rPr>
                <w:rFonts w:ascii="仿宋" w:hAnsi="仿宋" w:eastAsia="仿宋"/>
                <w:color w:val="auto"/>
                <w:sz w:val="20"/>
                <w:szCs w:val="20"/>
              </w:rPr>
            </w:pPr>
            <w:r>
              <w:rPr>
                <w:rFonts w:hint="eastAsia"/>
                <w:sz w:val="21"/>
                <w:szCs w:val="21"/>
                <w:lang w:val="en-US" w:eastAsia="zh-CN"/>
              </w:rPr>
              <w:t>2、提供完善的退换货服务，污损、图文不清、缺页、倒页、缺少附件等质量不合格的期刊，一律予以退换，不能以种种原因为理由拒绝。</w:t>
            </w:r>
          </w:p>
        </w:tc>
        <w:tc>
          <w:tcPr>
            <w:tcW w:w="3677"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bl>
    <w:p w14:paraId="6C53E3F6">
      <w:pPr>
        <w:pStyle w:val="11"/>
        <w:rPr>
          <w:rFonts w:hint="eastAsia" w:asciiTheme="minorEastAsia" w:hAnsiTheme="minorEastAsia" w:cstheme="majorEastAsia"/>
          <w:bCs/>
          <w:color w:val="000000"/>
          <w:sz w:val="28"/>
          <w:szCs w:val="28"/>
        </w:rPr>
      </w:pPr>
    </w:p>
    <w:p w14:paraId="043E61AD">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6B4F4B1">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34CF88B9">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5E1B7CCF">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681992D1">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69AE251D">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5642175E">
      <w:pPr>
        <w:keepNext w:val="0"/>
        <w:keepLines w:val="0"/>
        <w:pageBreakBefore w:val="0"/>
        <w:widowControl w:val="0"/>
        <w:kinsoku/>
        <w:wordWrap/>
        <w:overflowPunct/>
        <w:topLinePunct w:val="0"/>
        <w:autoSpaceDE/>
        <w:autoSpaceDN/>
        <w:bidi w:val="0"/>
        <w:adjustRightInd/>
        <w:spacing w:line="640" w:lineRule="exact"/>
        <w:jc w:val="left"/>
        <w:textAlignment w:val="auto"/>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南宁中心血站2025年外文期刊</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4"/>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DFD24B1-0126-4D15-8A1C-4EF04CA2D4D7}"/>
  </w:font>
  <w:font w:name="Courier New">
    <w:panose1 w:val="02070309020205020404"/>
    <w:charset w:val="01"/>
    <w:family w:val="modern"/>
    <w:pitch w:val="default"/>
    <w:sig w:usb0="E0002EFF" w:usb1="C0007843" w:usb2="00000009" w:usb3="00000000" w:csb0="400001FF" w:csb1="FFFF0000"/>
    <w:embedRegular r:id="rId2" w:fontKey="{1F9375DB-1E51-439F-9B01-23315B67DF9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03B11F9-6EA6-406D-9B79-1111CDD318D4}"/>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BA3E239B-3234-4E2C-AA9B-F5BF9348E3B1}"/>
  </w:font>
  <w:font w:name="仿宋_GB2312">
    <w:panose1 w:val="02010609030101010101"/>
    <w:charset w:val="86"/>
    <w:family w:val="modern"/>
    <w:pitch w:val="default"/>
    <w:sig w:usb0="00000001" w:usb1="080E0000" w:usb2="00000000" w:usb3="00000000" w:csb0="00040000" w:csb1="00000000"/>
    <w:embedRegular r:id="rId5" w:fontKey="{A14CF55F-6503-4176-A3F2-A366ECED6A24}"/>
  </w:font>
  <w:font w:name="方正楷体_GB2312">
    <w:panose1 w:val="02000000000000000000"/>
    <w:charset w:val="86"/>
    <w:family w:val="auto"/>
    <w:pitch w:val="default"/>
    <w:sig w:usb0="A00002BF" w:usb1="184F6CFA" w:usb2="00000012" w:usb3="00000000" w:csb0="00040001" w:csb1="00000000"/>
    <w:embedRegular r:id="rId6" w:fontKey="{DBFDD590-BF4F-471C-A462-641FFF2184D9}"/>
  </w:font>
  <w:font w:name="Wingdings 2">
    <w:panose1 w:val="05020102010507070707"/>
    <w:charset w:val="02"/>
    <w:family w:val="roman"/>
    <w:pitch w:val="default"/>
    <w:sig w:usb0="00000000" w:usb1="00000000" w:usb2="00000000" w:usb3="00000000" w:csb0="80000000" w:csb1="00000000"/>
    <w:embedRegular r:id="rId7" w:fontKey="{2AAFBB38-0890-42ED-8EFA-35A389821D2B}"/>
  </w:font>
  <w:font w:name="仿宋">
    <w:panose1 w:val="02010609060101010101"/>
    <w:charset w:val="86"/>
    <w:family w:val="modern"/>
    <w:pitch w:val="default"/>
    <w:sig w:usb0="800002BF" w:usb1="38CF7CFA" w:usb2="00000016" w:usb3="00000000" w:csb0="00040001" w:csb1="00000000"/>
    <w:embedRegular r:id="rId8" w:fontKey="{B1209D17-B258-4266-BDEA-429B644963CE}"/>
  </w:font>
  <w:font w:name="方正公文小标宋">
    <w:panose1 w:val="02000500000000000000"/>
    <w:charset w:val="86"/>
    <w:family w:val="auto"/>
    <w:pitch w:val="default"/>
    <w:sig w:usb0="A00002BF" w:usb1="38CF7CFA" w:usb2="00000016" w:usb3="00000000" w:csb0="00040001" w:csb1="00000000"/>
    <w:embedRegular r:id="rId9" w:fontKey="{AC8B3485-E736-4BEA-810F-6A057421CDE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C86C026F"/>
    <w:multiLevelType w:val="singleLevel"/>
    <w:tmpl w:val="C86C026F"/>
    <w:lvl w:ilvl="0" w:tentative="0">
      <w:start w:val="1"/>
      <w:numFmt w:val="chineseCounting"/>
      <w:suff w:val="nothing"/>
      <w:lvlText w:val="%1、"/>
      <w:lvlJc w:val="left"/>
      <w:rPr>
        <w:rFonts w:hint="eastAsia"/>
      </w:rPr>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35BFF"/>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A32BC"/>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87117"/>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36C5E"/>
    <w:rsid w:val="13DD26AB"/>
    <w:rsid w:val="13E35C29"/>
    <w:rsid w:val="13E62E35"/>
    <w:rsid w:val="14000A06"/>
    <w:rsid w:val="14166EAE"/>
    <w:rsid w:val="141D3454"/>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664B7E"/>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3B3498"/>
    <w:rsid w:val="17472444"/>
    <w:rsid w:val="17490324"/>
    <w:rsid w:val="174E6AC3"/>
    <w:rsid w:val="17571BDE"/>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8FF1B7D"/>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4C57FF"/>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101B"/>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07E98"/>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038BF"/>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55979"/>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731D0"/>
    <w:rsid w:val="280F512D"/>
    <w:rsid w:val="28137003"/>
    <w:rsid w:val="28220B11"/>
    <w:rsid w:val="28353194"/>
    <w:rsid w:val="283677DD"/>
    <w:rsid w:val="283E0982"/>
    <w:rsid w:val="283F31CF"/>
    <w:rsid w:val="28487FF1"/>
    <w:rsid w:val="285964B4"/>
    <w:rsid w:val="285F6F50"/>
    <w:rsid w:val="2863528B"/>
    <w:rsid w:val="28650F90"/>
    <w:rsid w:val="28673EB0"/>
    <w:rsid w:val="287C5E6E"/>
    <w:rsid w:val="287D1A92"/>
    <w:rsid w:val="288602EB"/>
    <w:rsid w:val="28887BBF"/>
    <w:rsid w:val="288E6355"/>
    <w:rsid w:val="289D2CDE"/>
    <w:rsid w:val="28A553DB"/>
    <w:rsid w:val="28A6098D"/>
    <w:rsid w:val="28A84C2E"/>
    <w:rsid w:val="28B75EE1"/>
    <w:rsid w:val="28C24B60"/>
    <w:rsid w:val="28D379BC"/>
    <w:rsid w:val="28DA7F43"/>
    <w:rsid w:val="28E72533"/>
    <w:rsid w:val="28EC1B66"/>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7964B4"/>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BB05E2"/>
    <w:rsid w:val="31CC7F43"/>
    <w:rsid w:val="31DA1533"/>
    <w:rsid w:val="31DA78BC"/>
    <w:rsid w:val="31DF2042"/>
    <w:rsid w:val="31E433BD"/>
    <w:rsid w:val="31E85B72"/>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363ED"/>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9623A6"/>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A4757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735E84"/>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CC1794"/>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17291"/>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BC4BA2"/>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6F4E0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B57700"/>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90279"/>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07147"/>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945073"/>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0787"/>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A70F41"/>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31F7B"/>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9A2A6D"/>
    <w:rsid w:val="649B4A42"/>
    <w:rsid w:val="649F08AC"/>
    <w:rsid w:val="64A20054"/>
    <w:rsid w:val="64AF2A42"/>
    <w:rsid w:val="64D04BC0"/>
    <w:rsid w:val="64DB2C1D"/>
    <w:rsid w:val="64DF7FC5"/>
    <w:rsid w:val="64FE7CAA"/>
    <w:rsid w:val="6504410B"/>
    <w:rsid w:val="65180FCE"/>
    <w:rsid w:val="651A2EED"/>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82160"/>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3C600C"/>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01CC"/>
    <w:rsid w:val="6F12155D"/>
    <w:rsid w:val="6F124AE3"/>
    <w:rsid w:val="6F160B9B"/>
    <w:rsid w:val="6F211995"/>
    <w:rsid w:val="6F306C5E"/>
    <w:rsid w:val="6F34719A"/>
    <w:rsid w:val="6F381E72"/>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536A6C"/>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A11D2F"/>
    <w:rsid w:val="75A130CA"/>
    <w:rsid w:val="75B65F94"/>
    <w:rsid w:val="75B70869"/>
    <w:rsid w:val="75CE3A9D"/>
    <w:rsid w:val="75D367D1"/>
    <w:rsid w:val="75D415FD"/>
    <w:rsid w:val="75DB3E64"/>
    <w:rsid w:val="75E729A9"/>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45E0B"/>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BC057B"/>
    <w:rsid w:val="7EC55AEA"/>
    <w:rsid w:val="7ECC17C2"/>
    <w:rsid w:val="7ED22AB7"/>
    <w:rsid w:val="7ED97E28"/>
    <w:rsid w:val="7F007C0B"/>
    <w:rsid w:val="7F046D38"/>
    <w:rsid w:val="7F0D608A"/>
    <w:rsid w:val="7F134998"/>
    <w:rsid w:val="7F1A5F1D"/>
    <w:rsid w:val="7F1B6A2D"/>
    <w:rsid w:val="7F1C5034"/>
    <w:rsid w:val="7F1E3F4E"/>
    <w:rsid w:val="7F203896"/>
    <w:rsid w:val="7F2134CD"/>
    <w:rsid w:val="7F3956D2"/>
    <w:rsid w:val="7F3C3803"/>
    <w:rsid w:val="7F3D225C"/>
    <w:rsid w:val="7F460B32"/>
    <w:rsid w:val="7F467F74"/>
    <w:rsid w:val="7F485DBA"/>
    <w:rsid w:val="7F4E6E82"/>
    <w:rsid w:val="7F542359"/>
    <w:rsid w:val="7F545CFB"/>
    <w:rsid w:val="7F5D7691"/>
    <w:rsid w:val="7F6D0D44"/>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29"/>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6"/>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23</Pages>
  <Words>8309</Words>
  <Characters>8755</Characters>
  <Lines>71</Lines>
  <Paragraphs>20</Paragraphs>
  <TotalTime>1</TotalTime>
  <ScaleCrop>false</ScaleCrop>
  <LinksUpToDate>false</LinksUpToDate>
  <CharactersWithSpaces>10609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2024-12-06T07:56:00Z</cp:lastPrinted>
  <dcterms:modified xsi:type="dcterms:W3CDTF">2025-06-27T06:47:21Z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