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w:t>
      </w:r>
      <w:r>
        <w:rPr>
          <w:rFonts w:hint="eastAsia" w:ascii="仿宋_GB2312" w:hAnsi="Courier New" w:eastAsia="仿宋_GB2312" w:cs="Courier New"/>
          <w:b/>
          <w:bCs/>
          <w:color w:val="000000"/>
          <w:kern w:val="0"/>
          <w:sz w:val="32"/>
          <w:szCs w:val="32"/>
          <w:lang w:val="en-US" w:eastAsia="zh-CN"/>
        </w:rPr>
        <w:t>淡季</w:t>
      </w:r>
      <w:r>
        <w:rPr>
          <w:rFonts w:hint="eastAsia" w:ascii="仿宋_GB2312" w:hAnsi="Courier New" w:eastAsia="仿宋_GB2312" w:cs="Courier New"/>
          <w:b/>
          <w:bCs/>
          <w:color w:val="000000"/>
          <w:kern w:val="0"/>
          <w:sz w:val="32"/>
          <w:szCs w:val="32"/>
          <w:lang w:val="zh-TW" w:eastAsia="zh-TW"/>
        </w:rPr>
        <w:t>无偿献血宣传</w:t>
      </w:r>
      <w:r>
        <w:rPr>
          <w:rFonts w:hint="eastAsia" w:ascii="仿宋_GB2312" w:hAnsi="Courier New" w:eastAsia="仿宋_GB2312" w:cs="Courier New"/>
          <w:b/>
          <w:bCs/>
          <w:color w:val="000000"/>
          <w:kern w:val="0"/>
          <w:sz w:val="32"/>
          <w:szCs w:val="32"/>
          <w:lang w:val="en-US" w:eastAsia="zh-CN"/>
        </w:rPr>
        <w:t>品</w:t>
      </w:r>
      <w:r>
        <w:rPr>
          <w:rFonts w:hint="eastAsia" w:ascii="仿宋_GB2312" w:hAnsi="Courier New" w:eastAsia="仿宋_GB2312" w:cs="Courier New"/>
          <w:b/>
          <w:bCs/>
          <w:color w:val="000000"/>
          <w:kern w:val="0"/>
          <w:sz w:val="32"/>
          <w:szCs w:val="32"/>
          <w:lang w:val="zh-TW" w:eastAsia="zh-TW"/>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27</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南宁中心血站2025年淡季无偿献血宣传品</w:t>
      </w:r>
      <w:r>
        <w:rPr>
          <w:rFonts w:hint="eastAsia" w:ascii="方正小标宋简体" w:hAnsi="方正小标宋简体" w:eastAsia="方正小标宋简体" w:cs="方正小标宋简体"/>
          <w:sz w:val="44"/>
          <w:szCs w:val="44"/>
          <w:lang w:val="en-US" w:eastAsia="zh-CN"/>
        </w:rPr>
        <w:t xml:space="preserve">  </w:t>
      </w:r>
      <w:bookmarkStart w:id="19" w:name="_GoBack"/>
      <w:bookmarkEnd w:id="19"/>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南宁中心血站按照采购计划对南宁中心血站2025年淡季无偿献血宣传品进行采购，现就该项目邀请具有资质的单位进行响应，采购信息如下：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31</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项目名称：南宁中心血站2025年淡季无偿献血宣传品</w:t>
      </w:r>
      <w:r>
        <w:rPr>
          <w:rFonts w:hint="eastAsia" w:ascii="仿宋_GB2312" w:hAnsi="Courier New" w:eastAsia="仿宋_GB2312" w:cs="Courier New"/>
          <w:color w:val="000000"/>
          <w:kern w:val="0"/>
          <w:sz w:val="32"/>
          <w:szCs w:val="32"/>
          <w:lang w:val="en-US" w:eastAsia="zh-CN"/>
        </w:rPr>
        <w:t>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捌万陆仟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86000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捌万陆仟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86000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样品（如有请提供）</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1.本项目对样品提供不做强制要求，响应人可根据采购需求提供符合采购人需求的样品各1份，样品的费用、运输等所有费用由样品提供人承担，样品随响应文件一并提交。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4.样品外包装用便签纸标记响应人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33E77544">
      <w:pPr>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323"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7"/>
        <w:gridCol w:w="816"/>
        <w:gridCol w:w="872"/>
        <w:gridCol w:w="5760"/>
        <w:gridCol w:w="1212"/>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39"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62"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57"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580"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分项预算合价（元）</w:t>
            </w:r>
          </w:p>
        </w:tc>
      </w:tr>
      <w:tr w14:paraId="406D4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412ED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439" w:type="pct"/>
            <w:tcBorders>
              <w:top w:val="single" w:color="auto" w:sz="4" w:space="0"/>
              <w:left w:val="single" w:color="auto" w:sz="4" w:space="0"/>
              <w:bottom w:val="single" w:color="auto" w:sz="4" w:space="0"/>
              <w:right w:val="single" w:color="auto" w:sz="4" w:space="0"/>
            </w:tcBorders>
            <w:vAlign w:val="center"/>
          </w:tcPr>
          <w:p w14:paraId="5BC880E9">
            <w:pPr>
              <w:widowControl/>
              <w:spacing w:line="400" w:lineRule="exact"/>
              <w:jc w:val="center"/>
              <w:textAlignment w:val="center"/>
              <w:rPr>
                <w:rFonts w:hint="eastAsia" w:ascii="宋体" w:hAnsi="宋体" w:cs="宋体" w:eastAsiaTheme="minorEastAsia"/>
                <w:szCs w:val="21"/>
                <w:lang w:val="en-US" w:eastAsia="zh-CN"/>
              </w:rPr>
            </w:pPr>
            <w:r>
              <w:rPr>
                <w:rFonts w:hint="eastAsia" w:ascii="宋体" w:hAnsi="宋体" w:cs="宋体"/>
                <w:szCs w:val="21"/>
                <w:lang w:val="en-US" w:eastAsia="zh-CN"/>
              </w:rPr>
              <w:t>抽纸</w:t>
            </w:r>
          </w:p>
        </w:tc>
        <w:tc>
          <w:tcPr>
            <w:tcW w:w="462" w:type="pct"/>
            <w:tcBorders>
              <w:top w:val="single" w:color="auto" w:sz="4" w:space="0"/>
              <w:left w:val="single" w:color="auto" w:sz="4" w:space="0"/>
              <w:bottom w:val="single" w:color="auto" w:sz="4" w:space="0"/>
              <w:right w:val="single" w:color="auto" w:sz="4" w:space="0"/>
            </w:tcBorders>
            <w:vAlign w:val="center"/>
          </w:tcPr>
          <w:p w14:paraId="32CC76C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8750提</w:t>
            </w:r>
          </w:p>
        </w:tc>
        <w:tc>
          <w:tcPr>
            <w:tcW w:w="3057" w:type="pct"/>
            <w:tcBorders>
              <w:top w:val="single" w:color="auto" w:sz="4" w:space="0"/>
              <w:left w:val="single" w:color="auto" w:sz="4" w:space="0"/>
              <w:bottom w:val="single" w:color="auto" w:sz="4" w:space="0"/>
              <w:right w:val="single" w:color="auto" w:sz="4" w:space="0"/>
            </w:tcBorders>
            <w:vAlign w:val="center"/>
          </w:tcPr>
          <w:p w14:paraId="7A7A948C">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1.原料成分：100%原生木浆。</w:t>
            </w:r>
          </w:p>
          <w:p w14:paraId="04D82B3A">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2.规格尺寸：133x195mm（±10mm），3层*110抽*3包。</w:t>
            </w:r>
          </w:p>
          <w:p w14:paraId="42CC34F3">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3.香型：自然无香。</w:t>
            </w:r>
          </w:p>
          <w:p w14:paraId="1025E240">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4.执行标准：</w:t>
            </w:r>
          </w:p>
          <w:p w14:paraId="757B8A81">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（1）卫生标准：GB 15979；</w:t>
            </w:r>
          </w:p>
          <w:p w14:paraId="4790568E">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（2）产品标准：GB/T 20808-2022 纸巾； </w:t>
            </w:r>
          </w:p>
          <w:p w14:paraId="25F4FA48">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（3）质量等级：优等品。</w:t>
            </w:r>
          </w:p>
          <w:p w14:paraId="252D5CDA">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5.保质期：三年。</w:t>
            </w:r>
          </w:p>
          <w:p w14:paraId="3154FF72">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6.</w:t>
            </w:r>
            <w:r>
              <w:rPr>
                <w:rFonts w:hint="eastAsia" w:asciiTheme="minorEastAsia" w:hAnsiTheme="minorEastAsia" w:cstheme="minorEastAsia"/>
                <w:b w:val="0"/>
                <w:bCs w:val="0"/>
                <w:sz w:val="21"/>
                <w:szCs w:val="21"/>
                <w:lang w:val="en-US" w:eastAsia="zh-CN"/>
              </w:rPr>
              <w:t>供货时</w:t>
            </w:r>
            <w:r>
              <w:rPr>
                <w:rFonts w:hint="eastAsia" w:asciiTheme="minorEastAsia" w:hAnsiTheme="minorEastAsia" w:eastAsiaTheme="minorEastAsia" w:cstheme="minorEastAsia"/>
                <w:b w:val="0"/>
                <w:bCs w:val="0"/>
                <w:sz w:val="21"/>
                <w:szCs w:val="21"/>
                <w:lang w:val="en-US" w:eastAsia="zh-CN"/>
              </w:rPr>
              <w:t>产品生产日期为2025年1月及以后。</w:t>
            </w:r>
          </w:p>
          <w:p w14:paraId="2C9C7A41">
            <w:pPr>
              <w:rPr>
                <w:rFonts w:hint="default" w:ascii="宋体" w:hAnsi="宋体"/>
                <w:sz w:val="21"/>
                <w:szCs w:val="21"/>
                <w:lang w:val="en-US" w:eastAsia="zh-CN"/>
              </w:rPr>
            </w:pPr>
            <w:r>
              <w:rPr>
                <w:rFonts w:hint="eastAsia" w:asciiTheme="minorEastAsia" w:hAnsiTheme="minorEastAsia" w:eastAsiaTheme="minorEastAsia" w:cstheme="minorEastAsia"/>
                <w:b w:val="0"/>
                <w:bCs w:val="0"/>
                <w:sz w:val="21"/>
                <w:szCs w:val="21"/>
                <w:lang w:val="en-US" w:eastAsia="zh-CN"/>
              </w:rPr>
              <w:t>7.供货时提供所供产品具有由‌CMA/CNAS认证的第三方检测机构出具的质量检测报告（检测时间为2024年及以后）。</w:t>
            </w:r>
          </w:p>
        </w:tc>
        <w:tc>
          <w:tcPr>
            <w:tcW w:w="580" w:type="pct"/>
            <w:tcBorders>
              <w:top w:val="single" w:color="auto" w:sz="4" w:space="0"/>
              <w:left w:val="single" w:color="auto" w:sz="4" w:space="0"/>
              <w:bottom w:val="single" w:color="auto" w:sz="4" w:space="0"/>
              <w:right w:val="single" w:color="auto" w:sz="4" w:space="0"/>
            </w:tcBorders>
            <w:vAlign w:val="center"/>
          </w:tcPr>
          <w:p w14:paraId="22582315">
            <w:pPr>
              <w:pStyle w:val="6"/>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70000元</w:t>
            </w:r>
            <w:r>
              <w:rPr>
                <w:rFonts w:hint="eastAsia" w:asciiTheme="minorEastAsia" w:hAnsiTheme="minorEastAsia" w:cstheme="minorEastAsia"/>
                <w:szCs w:val="21"/>
                <w:lang w:val="en-US" w:eastAsia="zh-CN"/>
              </w:rPr>
              <w:br w:type="textWrapping"/>
            </w:r>
            <w:r>
              <w:rPr>
                <w:rFonts w:hint="eastAsia" w:asciiTheme="minorEastAsia" w:hAnsiTheme="minorEastAsia" w:cstheme="minorEastAsia"/>
                <w:szCs w:val="21"/>
                <w:lang w:val="en-US" w:eastAsia="zh-CN"/>
              </w:rPr>
              <w:t>（8元/提）</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439"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洗衣粉</w:t>
            </w:r>
          </w:p>
        </w:tc>
        <w:tc>
          <w:tcPr>
            <w:tcW w:w="462"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1000袋</w:t>
            </w:r>
          </w:p>
        </w:tc>
        <w:tc>
          <w:tcPr>
            <w:tcW w:w="3057" w:type="pct"/>
            <w:tcBorders>
              <w:top w:val="single" w:color="auto" w:sz="4" w:space="0"/>
              <w:left w:val="single" w:color="auto" w:sz="4" w:space="0"/>
              <w:bottom w:val="single" w:color="auto" w:sz="4" w:space="0"/>
              <w:right w:val="single" w:color="auto" w:sz="4" w:space="0"/>
            </w:tcBorders>
            <w:vAlign w:val="center"/>
          </w:tcPr>
          <w:p w14:paraId="0FE30CB4">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1.规格尺寸：≥1.15KG/袋。</w:t>
            </w:r>
          </w:p>
          <w:p w14:paraId="694629C5">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2.适用棉麻织物：贴身内衣/婴儿衣物 丝绸、毛料、棉、麻、丝、毛、羽绒、合成纤维、混纺，深层去污洁净。</w:t>
            </w:r>
          </w:p>
          <w:p w14:paraId="30B424F7">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w:t>
            </w:r>
            <w:r>
              <w:rPr>
                <w:rFonts w:hint="eastAsia" w:asciiTheme="minorEastAsia" w:hAnsiTheme="minorEastAsia" w:eastAsiaTheme="minorEastAsia" w:cstheme="minorEastAsia"/>
                <w:b w:val="0"/>
                <w:bCs w:val="0"/>
                <w:sz w:val="21"/>
                <w:szCs w:val="21"/>
                <w:highlight w:val="yellow"/>
                <w:lang w:val="en-US" w:eastAsia="zh-CN"/>
              </w:rPr>
              <w:t>不低于GB/T 13171.1-2022《洗衣粉 第1部分：技术要求》</w:t>
            </w:r>
            <w:r>
              <w:rPr>
                <w:rFonts w:hint="eastAsia" w:asciiTheme="minorEastAsia" w:hAnsiTheme="minorEastAsia" w:eastAsiaTheme="minorEastAsia" w:cstheme="minorEastAsia"/>
                <w:b w:val="0"/>
                <w:bCs w:val="0"/>
                <w:sz w:val="21"/>
                <w:szCs w:val="21"/>
                <w:lang w:val="en-US" w:eastAsia="zh-CN"/>
              </w:rPr>
              <w:t>。</w:t>
            </w:r>
          </w:p>
          <w:p w14:paraId="0744C4D4">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4.保质期：三年。</w:t>
            </w:r>
          </w:p>
          <w:p w14:paraId="76AFF3DD">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w:t>
            </w:r>
            <w:r>
              <w:rPr>
                <w:rFonts w:hint="eastAsia" w:asciiTheme="minorEastAsia" w:hAnsiTheme="minorEastAsia" w:cstheme="minorEastAsia"/>
                <w:b w:val="0"/>
                <w:bCs w:val="0"/>
                <w:sz w:val="21"/>
                <w:szCs w:val="21"/>
                <w:lang w:val="en-US" w:eastAsia="zh-CN"/>
              </w:rPr>
              <w:t>供货时</w:t>
            </w:r>
            <w:r>
              <w:rPr>
                <w:rFonts w:hint="eastAsia" w:asciiTheme="minorEastAsia" w:hAnsiTheme="minorEastAsia" w:eastAsiaTheme="minorEastAsia" w:cstheme="minorEastAsia"/>
                <w:b w:val="0"/>
                <w:bCs w:val="0"/>
                <w:sz w:val="21"/>
                <w:szCs w:val="21"/>
                <w:lang w:val="en-US" w:eastAsia="zh-CN"/>
              </w:rPr>
              <w:t>产品生产日期为2025年1月及以后。</w:t>
            </w:r>
          </w:p>
          <w:p w14:paraId="5A32ED67">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6.供货时提供所供产品具有由‌CMA/CNAS认证的第三方检测机构出具的的质量检测报告（检测时间为2024年级以后）。</w:t>
            </w:r>
          </w:p>
        </w:tc>
        <w:tc>
          <w:tcPr>
            <w:tcW w:w="580" w:type="pct"/>
            <w:tcBorders>
              <w:top w:val="single" w:color="auto" w:sz="4" w:space="0"/>
              <w:left w:val="single" w:color="auto" w:sz="4" w:space="0"/>
              <w:bottom w:val="single" w:color="auto" w:sz="4" w:space="0"/>
              <w:right w:val="single" w:color="auto" w:sz="4" w:space="0"/>
            </w:tcBorders>
            <w:vAlign w:val="center"/>
          </w:tcPr>
          <w:p w14:paraId="0CCBE462">
            <w:pPr>
              <w:pStyle w:val="6"/>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10000元（10元/袋）</w:t>
            </w:r>
          </w:p>
        </w:tc>
      </w:tr>
      <w:tr w14:paraId="4B354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17C59D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w:t>
            </w:r>
          </w:p>
        </w:tc>
        <w:tc>
          <w:tcPr>
            <w:tcW w:w="439" w:type="pct"/>
            <w:tcBorders>
              <w:top w:val="single" w:color="auto" w:sz="4" w:space="0"/>
              <w:left w:val="single" w:color="auto" w:sz="4" w:space="0"/>
              <w:bottom w:val="single" w:color="auto" w:sz="4" w:space="0"/>
              <w:right w:val="single" w:color="auto" w:sz="4" w:space="0"/>
            </w:tcBorders>
            <w:vAlign w:val="center"/>
          </w:tcPr>
          <w:p w14:paraId="5E0BA03D">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运动四件套</w:t>
            </w:r>
          </w:p>
        </w:tc>
        <w:tc>
          <w:tcPr>
            <w:tcW w:w="462" w:type="pct"/>
            <w:tcBorders>
              <w:top w:val="single" w:color="auto" w:sz="4" w:space="0"/>
              <w:left w:val="single" w:color="auto" w:sz="4" w:space="0"/>
              <w:bottom w:val="single" w:color="auto" w:sz="4" w:space="0"/>
              <w:right w:val="single" w:color="auto" w:sz="4" w:space="0"/>
            </w:tcBorders>
            <w:vAlign w:val="center"/>
          </w:tcPr>
          <w:p w14:paraId="25CA7B89">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80套</w:t>
            </w:r>
          </w:p>
        </w:tc>
        <w:tc>
          <w:tcPr>
            <w:tcW w:w="3057" w:type="pct"/>
            <w:tcBorders>
              <w:top w:val="single" w:color="auto" w:sz="4" w:space="0"/>
              <w:left w:val="single" w:color="auto" w:sz="4" w:space="0"/>
              <w:bottom w:val="single" w:color="auto" w:sz="4" w:space="0"/>
              <w:right w:val="single" w:color="auto" w:sz="4" w:space="0"/>
            </w:tcBorders>
            <w:vAlign w:val="center"/>
          </w:tcPr>
          <w:p w14:paraId="19EF7E27">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1.含运动包+计数跳绳+哑铃+环形按摩器</w:t>
            </w:r>
          </w:p>
          <w:p w14:paraId="6ADAC8C8">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2.运动包尺寸：26*24*50cm(±5cm），材质牛津布，0.5kg≤重量范围</w:t>
            </w:r>
            <w:r>
              <w:rPr>
                <w:rFonts w:hint="eastAsia" w:asciiTheme="minorEastAsia" w:hAnsiTheme="minorEastAsia" w:cstheme="minorEastAsia"/>
                <w:b w:val="0"/>
                <w:bCs w:val="0"/>
                <w:sz w:val="21"/>
                <w:szCs w:val="21"/>
                <w:highlight w:val="yellow"/>
                <w:lang w:val="en-US" w:eastAsia="zh-CN"/>
              </w:rPr>
              <w:t>（含背带）</w:t>
            </w:r>
            <w:r>
              <w:rPr>
                <w:rFonts w:hint="eastAsia" w:asciiTheme="minorEastAsia" w:hAnsiTheme="minorEastAsia" w:eastAsiaTheme="minorEastAsia" w:cstheme="minorEastAsia"/>
                <w:b w:val="0"/>
                <w:bCs w:val="0"/>
                <w:sz w:val="21"/>
                <w:szCs w:val="21"/>
                <w:lang w:val="en-US" w:eastAsia="zh-CN"/>
              </w:rPr>
              <w:t xml:space="preserve">≤1kg  </w:t>
            </w:r>
          </w:p>
          <w:p w14:paraId="26DBFFFC">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3.环形按摩器</w:t>
            </w:r>
            <w:r>
              <w:rPr>
                <w:rFonts w:hint="eastAsia" w:asciiTheme="minorEastAsia" w:hAnsiTheme="minorEastAsia" w:cstheme="minorEastAsia"/>
                <w:b w:val="0"/>
                <w:bCs w:val="0"/>
                <w:sz w:val="21"/>
                <w:szCs w:val="21"/>
                <w:lang w:val="en-US" w:eastAsia="zh-CN"/>
              </w:rPr>
              <w:t>：</w:t>
            </w:r>
            <w:r>
              <w:rPr>
                <w:rFonts w:hint="eastAsia" w:asciiTheme="minorEastAsia" w:hAnsiTheme="minorEastAsia" w:eastAsiaTheme="minorEastAsia" w:cstheme="minorEastAsia"/>
                <w:b w:val="0"/>
                <w:bCs w:val="0"/>
                <w:sz w:val="21"/>
                <w:szCs w:val="21"/>
                <w:lang w:val="en-US" w:eastAsia="zh-CN"/>
              </w:rPr>
              <w:t>材质PP</w:t>
            </w:r>
          </w:p>
          <w:p w14:paraId="6FF4117B">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4.哑铃：外层pvc材质，内部铁；沙混合物，重量：2kg；</w:t>
            </w:r>
          </w:p>
          <w:p w14:paraId="27A63A1C">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5.计数跳绳：无绳</w:t>
            </w:r>
            <w:r>
              <w:rPr>
                <w:rFonts w:hint="eastAsia" w:asciiTheme="minorEastAsia" w:hAnsiTheme="minorEastAsia" w:cstheme="minorEastAsia"/>
                <w:b w:val="0"/>
                <w:bCs w:val="0"/>
                <w:sz w:val="21"/>
                <w:szCs w:val="21"/>
                <w:lang w:val="en-US" w:eastAsia="zh-CN"/>
              </w:rPr>
              <w:t>、</w:t>
            </w:r>
            <w:r>
              <w:rPr>
                <w:rFonts w:hint="eastAsia" w:asciiTheme="minorEastAsia" w:hAnsiTheme="minorEastAsia" w:eastAsiaTheme="minorEastAsia" w:cstheme="minorEastAsia"/>
                <w:b w:val="0"/>
                <w:bCs w:val="0"/>
                <w:sz w:val="21"/>
                <w:szCs w:val="21"/>
                <w:lang w:val="en-US" w:eastAsia="zh-CN"/>
              </w:rPr>
              <w:t>电子计数</w:t>
            </w:r>
          </w:p>
          <w:p w14:paraId="443F5490">
            <w:pPr>
              <w:rPr>
                <w:rFonts w:hint="default" w:asciiTheme="minorEastAsia" w:hAnsiTheme="minorEastAsia" w:eastAsia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6.产品参考图：</w:t>
            </w:r>
            <w:r>
              <w:rPr>
                <w:rFonts w:hint="eastAsia" w:ascii="宋体" w:hAnsi="宋体" w:eastAsia="宋体" w:cs="宋体"/>
              </w:rPr>
              <w:drawing>
                <wp:inline distT="0" distB="0" distL="114300" distR="114300">
                  <wp:extent cx="2096770" cy="1318260"/>
                  <wp:effectExtent l="0" t="0" r="17780" b="15240"/>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7"/>
                          <a:stretch>
                            <a:fillRect/>
                          </a:stretch>
                        </pic:blipFill>
                        <pic:spPr>
                          <a:xfrm>
                            <a:off x="0" y="0"/>
                            <a:ext cx="2096770" cy="1318260"/>
                          </a:xfrm>
                          <a:prstGeom prst="rect">
                            <a:avLst/>
                          </a:prstGeom>
                          <a:noFill/>
                          <a:ln>
                            <a:noFill/>
                          </a:ln>
                        </pic:spPr>
                      </pic:pic>
                    </a:graphicData>
                  </a:graphic>
                </wp:inline>
              </w:drawing>
            </w:r>
          </w:p>
        </w:tc>
        <w:tc>
          <w:tcPr>
            <w:tcW w:w="580" w:type="pct"/>
            <w:tcBorders>
              <w:top w:val="single" w:color="auto" w:sz="4" w:space="0"/>
              <w:left w:val="single" w:color="auto" w:sz="4" w:space="0"/>
              <w:bottom w:val="single" w:color="auto" w:sz="4" w:space="0"/>
              <w:right w:val="single" w:color="auto" w:sz="4" w:space="0"/>
            </w:tcBorders>
            <w:vAlign w:val="center"/>
          </w:tcPr>
          <w:p w14:paraId="189805EF">
            <w:pPr>
              <w:pStyle w:val="6"/>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6000元</w:t>
            </w:r>
            <w:r>
              <w:rPr>
                <w:rFonts w:hint="eastAsia" w:asciiTheme="minorEastAsia" w:hAnsiTheme="minorEastAsia" w:cstheme="minorEastAsia"/>
                <w:szCs w:val="21"/>
                <w:lang w:val="en-US" w:eastAsia="zh-CN"/>
              </w:rPr>
              <w:br w:type="textWrapping"/>
            </w:r>
            <w:r>
              <w:rPr>
                <w:rFonts w:hint="eastAsia" w:asciiTheme="minorEastAsia" w:hAnsiTheme="minorEastAsia" w:cstheme="minorEastAsia"/>
                <w:szCs w:val="21"/>
                <w:lang w:val="en-US" w:eastAsia="zh-CN"/>
              </w:rPr>
              <w:t>（75元/套）</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2B3B3E60">
            <w:pPr>
              <w:keepNext w:val="0"/>
              <w:keepLines w:val="0"/>
              <w:pageBreakBefore w:val="0"/>
              <w:widowControl/>
              <w:numPr>
                <w:ilvl w:val="0"/>
                <w:numId w:val="3"/>
              </w:numPr>
              <w:shd w:val="clear" w:color="auto" w:fill="FFFFFF"/>
              <w:wordWrap/>
              <w:topLinePunct w:val="0"/>
              <w:autoSpaceDE/>
              <w:autoSpaceDN/>
              <w:bidi w:val="0"/>
              <w:adjustRightInd/>
              <w:snapToGrid/>
              <w:spacing w:line="400" w:lineRule="exact"/>
              <w:ind w:left="0"/>
              <w:textAlignment w:val="auto"/>
              <w:rPr>
                <w:rFonts w:hint="eastAsia" w:ascii="宋体" w:hAnsi="宋体"/>
                <w:szCs w:val="21"/>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highlight w:val="yellow"/>
                <w:u w:val="single"/>
              </w:rPr>
              <w:t xml:space="preserve">  </w:t>
            </w:r>
            <w:r>
              <w:rPr>
                <w:rFonts w:hint="eastAsia" w:ascii="宋体" w:hAnsi="宋体"/>
                <w:szCs w:val="21"/>
                <w:highlight w:val="yellow"/>
                <w:u w:val="single"/>
                <w:lang w:val="en-US" w:eastAsia="zh-CN"/>
              </w:rPr>
              <w:t>10</w:t>
            </w:r>
            <w:r>
              <w:rPr>
                <w:rFonts w:hint="eastAsia" w:ascii="宋体" w:hAnsi="宋体"/>
                <w:szCs w:val="21"/>
                <w:highlight w:val="yellow"/>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31055970">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b/>
                <w:bCs/>
                <w:szCs w:val="21"/>
              </w:rPr>
              <w:t>二、交货期：</w:t>
            </w:r>
            <w:r>
              <w:rPr>
                <w:rFonts w:hint="eastAsia" w:ascii="宋体" w:hAnsi="宋体"/>
                <w:szCs w:val="21"/>
                <w:u w:val="none"/>
              </w:rPr>
              <w:t>自合同签订之日起5个工作日内，按照采购人要求送第一批货纸巾1000提、洗衣粉500袋，剩余数量纸巾、洗衣粉按采购人要求分批送货；自合同签订之日起15个工作日内交付运动四件套80套。</w:t>
            </w:r>
          </w:p>
          <w:p w14:paraId="6BA3ED7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p>
          <w:p w14:paraId="3DFAF52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四、交货方式及要求：</w:t>
            </w:r>
          </w:p>
          <w:p w14:paraId="6B37F899">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1</w:t>
            </w:r>
            <w:r>
              <w:rPr>
                <w:rFonts w:hint="eastAsia" w:ascii="宋体" w:hAnsi="宋体"/>
                <w:bCs/>
                <w:szCs w:val="21"/>
                <w:lang w:val="en-US" w:eastAsia="zh-CN"/>
              </w:rPr>
              <w:t xml:space="preserve">. </w:t>
            </w:r>
            <w:r>
              <w:rPr>
                <w:rFonts w:hint="eastAsia" w:ascii="宋体" w:hAnsi="宋体"/>
                <w:bCs/>
                <w:szCs w:val="21"/>
              </w:rPr>
              <w:t>交货方式：现场交货</w:t>
            </w:r>
          </w:p>
          <w:p w14:paraId="4E746A95">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2BF4337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五、验收方式及要求：</w:t>
            </w:r>
          </w:p>
          <w:p w14:paraId="3D7D75A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ascii="宋体" w:hAnsi="宋体"/>
                <w:bCs/>
                <w:szCs w:val="21"/>
              </w:rPr>
              <w:t>1</w:t>
            </w:r>
            <w:r>
              <w:rPr>
                <w:rFonts w:hint="eastAsia" w:ascii="宋体" w:hAnsi="宋体"/>
                <w:bCs/>
                <w:szCs w:val="21"/>
                <w:lang w:val="en-US" w:eastAsia="zh-CN"/>
              </w:rPr>
              <w:t xml:space="preserve">. </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3CE4E6F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p w14:paraId="6044CE4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六、售后服务要求：</w:t>
            </w:r>
          </w:p>
          <w:p w14:paraId="242D1AB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pPr>
            <w:r>
              <w:rPr>
                <w:rFonts w:hint="eastAsia" w:ascii="宋体" w:hAnsi="宋体"/>
                <w:szCs w:val="21"/>
              </w:rPr>
              <w:t>1</w:t>
            </w:r>
            <w:r>
              <w:rPr>
                <w:rFonts w:hint="eastAsia" w:ascii="宋体" w:hAnsi="宋体"/>
                <w:szCs w:val="21"/>
                <w:lang w:val="en-US" w:eastAsia="zh-CN"/>
              </w:rPr>
              <w:t xml:space="preserve">. </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24EABF4F">
            <w:pPr>
              <w:pStyle w:val="39"/>
              <w:keepNext w:val="0"/>
              <w:keepLines w:val="0"/>
              <w:pageBreakBefore w:val="0"/>
              <w:numPr>
                <w:ilvl w:val="0"/>
                <w:numId w:val="4"/>
              </w:numPr>
              <w:kinsoku w:val="0"/>
              <w:wordWrap/>
              <w:overflowPunct w:val="0"/>
              <w:topLinePunct w:val="0"/>
              <w:autoSpaceDE/>
              <w:autoSpaceDN/>
              <w:bidi w:val="0"/>
              <w:adjustRightInd/>
              <w:snapToGrid/>
              <w:spacing w:line="400" w:lineRule="exact"/>
              <w:ind w:left="0"/>
              <w:textAlignment w:val="auto"/>
              <w:rPr>
                <w:rFonts w:hint="default" w:ascii="宋体" w:hAnsi="宋体"/>
                <w:sz w:val="21"/>
                <w:szCs w:val="21"/>
              </w:rPr>
            </w:pP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hint="eastAsia" w:ascii="宋体" w:cs="宋体"/>
                <w:sz w:val="21"/>
                <w:szCs w:val="21"/>
                <w:lang w:val="en-US" w:eastAsia="zh-CN"/>
              </w:rPr>
              <w:t>1小时</w:t>
            </w:r>
            <w:r>
              <w:rPr>
                <w:rFonts w:ascii="宋体" w:eastAsia="宋体" w:cs="宋体"/>
                <w:sz w:val="21"/>
                <w:szCs w:val="21"/>
              </w:rPr>
              <w:t>内响应；一般问题</w:t>
            </w:r>
            <w:r>
              <w:rPr>
                <w:rFonts w:hint="eastAsia" w:ascii="宋体" w:hAnsi="宋体" w:eastAsia="宋体" w:cs="Times New Roman"/>
                <w:kern w:val="2"/>
                <w:sz w:val="21"/>
                <w:szCs w:val="21"/>
                <w:lang w:val="en-US" w:eastAsia="zh-CN" w:bidi="ar-SA"/>
              </w:rPr>
              <w:t>24小</w:t>
            </w:r>
            <w:r>
              <w:rPr>
                <w:rFonts w:ascii="宋体" w:eastAsia="宋体" w:cs="宋体"/>
                <w:sz w:val="21"/>
                <w:szCs w:val="21"/>
              </w:rPr>
              <w:t>时内解决；对于重大问题不能超过</w:t>
            </w:r>
            <w:r>
              <w:rPr>
                <w:rFonts w:ascii="宋体" w:eastAsia="宋体" w:cs="宋体"/>
                <w:spacing w:val="-47"/>
                <w:sz w:val="21"/>
                <w:szCs w:val="21"/>
              </w:rPr>
              <w:t xml:space="preserve"> </w:t>
            </w:r>
            <w:r>
              <w:rPr>
                <w:rFonts w:hint="eastAsia" w:ascii="宋体" w:cs="宋体"/>
                <w:sz w:val="21"/>
                <w:szCs w:val="21"/>
                <w:lang w:val="en-US" w:eastAsia="zh-CN"/>
              </w:rPr>
              <w:t>72</w:t>
            </w:r>
            <w:r>
              <w:rPr>
                <w:rFonts w:ascii="宋体" w:eastAsia="宋体" w:cs="宋体"/>
                <w:spacing w:val="-45"/>
                <w:sz w:val="21"/>
                <w:szCs w:val="21"/>
              </w:rPr>
              <w:t xml:space="preserve"> </w:t>
            </w:r>
            <w:r>
              <w:rPr>
                <w:rFonts w:ascii="宋体" w:eastAsia="宋体" w:cs="宋体"/>
                <w:sz w:val="21"/>
                <w:szCs w:val="21"/>
              </w:rPr>
              <w:t>小时解决且要求</w:t>
            </w:r>
            <w:r>
              <w:rPr>
                <w:rFonts w:hint="eastAsia" w:ascii="宋体" w:cs="宋体"/>
                <w:spacing w:val="-46"/>
                <w:sz w:val="21"/>
                <w:szCs w:val="21"/>
                <w:lang w:val="en-US" w:eastAsia="zh-CN"/>
              </w:rPr>
              <w:t>8</w:t>
            </w:r>
            <w:r>
              <w:rPr>
                <w:rFonts w:ascii="宋体" w:eastAsia="宋体" w:cs="宋体"/>
                <w:sz w:val="21"/>
                <w:szCs w:val="21"/>
              </w:rPr>
              <w:t>小时内到现场服务</w:t>
            </w:r>
            <w:r>
              <w:rPr>
                <w:rFonts w:ascii="宋体" w:eastAsia="宋体" w:cs="宋体"/>
                <w:spacing w:val="-2"/>
                <w:sz w:val="21"/>
                <w:szCs w:val="21"/>
              </w:rPr>
              <w:t>。</w:t>
            </w:r>
          </w:p>
          <w:p w14:paraId="443C6C96">
            <w:pPr>
              <w:keepNext w:val="0"/>
              <w:keepLines w:val="0"/>
              <w:pageBreakBefore w:val="0"/>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七、其他要求：</w:t>
            </w:r>
          </w:p>
          <w:p w14:paraId="3E5B35E5">
            <w:pPr>
              <w:keepNext w:val="0"/>
              <w:keepLines w:val="0"/>
              <w:pageBreakBefore w:val="0"/>
              <w:numPr>
                <w:ilvl w:val="0"/>
                <w:numId w:val="5"/>
              </w:numPr>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投标报价为采购人指定地点的现场交货价，包括：</w:t>
            </w:r>
          </w:p>
          <w:p w14:paraId="094842D4">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（1）货物的价格；</w:t>
            </w:r>
          </w:p>
          <w:p w14:paraId="69D1B79A">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（2）货物的标准附件、备品备件、专用工具的价格；</w:t>
            </w:r>
          </w:p>
          <w:p w14:paraId="22A82BA4">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（3）运输、装卸、搬运、技术支持、售后服务等费用；</w:t>
            </w:r>
          </w:p>
          <w:p w14:paraId="01D7D399">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（4）必要的保险费用和各项税费；</w:t>
            </w:r>
          </w:p>
          <w:p w14:paraId="0EA0185E">
            <w:pPr>
              <w:widowControl/>
              <w:shd w:val="clear" w:color="auto" w:fill="FFFFFF"/>
              <w:spacing w:line="360" w:lineRule="auto"/>
              <w:ind w:firstLine="0" w:firstLineChars="0"/>
              <w:rPr>
                <w:rFonts w:ascii="宋体" w:hAnsi="宋体"/>
                <w:b/>
                <w:sz w:val="21"/>
                <w:szCs w:val="21"/>
              </w:rPr>
            </w:pPr>
            <w:r>
              <w:rPr>
                <w:rFonts w:hint="eastAsia" w:ascii="宋体" w:hAnsi="宋体"/>
                <w:sz w:val="21"/>
                <w:szCs w:val="21"/>
              </w:rPr>
              <w:t>2</w:t>
            </w:r>
            <w:r>
              <w:rPr>
                <w:rFonts w:hint="eastAsia" w:ascii="宋体" w:hAnsi="宋体"/>
                <w:sz w:val="21"/>
                <w:szCs w:val="21"/>
                <w:lang w:val="en-US" w:eastAsia="zh-CN"/>
              </w:rPr>
              <w:t>.</w:t>
            </w:r>
            <w:r>
              <w:rPr>
                <w:rFonts w:hint="eastAsia" w:ascii="宋体" w:hAnsi="宋体"/>
                <w:sz w:val="21"/>
                <w:szCs w:val="21"/>
              </w:rPr>
              <w:t>付款方式：货物验收合格后，</w:t>
            </w:r>
            <w:r>
              <w:rPr>
                <w:rFonts w:hint="eastAsia" w:ascii="宋体" w:hAnsi="宋体"/>
                <w:sz w:val="21"/>
                <w:szCs w:val="21"/>
                <w:lang w:val="en-US" w:eastAsia="zh-CN"/>
              </w:rPr>
              <w:t>按</w:t>
            </w:r>
            <w:r>
              <w:rPr>
                <w:rFonts w:hint="eastAsia" w:ascii="宋体" w:hAnsi="宋体"/>
                <w:sz w:val="21"/>
                <w:szCs w:val="21"/>
              </w:rPr>
              <w:t>实际供货票据按</w:t>
            </w:r>
            <w:r>
              <w:rPr>
                <w:rFonts w:hint="eastAsia" w:ascii="宋体" w:hAnsi="宋体"/>
                <w:sz w:val="21"/>
                <w:szCs w:val="21"/>
                <w:lang w:val="en-US" w:eastAsia="zh-CN"/>
              </w:rPr>
              <w:t>批次</w:t>
            </w:r>
            <w:r>
              <w:rPr>
                <w:rFonts w:hint="eastAsia" w:ascii="宋体" w:hAnsi="宋体"/>
                <w:sz w:val="21"/>
                <w:szCs w:val="21"/>
              </w:rPr>
              <w:t>结算（付款前中标人需开具等额合规的增值税普通发票）。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南宁中心血站2025年淡季无偿献血宣传品采购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南宁中心血站2025年淡季无偿献血宣传品采购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5B6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096D9F57">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0919064F">
            <w:pPr>
              <w:spacing w:line="276" w:lineRule="auto"/>
              <w:jc w:val="center"/>
              <w:rPr>
                <w:rFonts w:hint="eastAsia" w:ascii="宋体" w:hAnsi="宋体" w:cs="宋体"/>
                <w:szCs w:val="21"/>
              </w:rPr>
            </w:pPr>
            <w:r>
              <w:rPr>
                <w:rFonts w:hint="eastAsia" w:ascii="宋体" w:hAnsi="宋体" w:cs="宋体"/>
                <w:szCs w:val="21"/>
                <w:lang w:val="en-US" w:eastAsia="zh-CN"/>
              </w:rPr>
              <w:t>抽纸</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573" w:type="pct"/>
            <w:vAlign w:val="center"/>
          </w:tcPr>
          <w:p w14:paraId="60EADB40">
            <w:pPr>
              <w:pStyle w:val="8"/>
              <w:ind w:firstLine="210" w:firstLineChars="100"/>
              <w:rPr>
                <w:rFonts w:hint="default" w:ascii="宋体" w:hAnsi="宋体" w:eastAsia="宋体" w:cs="宋体"/>
                <w:sz w:val="21"/>
                <w:szCs w:val="21"/>
                <w:lang w:val="en-US" w:eastAsia="zh-CN"/>
              </w:rPr>
            </w:pPr>
            <w:r>
              <w:rPr>
                <w:rFonts w:hint="eastAsia" w:asciiTheme="minorEastAsia" w:hAnsiTheme="minorEastAsia" w:cstheme="minorEastAsia"/>
                <w:szCs w:val="21"/>
                <w:lang w:val="en-US" w:eastAsia="zh-CN"/>
              </w:rPr>
              <w:t>提</w:t>
            </w:r>
          </w:p>
        </w:tc>
        <w:tc>
          <w:tcPr>
            <w:tcW w:w="603" w:type="pct"/>
            <w:vAlign w:val="center"/>
          </w:tcPr>
          <w:p w14:paraId="138C2EE5">
            <w:pPr>
              <w:pStyle w:val="8"/>
              <w:jc w:val="center"/>
              <w:rPr>
                <w:rFonts w:hint="default" w:hAnsi="宋体" w:eastAsia="宋体" w:cs="宋体"/>
                <w:sz w:val="21"/>
                <w:szCs w:val="21"/>
                <w:lang w:val="en-US" w:eastAsia="zh-CN"/>
              </w:rPr>
            </w:pPr>
            <w:r>
              <w:rPr>
                <w:rFonts w:hint="eastAsia" w:asciiTheme="minorEastAsia" w:hAnsiTheme="minorEastAsia" w:cstheme="minorEastAsia"/>
                <w:szCs w:val="21"/>
                <w:lang w:val="en-US" w:eastAsia="zh-CN"/>
              </w:rPr>
              <w:t>8750</w:t>
            </w:r>
          </w:p>
        </w:tc>
        <w:tc>
          <w:tcPr>
            <w:tcW w:w="856" w:type="pct"/>
            <w:vAlign w:val="center"/>
          </w:tcPr>
          <w:p w14:paraId="55D040FF">
            <w:pPr>
              <w:pStyle w:val="8"/>
              <w:rPr>
                <w:rFonts w:hint="eastAsia" w:ascii="宋体" w:hAnsi="宋体" w:eastAsia="宋体" w:cs="宋体"/>
                <w:sz w:val="21"/>
                <w:szCs w:val="21"/>
              </w:rPr>
            </w:pPr>
          </w:p>
        </w:tc>
        <w:tc>
          <w:tcPr>
            <w:tcW w:w="819" w:type="pct"/>
            <w:vAlign w:val="center"/>
          </w:tcPr>
          <w:p w14:paraId="27F5C1C5">
            <w:pPr>
              <w:pStyle w:val="8"/>
              <w:rPr>
                <w:rFonts w:hint="eastAsia" w:ascii="宋体" w:hAnsi="宋体" w:eastAsia="宋体" w:cs="宋体"/>
                <w:sz w:val="21"/>
                <w:szCs w:val="21"/>
              </w:rPr>
            </w:pPr>
          </w:p>
        </w:tc>
        <w:tc>
          <w:tcPr>
            <w:tcW w:w="767" w:type="pct"/>
            <w:vAlign w:val="center"/>
          </w:tcPr>
          <w:p w14:paraId="2946CADA">
            <w:pPr>
              <w:pStyle w:val="8"/>
              <w:rPr>
                <w:rFonts w:hint="eastAsia" w:ascii="宋体" w:hAnsi="宋体" w:eastAsia="宋体" w:cs="宋体"/>
                <w:sz w:val="21"/>
                <w:szCs w:val="21"/>
              </w:rPr>
            </w:pP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996" w:type="pct"/>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洗衣粉</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573" w:type="pct"/>
            <w:vAlign w:val="center"/>
          </w:tcPr>
          <w:p w14:paraId="58A56D19">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袋</w:t>
            </w:r>
          </w:p>
        </w:tc>
        <w:tc>
          <w:tcPr>
            <w:tcW w:w="603" w:type="pct"/>
            <w:vAlign w:val="center"/>
          </w:tcPr>
          <w:p w14:paraId="27A42B44">
            <w:pPr>
              <w:pStyle w:val="8"/>
              <w:jc w:val="center"/>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1000</w:t>
            </w:r>
          </w:p>
        </w:tc>
        <w:tc>
          <w:tcPr>
            <w:tcW w:w="856" w:type="pct"/>
            <w:vAlign w:val="center"/>
          </w:tcPr>
          <w:p w14:paraId="5C26E29B">
            <w:pPr>
              <w:pStyle w:val="8"/>
              <w:rPr>
                <w:rFonts w:hint="eastAsia" w:ascii="宋体" w:hAnsi="宋体" w:eastAsia="宋体" w:cs="宋体"/>
                <w:sz w:val="21"/>
                <w:szCs w:val="21"/>
              </w:rPr>
            </w:pPr>
          </w:p>
        </w:tc>
        <w:tc>
          <w:tcPr>
            <w:tcW w:w="819" w:type="pct"/>
            <w:vAlign w:val="center"/>
          </w:tcPr>
          <w:p w14:paraId="507BE8BA">
            <w:pPr>
              <w:pStyle w:val="8"/>
              <w:rPr>
                <w:rFonts w:hint="eastAsia" w:ascii="宋体" w:hAnsi="宋体" w:eastAsia="宋体" w:cs="宋体"/>
                <w:sz w:val="21"/>
                <w:szCs w:val="21"/>
              </w:rPr>
            </w:pPr>
          </w:p>
        </w:tc>
        <w:tc>
          <w:tcPr>
            <w:tcW w:w="767" w:type="pct"/>
            <w:vAlign w:val="center"/>
          </w:tcPr>
          <w:p w14:paraId="61E3D01C">
            <w:pPr>
              <w:pStyle w:val="8"/>
              <w:rPr>
                <w:rFonts w:hint="eastAsia" w:ascii="宋体" w:hAnsi="宋体" w:eastAsia="宋体" w:cs="宋体"/>
                <w:sz w:val="21"/>
                <w:szCs w:val="21"/>
              </w:rPr>
            </w:pPr>
          </w:p>
        </w:tc>
      </w:tr>
      <w:tr w14:paraId="6B9D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3ACCED8D">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996" w:type="pct"/>
            <w:vAlign w:val="center"/>
          </w:tcPr>
          <w:p w14:paraId="16166914">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运动四件套</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573" w:type="pct"/>
            <w:vAlign w:val="center"/>
          </w:tcPr>
          <w:p w14:paraId="259D5394">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套</w:t>
            </w:r>
          </w:p>
        </w:tc>
        <w:tc>
          <w:tcPr>
            <w:tcW w:w="603" w:type="pct"/>
            <w:vAlign w:val="center"/>
          </w:tcPr>
          <w:p w14:paraId="75438AE8">
            <w:pPr>
              <w:pStyle w:val="8"/>
              <w:jc w:val="center"/>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80</w:t>
            </w:r>
          </w:p>
        </w:tc>
        <w:tc>
          <w:tcPr>
            <w:tcW w:w="856" w:type="pct"/>
            <w:vAlign w:val="center"/>
          </w:tcPr>
          <w:p w14:paraId="3D6BD5CA">
            <w:pPr>
              <w:pStyle w:val="8"/>
              <w:rPr>
                <w:rFonts w:hint="eastAsia" w:ascii="宋体" w:hAnsi="宋体" w:eastAsia="宋体" w:cs="宋体"/>
                <w:sz w:val="21"/>
                <w:szCs w:val="21"/>
              </w:rPr>
            </w:pPr>
          </w:p>
        </w:tc>
        <w:tc>
          <w:tcPr>
            <w:tcW w:w="819" w:type="pct"/>
            <w:vAlign w:val="center"/>
          </w:tcPr>
          <w:p w14:paraId="04676B99">
            <w:pPr>
              <w:pStyle w:val="8"/>
              <w:rPr>
                <w:rFonts w:hint="eastAsia" w:ascii="宋体" w:hAnsi="宋体" w:eastAsia="宋体" w:cs="宋体"/>
                <w:sz w:val="21"/>
                <w:szCs w:val="21"/>
              </w:rPr>
            </w:pPr>
          </w:p>
        </w:tc>
        <w:tc>
          <w:tcPr>
            <w:tcW w:w="767" w:type="pct"/>
            <w:vAlign w:val="center"/>
          </w:tcPr>
          <w:p w14:paraId="5CB8CE05">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1、本项目仅做一次报价，请响应供应商一次报出不得更改的价格且单项合价金额不能超过本项目分项</w:t>
            </w:r>
            <w:r>
              <w:rPr>
                <w:rFonts w:hint="eastAsia" w:asciiTheme="minorEastAsia" w:hAnsiTheme="minorEastAsia"/>
                <w:b/>
                <w:color w:val="0000FF"/>
                <w:sz w:val="21"/>
                <w:szCs w:val="21"/>
                <w:lang w:val="en-US" w:eastAsia="zh-CN"/>
              </w:rPr>
              <w:t>预算合价</w:t>
            </w:r>
            <w:r>
              <w:rPr>
                <w:rFonts w:hint="eastAsia" w:asciiTheme="minorEastAsia" w:hAnsiTheme="minorEastAsia" w:eastAsiaTheme="minorEastAsia"/>
                <w:b/>
                <w:color w:val="0000FF"/>
                <w:sz w:val="21"/>
                <w:szCs w:val="21"/>
                <w:lang w:val="en-US" w:eastAsia="zh-CN"/>
              </w:rPr>
              <w:t>。</w:t>
            </w:r>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03C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DE67F63">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5EBFA0F2">
            <w:pPr>
              <w:pStyle w:val="8"/>
              <w:rPr>
                <w:rFonts w:hAnsi="宋体"/>
                <w:color w:val="FF0000"/>
                <w:szCs w:val="21"/>
              </w:rPr>
            </w:pPr>
            <w:r>
              <w:rPr>
                <w:rFonts w:hint="eastAsia" w:ascii="宋体" w:hAnsi="宋体" w:cs="宋体"/>
                <w:szCs w:val="21"/>
                <w:lang w:val="en-US" w:eastAsia="zh-CN"/>
              </w:rPr>
              <w:t>抽纸</w:t>
            </w:r>
            <w:r>
              <w:rPr>
                <w:rFonts w:hint="eastAsia" w:ascii="宋体" w:hAnsi="宋体" w:cs="宋体"/>
                <w:szCs w:val="21"/>
                <w:lang w:val="en-US" w:eastAsia="zh-CN"/>
              </w:rPr>
              <w:br w:type="textWrapping"/>
            </w:r>
          </w:p>
          <w:p w14:paraId="04CD3327">
            <w:pPr>
              <w:jc w:val="center"/>
              <w:rPr>
                <w:rFonts w:hint="eastAsia" w:ascii="宋体" w:hAnsi="宋体" w:cs="宋体"/>
                <w:szCs w:val="21"/>
              </w:rPr>
            </w:pPr>
          </w:p>
        </w:tc>
        <w:tc>
          <w:tcPr>
            <w:tcW w:w="1981" w:type="pct"/>
            <w:shd w:val="clear" w:color="auto" w:fill="auto"/>
            <w:vAlign w:val="center"/>
          </w:tcPr>
          <w:p w14:paraId="1F448ED2">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1.原料成分：100%原生木浆。</w:t>
            </w:r>
          </w:p>
          <w:p w14:paraId="2283EBD2">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2.规格尺寸：133x195mm（±10mm），3层*110抽*3包。</w:t>
            </w:r>
          </w:p>
          <w:p w14:paraId="0C6EB0F9">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3.香型：自然无香。</w:t>
            </w:r>
          </w:p>
          <w:p w14:paraId="32209A4B">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4.执行标准：</w:t>
            </w:r>
          </w:p>
          <w:p w14:paraId="39C9CAA6">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（1）卫生标准：GB 15979；</w:t>
            </w:r>
          </w:p>
          <w:p w14:paraId="07DDA2A0">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（2）产品标准：GB/T 20808-2022 纸巾； </w:t>
            </w:r>
          </w:p>
          <w:p w14:paraId="12B06961">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（3）质量等级：优等品。</w:t>
            </w:r>
          </w:p>
          <w:p w14:paraId="0696CEE6">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5.保质期：三年。</w:t>
            </w:r>
          </w:p>
          <w:p w14:paraId="4BA3A7D6">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6.</w:t>
            </w:r>
            <w:r>
              <w:rPr>
                <w:rFonts w:hint="eastAsia" w:asciiTheme="minorEastAsia" w:hAnsiTheme="minorEastAsia" w:cstheme="minorEastAsia"/>
                <w:b w:val="0"/>
                <w:bCs w:val="0"/>
                <w:sz w:val="21"/>
                <w:szCs w:val="21"/>
                <w:lang w:val="en-US" w:eastAsia="zh-CN"/>
              </w:rPr>
              <w:t>供货时</w:t>
            </w:r>
            <w:r>
              <w:rPr>
                <w:rFonts w:hint="eastAsia" w:asciiTheme="minorEastAsia" w:hAnsiTheme="minorEastAsia" w:eastAsiaTheme="minorEastAsia" w:cstheme="minorEastAsia"/>
                <w:b w:val="0"/>
                <w:bCs w:val="0"/>
                <w:sz w:val="21"/>
                <w:szCs w:val="21"/>
                <w:lang w:val="en-US" w:eastAsia="zh-CN"/>
              </w:rPr>
              <w:t>产品生产日期为2025年1月及以后。</w:t>
            </w:r>
          </w:p>
          <w:p w14:paraId="19F6CAB7">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rPr>
            </w:pPr>
            <w:r>
              <w:rPr>
                <w:rFonts w:hint="eastAsia" w:asciiTheme="minorEastAsia" w:hAnsiTheme="minorEastAsia" w:eastAsiaTheme="minorEastAsia" w:cstheme="minorEastAsia"/>
                <w:b w:val="0"/>
                <w:bCs w:val="0"/>
                <w:sz w:val="21"/>
                <w:szCs w:val="21"/>
                <w:lang w:val="en-US" w:eastAsia="zh-CN"/>
              </w:rPr>
              <w:t>7.供货时提供所供产品具有由‌CMA/CNAS认证的第三方检测机构出具的质量检测报告（检测时间为2024年及以后）。</w:t>
            </w:r>
          </w:p>
        </w:tc>
        <w:tc>
          <w:tcPr>
            <w:tcW w:w="354" w:type="pct"/>
            <w:vAlign w:val="center"/>
          </w:tcPr>
          <w:p w14:paraId="061C9228">
            <w:pPr>
              <w:pStyle w:val="6"/>
              <w:widowControl w:val="0"/>
              <w:numPr>
                <w:ilvl w:val="0"/>
                <w:numId w:val="0"/>
              </w:numPr>
              <w:spacing w:before="0" w:beforeAutospacing="0" w:after="120" w:afterAutospacing="0"/>
              <w:jc w:val="both"/>
              <w:rPr>
                <w:rFonts w:hint="eastAsia" w:ascii="宋体" w:hAnsi="宋体" w:cs="宋体" w:eastAsiaTheme="minorEastAsia"/>
                <w:szCs w:val="21"/>
                <w:lang w:eastAsia="zh-CN"/>
              </w:rPr>
            </w:pPr>
            <w:r>
              <w:rPr>
                <w:rFonts w:hint="eastAsia" w:ascii="宋体" w:hAnsi="宋体" w:cs="宋体"/>
                <w:szCs w:val="21"/>
                <w:lang w:val="en-US" w:eastAsia="zh-CN"/>
              </w:rPr>
              <w:t>抽纸</w:t>
            </w:r>
            <w:r>
              <w:rPr>
                <w:rFonts w:hint="eastAsia" w:ascii="宋体" w:hAnsi="宋体" w:cs="宋体"/>
                <w:szCs w:val="21"/>
                <w:lang w:val="en-US" w:eastAsia="zh-CN"/>
              </w:rPr>
              <w:br w:type="textWrapping"/>
            </w:r>
          </w:p>
        </w:tc>
        <w:tc>
          <w:tcPr>
            <w:tcW w:w="1731" w:type="pct"/>
            <w:vAlign w:val="center"/>
          </w:tcPr>
          <w:p w14:paraId="2E17AACB">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6A58EBF2">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洗衣粉</w:t>
            </w:r>
            <w:r>
              <w:rPr>
                <w:rFonts w:hint="eastAsia" w:ascii="宋体" w:hAnsi="宋体" w:cs="宋体"/>
                <w:szCs w:val="21"/>
                <w:lang w:val="en-US" w:eastAsia="zh-CN"/>
              </w:rPr>
              <w:br w:type="textWrapping"/>
            </w:r>
          </w:p>
        </w:tc>
        <w:tc>
          <w:tcPr>
            <w:tcW w:w="1981" w:type="pct"/>
            <w:shd w:val="clear" w:color="auto" w:fill="auto"/>
            <w:vAlign w:val="center"/>
          </w:tcPr>
          <w:p w14:paraId="3E7A07B2">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1.规格尺寸：≥1.15KG/袋。</w:t>
            </w:r>
          </w:p>
          <w:p w14:paraId="3B134EF7">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2.适用棉麻织物：贴身内衣/婴儿衣物 丝绸、毛料、棉、麻、丝、毛、羽绒、合成纤维、混纺，深层去污洁净。</w:t>
            </w:r>
          </w:p>
          <w:p w14:paraId="41CF4773">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w:t>
            </w:r>
            <w:r>
              <w:rPr>
                <w:rFonts w:hint="eastAsia" w:asciiTheme="minorEastAsia" w:hAnsiTheme="minorEastAsia" w:eastAsiaTheme="minorEastAsia" w:cstheme="minorEastAsia"/>
                <w:b w:val="0"/>
                <w:bCs w:val="0"/>
                <w:sz w:val="21"/>
                <w:szCs w:val="21"/>
                <w:highlight w:val="yellow"/>
                <w:lang w:val="en-US" w:eastAsia="zh-CN"/>
              </w:rPr>
              <w:t>不低于GB/T 13171.1-2022《洗衣粉 第1部分：技术要求》。</w:t>
            </w:r>
          </w:p>
          <w:p w14:paraId="0270F99D">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4.保质期：三年。</w:t>
            </w:r>
          </w:p>
          <w:p w14:paraId="1E1C5089">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w:t>
            </w:r>
            <w:r>
              <w:rPr>
                <w:rFonts w:hint="eastAsia" w:asciiTheme="minorEastAsia" w:hAnsiTheme="minorEastAsia" w:cstheme="minorEastAsia"/>
                <w:b w:val="0"/>
                <w:bCs w:val="0"/>
                <w:sz w:val="21"/>
                <w:szCs w:val="21"/>
                <w:lang w:val="en-US" w:eastAsia="zh-CN"/>
              </w:rPr>
              <w:t>供货时</w:t>
            </w:r>
            <w:r>
              <w:rPr>
                <w:rFonts w:hint="eastAsia" w:asciiTheme="minorEastAsia" w:hAnsiTheme="minorEastAsia" w:eastAsiaTheme="minorEastAsia" w:cstheme="minorEastAsia"/>
                <w:b w:val="0"/>
                <w:bCs w:val="0"/>
                <w:sz w:val="21"/>
                <w:szCs w:val="21"/>
                <w:lang w:val="en-US" w:eastAsia="zh-CN"/>
              </w:rPr>
              <w:t>产品生产日期为2025年1月及以后。</w:t>
            </w:r>
          </w:p>
          <w:p w14:paraId="4FF1CAC6">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6.供货时提供所供产品具有由‌CMA/CNAS认证的第三方检测机构出具的的质量检测报告（检测时间为2024年级以后）。</w:t>
            </w:r>
          </w:p>
        </w:tc>
        <w:tc>
          <w:tcPr>
            <w:tcW w:w="354" w:type="pct"/>
            <w:vAlign w:val="center"/>
          </w:tcPr>
          <w:p w14:paraId="0EFBC44B">
            <w:pPr>
              <w:pStyle w:val="6"/>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洗衣粉</w:t>
            </w:r>
            <w:r>
              <w:rPr>
                <w:rFonts w:hint="eastAsia" w:ascii="宋体" w:hAnsi="宋体" w:cs="宋体"/>
                <w:szCs w:val="21"/>
                <w:lang w:val="en-US" w:eastAsia="zh-CN"/>
              </w:rPr>
              <w:br w:type="textWrapping"/>
            </w:r>
          </w:p>
        </w:tc>
        <w:tc>
          <w:tcPr>
            <w:tcW w:w="1731" w:type="pct"/>
            <w:vAlign w:val="center"/>
          </w:tcPr>
          <w:p w14:paraId="6FC44CCD">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6AD7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5" w:type="pct"/>
            <w:vAlign w:val="center"/>
          </w:tcPr>
          <w:p w14:paraId="69DF1CE7">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3</w:t>
            </w:r>
          </w:p>
        </w:tc>
        <w:tc>
          <w:tcPr>
            <w:tcW w:w="368" w:type="pct"/>
            <w:vAlign w:val="center"/>
          </w:tcPr>
          <w:p w14:paraId="2A4B7BF9">
            <w:pPr>
              <w:jc w:val="center"/>
              <w:rPr>
                <w:rFonts w:hint="eastAsia" w:ascii="宋体" w:hAnsi="宋体" w:cs="宋体"/>
                <w:szCs w:val="21"/>
                <w:lang w:val="en-US" w:eastAsia="zh-CN"/>
              </w:rPr>
            </w:pPr>
            <w:r>
              <w:rPr>
                <w:rFonts w:hint="eastAsia" w:ascii="宋体" w:hAnsi="宋体" w:cs="宋体"/>
                <w:szCs w:val="21"/>
                <w:lang w:val="en-US" w:eastAsia="zh-CN"/>
              </w:rPr>
              <w:t>运动四件套</w:t>
            </w:r>
            <w:r>
              <w:rPr>
                <w:rFonts w:hint="eastAsia" w:ascii="宋体" w:hAnsi="宋体" w:cs="宋体"/>
                <w:szCs w:val="21"/>
                <w:lang w:val="en-US" w:eastAsia="zh-CN"/>
              </w:rPr>
              <w:br w:type="textWrapping"/>
            </w:r>
          </w:p>
        </w:tc>
        <w:tc>
          <w:tcPr>
            <w:tcW w:w="1981" w:type="pct"/>
            <w:shd w:val="clear" w:color="auto" w:fill="auto"/>
            <w:vAlign w:val="center"/>
          </w:tcPr>
          <w:p w14:paraId="48C7B7C5">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1.含运动包+计数跳绳+哑铃+环形按摩器</w:t>
            </w:r>
          </w:p>
          <w:p w14:paraId="3627036B">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2.运动包尺寸：26*24*50cm(±5cm），材质牛津布，0.5kg≤重量范围</w:t>
            </w:r>
            <w:r>
              <w:rPr>
                <w:rFonts w:hint="eastAsia" w:asciiTheme="minorEastAsia" w:hAnsiTheme="minorEastAsia" w:cstheme="minorEastAsia"/>
                <w:b w:val="0"/>
                <w:bCs w:val="0"/>
                <w:sz w:val="21"/>
                <w:szCs w:val="21"/>
                <w:highlight w:val="yellow"/>
                <w:lang w:val="en-US" w:eastAsia="zh-CN"/>
              </w:rPr>
              <w:t>（含背带）</w:t>
            </w:r>
            <w:r>
              <w:rPr>
                <w:rFonts w:hint="eastAsia" w:asciiTheme="minorEastAsia" w:hAnsiTheme="minorEastAsia" w:eastAsiaTheme="minorEastAsia" w:cstheme="minorEastAsia"/>
                <w:b w:val="0"/>
                <w:bCs w:val="0"/>
                <w:sz w:val="21"/>
                <w:szCs w:val="21"/>
                <w:lang w:val="en-US" w:eastAsia="zh-CN"/>
              </w:rPr>
              <w:t xml:space="preserve">≤1kg  </w:t>
            </w:r>
          </w:p>
          <w:p w14:paraId="6B6F3E75">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3.环形按摩器</w:t>
            </w:r>
            <w:r>
              <w:rPr>
                <w:rFonts w:hint="eastAsia" w:asciiTheme="minorEastAsia" w:hAnsiTheme="minorEastAsia" w:cstheme="minorEastAsia"/>
                <w:b w:val="0"/>
                <w:bCs w:val="0"/>
                <w:sz w:val="21"/>
                <w:szCs w:val="21"/>
                <w:lang w:val="en-US" w:eastAsia="zh-CN"/>
              </w:rPr>
              <w:t>：</w:t>
            </w:r>
            <w:r>
              <w:rPr>
                <w:rFonts w:hint="eastAsia" w:asciiTheme="minorEastAsia" w:hAnsiTheme="minorEastAsia" w:eastAsiaTheme="minorEastAsia" w:cstheme="minorEastAsia"/>
                <w:b w:val="0"/>
                <w:bCs w:val="0"/>
                <w:sz w:val="21"/>
                <w:szCs w:val="21"/>
                <w:lang w:val="en-US" w:eastAsia="zh-CN"/>
              </w:rPr>
              <w:t>材质PP</w:t>
            </w:r>
          </w:p>
          <w:p w14:paraId="71F92F03">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4.哑铃：外层pvc材质，内部铁；沙混合物，重量：2kg；</w:t>
            </w:r>
          </w:p>
          <w:p w14:paraId="27B743B5">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5.计数跳绳：无绳</w:t>
            </w:r>
            <w:r>
              <w:rPr>
                <w:rFonts w:hint="eastAsia" w:asciiTheme="minorEastAsia" w:hAnsiTheme="minorEastAsia" w:cstheme="minorEastAsia"/>
                <w:b w:val="0"/>
                <w:bCs w:val="0"/>
                <w:sz w:val="21"/>
                <w:szCs w:val="21"/>
                <w:lang w:val="en-US" w:eastAsia="zh-CN"/>
              </w:rPr>
              <w:t>、</w:t>
            </w:r>
            <w:r>
              <w:rPr>
                <w:rFonts w:hint="eastAsia" w:asciiTheme="minorEastAsia" w:hAnsiTheme="minorEastAsia" w:eastAsiaTheme="minorEastAsia" w:cstheme="minorEastAsia"/>
                <w:b w:val="0"/>
                <w:bCs w:val="0"/>
                <w:sz w:val="21"/>
                <w:szCs w:val="21"/>
                <w:lang w:val="en-US" w:eastAsia="zh-CN"/>
              </w:rPr>
              <w:t>电子计数</w:t>
            </w:r>
          </w:p>
          <w:p w14:paraId="7C3E8AE8">
            <w:pPr>
              <w:rPr>
                <w:rFonts w:hint="default" w:asciiTheme="minorEastAsia" w:hAnsiTheme="minorEastAsia" w:eastAsia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6.产品参考图：</w:t>
            </w:r>
            <w:r>
              <w:rPr>
                <w:rFonts w:hint="eastAsia" w:ascii="宋体" w:hAnsi="宋体" w:eastAsia="宋体" w:cs="宋体"/>
              </w:rPr>
              <w:drawing>
                <wp:inline distT="0" distB="0" distL="114300" distR="114300">
                  <wp:extent cx="2096770" cy="1318260"/>
                  <wp:effectExtent l="0" t="0" r="17780" b="15240"/>
                  <wp:docPr id="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pic:cNvPicPr>
                            <a:picLocks noChangeAspect="1"/>
                          </pic:cNvPicPr>
                        </pic:nvPicPr>
                        <pic:blipFill>
                          <a:blip r:embed="rId7"/>
                          <a:stretch>
                            <a:fillRect/>
                          </a:stretch>
                        </pic:blipFill>
                        <pic:spPr>
                          <a:xfrm>
                            <a:off x="0" y="0"/>
                            <a:ext cx="2096770" cy="1318260"/>
                          </a:xfrm>
                          <a:prstGeom prst="rect">
                            <a:avLst/>
                          </a:prstGeom>
                          <a:noFill/>
                          <a:ln>
                            <a:noFill/>
                          </a:ln>
                        </pic:spPr>
                      </pic:pic>
                    </a:graphicData>
                  </a:graphic>
                </wp:inline>
              </w:drawing>
            </w:r>
          </w:p>
        </w:tc>
        <w:tc>
          <w:tcPr>
            <w:tcW w:w="354" w:type="pct"/>
            <w:vAlign w:val="center"/>
          </w:tcPr>
          <w:p w14:paraId="5DCAE84E">
            <w:pPr>
              <w:pStyle w:val="6"/>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运动四件套</w:t>
            </w:r>
            <w:r>
              <w:rPr>
                <w:rFonts w:hint="eastAsia" w:ascii="宋体" w:hAnsi="宋体" w:cs="宋体"/>
                <w:szCs w:val="21"/>
                <w:lang w:val="en-US" w:eastAsia="zh-CN"/>
              </w:rPr>
              <w:br w:type="textWrapping"/>
            </w:r>
          </w:p>
        </w:tc>
        <w:tc>
          <w:tcPr>
            <w:tcW w:w="1731" w:type="pct"/>
            <w:vAlign w:val="center"/>
          </w:tcPr>
          <w:p w14:paraId="586C4DFB">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05C6CAAD">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jc w:val="left"/>
        <w:rPr>
          <w:rFonts w:hint="eastAsia" w:asciiTheme="minorEastAsia" w:hAnsiTheme="minorEastAsia" w:cstheme="majorEastAsia"/>
          <w:bCs/>
          <w:color w:val="000000"/>
          <w:sz w:val="28"/>
          <w:szCs w:val="28"/>
        </w:rPr>
      </w:pPr>
    </w:p>
    <w:p w14:paraId="18B7985B">
      <w:pPr>
        <w:spacing w:line="400" w:lineRule="exact"/>
        <w:jc w:val="left"/>
        <w:rPr>
          <w:rFonts w:hint="eastAsia" w:asciiTheme="minorEastAsia" w:hAnsiTheme="minorEastAsia" w:cstheme="majorEastAsia"/>
          <w:bCs/>
          <w:color w:val="000000"/>
          <w:sz w:val="28"/>
          <w:szCs w:val="28"/>
        </w:rPr>
      </w:pPr>
    </w:p>
    <w:p w14:paraId="3C69227D">
      <w:pPr>
        <w:spacing w:line="400" w:lineRule="exact"/>
        <w:jc w:val="left"/>
        <w:rPr>
          <w:rFonts w:hint="eastAsia" w:asciiTheme="minorEastAsia" w:hAnsiTheme="minorEastAsia" w:cstheme="majorEastAsia"/>
          <w:bCs/>
          <w:color w:val="000000"/>
          <w:sz w:val="28"/>
          <w:szCs w:val="28"/>
        </w:rPr>
      </w:pPr>
    </w:p>
    <w:p w14:paraId="009BF601">
      <w:pPr>
        <w:spacing w:line="400" w:lineRule="exact"/>
        <w:jc w:val="left"/>
        <w:rPr>
          <w:rFonts w:hint="eastAsia" w:asciiTheme="minorEastAsia" w:hAnsiTheme="minorEastAsia" w:cstheme="majorEastAsia"/>
          <w:bCs/>
          <w:color w:val="000000"/>
          <w:sz w:val="28"/>
          <w:szCs w:val="28"/>
        </w:rPr>
      </w:pPr>
    </w:p>
    <w:p w14:paraId="339F858B">
      <w:pPr>
        <w:spacing w:line="400" w:lineRule="exact"/>
        <w:jc w:val="left"/>
        <w:rPr>
          <w:rFonts w:hint="eastAsia" w:asciiTheme="minorEastAsia" w:hAnsiTheme="minorEastAsia" w:cstheme="majorEastAsia"/>
          <w:bCs/>
          <w:color w:val="000000"/>
          <w:sz w:val="28"/>
          <w:szCs w:val="28"/>
        </w:rPr>
      </w:pPr>
    </w:p>
    <w:p w14:paraId="7608893B">
      <w:pPr>
        <w:spacing w:line="400" w:lineRule="exact"/>
        <w:jc w:val="left"/>
        <w:rPr>
          <w:rFonts w:hint="eastAsia" w:asciiTheme="minorEastAsia" w:hAnsiTheme="minorEastAsia" w:cstheme="majorEastAsia"/>
          <w:bCs/>
          <w:color w:val="000000"/>
          <w:sz w:val="28"/>
          <w:szCs w:val="28"/>
        </w:rPr>
      </w:pPr>
    </w:p>
    <w:p w14:paraId="7323EB90">
      <w:pPr>
        <w:spacing w:line="400" w:lineRule="exact"/>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lang w:val="en-US" w:eastAsia="zh-CN"/>
              </w:rPr>
              <w:t>一、</w:t>
            </w: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highlight w:val="yellow"/>
                <w:u w:val="single"/>
              </w:rPr>
              <w:t xml:space="preserve"> </w:t>
            </w:r>
            <w:r>
              <w:rPr>
                <w:rFonts w:hint="eastAsia" w:ascii="宋体" w:hAnsi="宋体"/>
                <w:szCs w:val="21"/>
                <w:highlight w:val="yellow"/>
                <w:u w:val="single"/>
                <w:lang w:val="en-US" w:eastAsia="zh-CN"/>
              </w:rPr>
              <w:t>10</w:t>
            </w:r>
            <w:r>
              <w:rPr>
                <w:rFonts w:hint="eastAsia" w:ascii="宋体" w:hAnsi="宋体"/>
                <w:szCs w:val="21"/>
                <w:highlight w:val="yellow"/>
                <w:u w:val="single"/>
              </w:rPr>
              <w:t xml:space="preserve"> </w:t>
            </w:r>
            <w:r>
              <w:rPr>
                <w:rFonts w:hint="eastAsia" w:ascii="宋体" w:hAnsi="宋体"/>
                <w:szCs w:val="21"/>
                <w:highlight w:val="yellow"/>
              </w:rPr>
              <w:t>个</w:t>
            </w:r>
            <w:r>
              <w:rPr>
                <w:rFonts w:ascii="宋体" w:hAnsi="宋体"/>
                <w:szCs w:val="21"/>
                <w:highlight w:val="yellow"/>
              </w:rPr>
              <w:t>工作日</w:t>
            </w:r>
            <w:r>
              <w:rPr>
                <w:rFonts w:hint="eastAsia" w:ascii="宋体" w:hAnsi="宋体"/>
                <w:szCs w:val="21"/>
                <w:highlight w:val="yellow"/>
              </w:rPr>
              <w:t>内</w:t>
            </w:r>
            <w:r>
              <w:rPr>
                <w:rFonts w:hint="eastAsia" w:ascii="宋体" w:hAnsi="宋体"/>
                <w:szCs w:val="21"/>
              </w:rPr>
              <w:t>。</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二、交货期：</w:t>
            </w:r>
            <w:r>
              <w:rPr>
                <w:rFonts w:hint="eastAsia" w:ascii="宋体" w:hAnsi="宋体"/>
                <w:szCs w:val="21"/>
                <w:u w:val="none"/>
              </w:rPr>
              <w:t>自合同签订之日起5个工作日内，按照采购人要求送第一批货纸巾1000提、洗衣粉500袋，剩余数量纸巾、洗衣粉按采购人要求分批送货；自合同签订之日起15个工作日内交付运动四件套80套。</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073DDB9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四、交货方式及要求：</w:t>
            </w:r>
          </w:p>
          <w:p w14:paraId="5B788B9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rPr>
            </w:pPr>
            <w:r>
              <w:rPr>
                <w:rFonts w:hint="eastAsia" w:ascii="宋体" w:hAnsi="宋体"/>
                <w:bCs/>
                <w:szCs w:val="21"/>
              </w:rPr>
              <w:t>1. 交货方式：现场交货</w:t>
            </w:r>
          </w:p>
          <w:p w14:paraId="4FEDC21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bCs/>
                <w:szCs w:val="21"/>
              </w:rPr>
              <w:t>2. 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5A734E7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五、验收方式及要求：</w:t>
            </w:r>
          </w:p>
          <w:p w14:paraId="0533867C">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rPr>
            </w:pPr>
            <w:r>
              <w:rPr>
                <w:rFonts w:hint="eastAsia" w:ascii="宋体" w:hAnsi="宋体"/>
                <w:bCs/>
                <w:szCs w:val="21"/>
              </w:rPr>
              <w:t>1. 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14:paraId="2525D12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bCs/>
                <w:szCs w:val="21"/>
              </w:rPr>
              <w:t>2. 按要求供货到现场（包括包装、卸货及搬运）。</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15F5C936">
            <w:pPr>
              <w:bidi w:val="0"/>
              <w:rPr>
                <w:b/>
                <w:bCs/>
              </w:rPr>
            </w:pPr>
            <w:r>
              <w:rPr>
                <w:rFonts w:hint="eastAsia"/>
                <w:b/>
                <w:bCs/>
              </w:rPr>
              <w:t>六、售后服务要求：</w:t>
            </w:r>
          </w:p>
          <w:p w14:paraId="6137BEA3">
            <w:pPr>
              <w:bidi w:val="0"/>
              <w:rPr>
                <w:rFonts w:hint="eastAsia"/>
              </w:rPr>
            </w:pPr>
            <w:r>
              <w:rPr>
                <w:rFonts w:hint="eastAsia"/>
              </w:rPr>
              <w:t>1. 质量保证期  1  年（自交货并验收合格之日起计），质量保证期内按国家有关产品“三包”规定执行“三包”，质量保证期内因产品质量问题发生的相关费用由成交供应商承担。</w:t>
            </w:r>
          </w:p>
          <w:p w14:paraId="50A50BF8">
            <w:pPr>
              <w:bidi w:val="0"/>
              <w:rPr>
                <w:rFonts w:ascii="仿宋" w:hAnsi="仿宋" w:eastAsia="仿宋"/>
                <w:color w:val="auto"/>
                <w:szCs w:val="20"/>
              </w:rPr>
            </w:pPr>
            <w:r>
              <w:rPr>
                <w:rFonts w:hint="eastAsia"/>
              </w:rPr>
              <w:t>2.服务响应时间：对于服务请求，须在 1小时内响应；一般问题24小时内解决；对于重大问题不能超过 72 小时解决且要求8小时内到现场服务。</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0CBFA78D">
            <w:pPr>
              <w:bidi w:val="0"/>
              <w:rPr>
                <w:b/>
                <w:bCs/>
              </w:rPr>
            </w:pPr>
            <w:r>
              <w:rPr>
                <w:rFonts w:hint="eastAsia"/>
                <w:b/>
                <w:bCs/>
              </w:rPr>
              <w:t>七、其他要求：</w:t>
            </w:r>
          </w:p>
          <w:p w14:paraId="3F1E9EF9">
            <w:pPr>
              <w:bidi w:val="0"/>
              <w:rPr>
                <w:rFonts w:hint="eastAsia"/>
              </w:rPr>
            </w:pPr>
            <w:r>
              <w:rPr>
                <w:rFonts w:hint="eastAsia"/>
              </w:rPr>
              <w:t>1.投标报价为采购人指定地点的现场交货价，包括：</w:t>
            </w:r>
          </w:p>
          <w:p w14:paraId="783EF8A4">
            <w:pPr>
              <w:bidi w:val="0"/>
              <w:rPr>
                <w:rFonts w:hint="eastAsia"/>
              </w:rPr>
            </w:pPr>
            <w:r>
              <w:rPr>
                <w:rFonts w:hint="eastAsia"/>
              </w:rPr>
              <w:t>（1）货物的价格；</w:t>
            </w:r>
          </w:p>
          <w:p w14:paraId="2AAAB4B8">
            <w:pPr>
              <w:bidi w:val="0"/>
              <w:rPr>
                <w:rFonts w:hint="eastAsia"/>
              </w:rPr>
            </w:pPr>
            <w:r>
              <w:rPr>
                <w:rFonts w:hint="eastAsia"/>
              </w:rPr>
              <w:t>（2）货物的标准附件、备品备件、专用工具的价格；</w:t>
            </w:r>
          </w:p>
          <w:p w14:paraId="0A36F8D8">
            <w:pPr>
              <w:bidi w:val="0"/>
              <w:rPr>
                <w:rFonts w:hint="eastAsia"/>
              </w:rPr>
            </w:pPr>
            <w:r>
              <w:rPr>
                <w:rFonts w:hint="eastAsia"/>
              </w:rPr>
              <w:t>（3）运输、装卸、搬运、技术支持、售后服务等费用；</w:t>
            </w:r>
          </w:p>
          <w:p w14:paraId="04AF24F5">
            <w:pPr>
              <w:bidi w:val="0"/>
              <w:rPr>
                <w:rFonts w:hint="eastAsia"/>
              </w:rPr>
            </w:pPr>
            <w:r>
              <w:rPr>
                <w:rFonts w:hint="eastAsia"/>
              </w:rPr>
              <w:t>（4）必要的保险费用和各项税费；</w:t>
            </w:r>
          </w:p>
          <w:p w14:paraId="0ACDBE9A">
            <w:pPr>
              <w:bidi w:val="0"/>
              <w:rPr>
                <w:rFonts w:ascii="仿宋" w:hAnsi="仿宋" w:eastAsia="仿宋"/>
                <w:color w:val="auto"/>
                <w:szCs w:val="20"/>
              </w:rPr>
            </w:pPr>
            <w:r>
              <w:rPr>
                <w:rFonts w:hint="eastAsia"/>
              </w:rPr>
              <w:t>2.付款方式：货物验收合格后，按实际供货票据按批次结算（付款前中标人需开具等额合规的增值税普通发票）。</w:t>
            </w:r>
          </w:p>
        </w:tc>
        <w:tc>
          <w:tcPr>
            <w:tcW w:w="3579"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南宁中心血站2025年淡季无偿献血宣传品采购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6"/>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7"/>
        </w:numPr>
        <w:rPr>
          <w:rFonts w:hint="eastAsia" w:ascii="宋体" w:hAnsi="宋体"/>
          <w:color w:val="auto"/>
          <w:sz w:val="28"/>
        </w:rPr>
      </w:pPr>
      <w:r>
        <w:rPr>
          <w:rFonts w:hint="eastAsia" w:ascii="宋体" w:hAnsi="宋体"/>
          <w:color w:val="auto"/>
          <w:sz w:val="28"/>
        </w:rPr>
        <w:t>采购结果公告</w:t>
      </w:r>
    </w:p>
    <w:p w14:paraId="53018E3B">
      <w:pPr>
        <w:numPr>
          <w:ilvl w:val="0"/>
          <w:numId w:val="7"/>
        </w:numPr>
        <w:rPr>
          <w:rFonts w:hint="eastAsia" w:ascii="宋体" w:hAnsi="宋体"/>
          <w:color w:val="auto"/>
          <w:sz w:val="28"/>
        </w:rPr>
      </w:pPr>
      <w:r>
        <w:rPr>
          <w:rFonts w:hint="eastAsia" w:ascii="宋体" w:hAnsi="宋体"/>
          <w:color w:val="auto"/>
          <w:sz w:val="28"/>
        </w:rPr>
        <w:t>采购需求一览表</w:t>
      </w:r>
    </w:p>
    <w:p w14:paraId="1BAF156E">
      <w:pPr>
        <w:numPr>
          <w:ilvl w:val="0"/>
          <w:numId w:val="7"/>
        </w:numPr>
        <w:rPr>
          <w:rFonts w:hint="eastAsia" w:ascii="宋体" w:hAnsi="宋体"/>
          <w:color w:val="auto"/>
          <w:sz w:val="28"/>
        </w:rPr>
      </w:pPr>
      <w:r>
        <w:rPr>
          <w:rFonts w:hint="eastAsia" w:ascii="宋体" w:hAnsi="宋体"/>
          <w:color w:val="auto"/>
          <w:sz w:val="28"/>
        </w:rPr>
        <w:t>投标报价表</w:t>
      </w:r>
    </w:p>
    <w:p w14:paraId="7A93DFB3">
      <w:pPr>
        <w:numPr>
          <w:ilvl w:val="0"/>
          <w:numId w:val="7"/>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7"/>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7"/>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7"/>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1B3DBF-A180-40E7-8D33-5ABCF985ABA5}"/>
  </w:font>
  <w:font w:name="Courier New">
    <w:panose1 w:val="02070309020205020404"/>
    <w:charset w:val="01"/>
    <w:family w:val="modern"/>
    <w:pitch w:val="default"/>
    <w:sig w:usb0="E0002EFF" w:usb1="C0007843" w:usb2="00000009" w:usb3="00000000" w:csb0="400001FF" w:csb1="FFFF0000"/>
    <w:embedRegular r:id="rId2" w:fontKey="{97F7E387-3D2E-46FD-ADD1-41914354845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9C5CFE2-F48E-4594-97DC-56E48E0B066A}"/>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B716E6A0-23BE-463F-86C6-CB7E0235CD93}"/>
  </w:font>
  <w:font w:name="仿宋_GB2312">
    <w:panose1 w:val="02010609030101010101"/>
    <w:charset w:val="86"/>
    <w:family w:val="modern"/>
    <w:pitch w:val="default"/>
    <w:sig w:usb0="00000001" w:usb1="080E0000" w:usb2="00000000" w:usb3="00000000" w:csb0="00040000" w:csb1="00000000"/>
    <w:embedRegular r:id="rId5" w:fontKey="{9E454273-3D02-4AF8-9F7A-7ED9C3760021}"/>
  </w:font>
  <w:font w:name="方正楷体_GB2312">
    <w:panose1 w:val="02000000000000000000"/>
    <w:charset w:val="86"/>
    <w:family w:val="auto"/>
    <w:pitch w:val="default"/>
    <w:sig w:usb0="A00002BF" w:usb1="184F6CFA" w:usb2="00000012" w:usb3="00000000" w:csb0="00040001" w:csb1="00000000"/>
    <w:embedRegular r:id="rId6" w:fontKey="{5212EE43-EBCB-468D-A0DF-D294506A74F8}"/>
  </w:font>
  <w:font w:name="Wingdings 2">
    <w:panose1 w:val="05020102010507070707"/>
    <w:charset w:val="02"/>
    <w:family w:val="roman"/>
    <w:pitch w:val="default"/>
    <w:sig w:usb0="00000000" w:usb1="00000000" w:usb2="00000000" w:usb3="00000000" w:csb0="80000000" w:csb1="00000000"/>
    <w:embedRegular r:id="rId7" w:fontKey="{7F05E3D1-D7D2-4A98-994A-6DA46506D44B}"/>
  </w:font>
  <w:font w:name="仿宋">
    <w:panose1 w:val="02010609060101010101"/>
    <w:charset w:val="86"/>
    <w:family w:val="modern"/>
    <w:pitch w:val="default"/>
    <w:sig w:usb0="800002BF" w:usb1="38CF7CFA" w:usb2="00000016" w:usb3="00000000" w:csb0="00040001" w:csb1="00000000"/>
    <w:embedRegular r:id="rId8" w:fontKey="{99BF91E5-81B3-428D-80ED-7C14ED625A64}"/>
  </w:font>
  <w:font w:name="方正公文小标宋">
    <w:panose1 w:val="02000500000000000000"/>
    <w:charset w:val="86"/>
    <w:family w:val="auto"/>
    <w:pitch w:val="default"/>
    <w:sig w:usb0="A00002BF" w:usb1="38CF7CFA" w:usb2="00000016" w:usb3="00000000" w:csb0="00040001" w:csb1="00000000"/>
    <w:embedRegular r:id="rId9" w:fontKey="{D032E031-2437-421D-BDE9-97CEFFB590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E863EC02"/>
    <w:multiLevelType w:val="singleLevel"/>
    <w:tmpl w:val="E863EC02"/>
    <w:lvl w:ilvl="0" w:tentative="0">
      <w:start w:val="2"/>
      <w:numFmt w:val="decimal"/>
      <w:suff w:val="space"/>
      <w:lvlText w:val="%1."/>
      <w:lvlJc w:val="left"/>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5">
    <w:nsid w:val="51D5F9CC"/>
    <w:multiLevelType w:val="singleLevel"/>
    <w:tmpl w:val="51D5F9CC"/>
    <w:lvl w:ilvl="0" w:tentative="0">
      <w:start w:val="1"/>
      <w:numFmt w:val="chineseCounting"/>
      <w:suff w:val="nothing"/>
      <w:lvlText w:val="%1、"/>
      <w:lvlJc w:val="left"/>
      <w:rPr>
        <w:rFonts w:hint="eastAsia"/>
      </w:rPr>
    </w:lvl>
  </w:abstractNum>
  <w:abstractNum w:abstractNumId="6">
    <w:nsid w:val="6719CDF4"/>
    <w:multiLevelType w:val="singleLevel"/>
    <w:tmpl w:val="6719CDF4"/>
    <w:lvl w:ilvl="0" w:tentative="0">
      <w:start w:val="1"/>
      <w:numFmt w:val="decimal"/>
      <w:suff w:val="space"/>
      <w:lvlText w:val="%1."/>
      <w:lvlJc w:val="left"/>
    </w:lvl>
  </w:abstractNum>
  <w:num w:numId="1">
    <w:abstractNumId w:val="2"/>
  </w:num>
  <w:num w:numId="2">
    <w:abstractNumId w:val="0"/>
  </w:num>
  <w:num w:numId="3">
    <w:abstractNumId w:val="5"/>
  </w:num>
  <w:num w:numId="4">
    <w:abstractNumId w:val="1"/>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775E4F"/>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15D92"/>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25</Pages>
  <Words>8835</Words>
  <Characters>9421</Characters>
  <Lines>71</Lines>
  <Paragraphs>20</Paragraphs>
  <TotalTime>2</TotalTime>
  <ScaleCrop>false</ScaleCrop>
  <LinksUpToDate>false</LinksUpToDate>
  <CharactersWithSpaces>10730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2025-06-27T09:19:22Z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