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项目名称：南宁中心血站干部人事档案整理服务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bookmarkStart w:id="18" w:name="_GoBack"/>
      <w:bookmarkEnd w:id="18"/>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南宁中心血站干部人事档案整理服务采购公告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南宁中心血站按照采购计划，对南宁中心血站干部人事档案整理服务进行采购，现就该项目邀请具有资质的单位进行响应，采购信息如下：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项目名称：南宁中心血站干部人事档案整理服务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叁万陆仟元整（￥36000.00）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叁万陆仟元整（￥36000.00）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1D25D6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采购需求一览表要求提供的证明材料及服务方案（格式自拟）；</w:t>
      </w:r>
    </w:p>
    <w:p w14:paraId="57154591">
      <w:pPr>
        <w:bidi w:val="0"/>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val="en-US" w:eastAsia="zh-CN"/>
        </w:rPr>
        <w:t>（十一）</w:t>
      </w:r>
      <w:r>
        <w:rPr>
          <w:rFonts w:hint="eastAsia" w:ascii="仿宋_GB2312" w:hAnsi="仿宋_GB2312" w:eastAsia="仿宋_GB2312" w:cs="仿宋_GB2312"/>
          <w:sz w:val="32"/>
          <w:szCs w:val="32"/>
          <w:highlight w:val="none"/>
          <w:lang w:val="en-US" w:eastAsia="zh-CN"/>
        </w:rPr>
        <w:t>类似业绩及服务能力水平等有关证明材料（如有请提供）</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南宁中心血站干部人事档案整理服务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21240D77">
            <w:pPr>
              <w:keepNext w:val="0"/>
              <w:keepLines w:val="0"/>
              <w:pageBreakBefore w:val="0"/>
              <w:widowControl w:val="0"/>
              <w:kinsoku/>
              <w:wordWrap/>
              <w:overflowPunct/>
              <w:topLinePunct w:val="0"/>
              <w:bidi w:val="0"/>
              <w:snapToGrid/>
              <w:spacing w:line="360" w:lineRule="exact"/>
              <w:textAlignment w:val="auto"/>
              <w:rPr>
                <w:rFonts w:hint="default" w:eastAsia="宋体"/>
                <w:b/>
                <w:bCs/>
                <w:color w:val="auto"/>
                <w:lang w:val="en-US" w:eastAsia="zh-CN"/>
              </w:rPr>
            </w:pPr>
            <w:r>
              <w:rPr>
                <w:rFonts w:hint="eastAsia"/>
                <w:b/>
                <w:bCs/>
                <w:color w:val="auto"/>
              </w:rPr>
              <w:t>一、</w:t>
            </w:r>
            <w:r>
              <w:rPr>
                <w:rFonts w:hint="eastAsia"/>
                <w:b/>
                <w:bCs/>
                <w:color w:val="auto"/>
                <w:lang w:val="en-US" w:eastAsia="zh-CN"/>
              </w:rPr>
              <w:t>服务内容及要求：</w:t>
            </w:r>
          </w:p>
          <w:p w14:paraId="34CC5CA3">
            <w:pPr>
              <w:keepNext w:val="0"/>
              <w:keepLines w:val="0"/>
              <w:pageBreakBefore w:val="0"/>
              <w:widowControl w:val="0"/>
              <w:kinsoku/>
              <w:wordWrap/>
              <w:overflowPunct/>
              <w:topLinePunct w:val="0"/>
              <w:bidi w:val="0"/>
              <w:snapToGrid/>
              <w:spacing w:line="360" w:lineRule="exact"/>
              <w:ind w:firstLine="420" w:firstLineChars="200"/>
              <w:textAlignment w:val="auto"/>
              <w:rPr>
                <w:rFonts w:hint="default" w:ascii="Calibri" w:hAnsi="Calibri" w:eastAsia="宋体" w:cs="Times New Roman"/>
                <w:color w:val="auto"/>
                <w:kern w:val="2"/>
                <w:sz w:val="21"/>
                <w:szCs w:val="24"/>
                <w:lang w:val="en-US" w:eastAsia="zh-CN" w:bidi="ar-SA"/>
              </w:rPr>
            </w:pPr>
            <w:r>
              <w:rPr>
                <w:rFonts w:hint="default" w:ascii="Calibri" w:hAnsi="Calibri" w:eastAsia="宋体" w:cs="Times New Roman"/>
                <w:color w:val="auto"/>
                <w:kern w:val="2"/>
                <w:sz w:val="21"/>
                <w:szCs w:val="24"/>
                <w:lang w:val="en-US" w:eastAsia="zh-CN" w:bidi="ar-SA"/>
              </w:rPr>
              <w:t>要求结合</w:t>
            </w:r>
            <w:r>
              <w:rPr>
                <w:rFonts w:hint="eastAsia" w:ascii="Calibri" w:hAnsi="Calibri" w:eastAsia="宋体" w:cs="Times New Roman"/>
                <w:color w:val="auto"/>
                <w:kern w:val="2"/>
                <w:sz w:val="21"/>
                <w:szCs w:val="24"/>
                <w:lang w:val="en-US" w:eastAsia="zh-CN" w:bidi="ar-SA"/>
              </w:rPr>
              <w:t>南宁中心</w:t>
            </w:r>
            <w:r>
              <w:rPr>
                <w:rFonts w:hint="default" w:ascii="Calibri" w:hAnsi="Calibri" w:eastAsia="宋体" w:cs="Times New Roman"/>
                <w:color w:val="auto"/>
                <w:kern w:val="2"/>
                <w:sz w:val="21"/>
                <w:szCs w:val="24"/>
                <w:lang w:val="en-US" w:eastAsia="zh-CN" w:bidi="ar-SA"/>
              </w:rPr>
              <w:t>血站</w:t>
            </w:r>
            <w:r>
              <w:rPr>
                <w:rFonts w:hint="eastAsia" w:ascii="Calibri" w:hAnsi="Calibri" w:eastAsia="宋体" w:cs="Times New Roman"/>
                <w:color w:val="auto"/>
                <w:kern w:val="2"/>
                <w:sz w:val="21"/>
                <w:szCs w:val="24"/>
                <w:lang w:val="en-US" w:eastAsia="zh-CN" w:bidi="ar-SA"/>
              </w:rPr>
              <w:t>档案整理的需求，对南宁中心</w:t>
            </w:r>
            <w:r>
              <w:rPr>
                <w:rFonts w:hint="eastAsia" w:eastAsia="宋体" w:cs="Times New Roman"/>
                <w:color w:val="auto"/>
                <w:kern w:val="2"/>
                <w:sz w:val="21"/>
                <w:szCs w:val="24"/>
                <w:lang w:val="en-US" w:eastAsia="zh-CN" w:bidi="ar-SA"/>
              </w:rPr>
              <w:t>血站120卷</w:t>
            </w:r>
            <w:r>
              <w:rPr>
                <w:rFonts w:hint="eastAsia" w:cs="Times New Roman"/>
                <w:color w:val="auto"/>
                <w:kern w:val="2"/>
                <w:sz w:val="21"/>
                <w:szCs w:val="24"/>
                <w:lang w:val="en-US" w:eastAsia="zh-CN" w:bidi="ar-SA"/>
              </w:rPr>
              <w:t>干部</w:t>
            </w:r>
            <w:r>
              <w:rPr>
                <w:rFonts w:hint="default" w:ascii="Calibri" w:hAnsi="Calibri" w:eastAsia="宋体" w:cs="Times New Roman"/>
                <w:color w:val="auto"/>
                <w:kern w:val="2"/>
                <w:sz w:val="21"/>
                <w:szCs w:val="24"/>
                <w:lang w:val="en-US" w:eastAsia="zh-CN" w:bidi="ar-SA"/>
              </w:rPr>
              <w:t>人事</w:t>
            </w:r>
            <w:r>
              <w:rPr>
                <w:rFonts w:hint="eastAsia" w:ascii="Calibri" w:hAnsi="Calibri" w:eastAsia="宋体" w:cs="Times New Roman"/>
                <w:color w:val="auto"/>
                <w:kern w:val="2"/>
                <w:sz w:val="21"/>
                <w:szCs w:val="24"/>
                <w:lang w:val="en-US" w:eastAsia="zh-CN" w:bidi="ar-SA"/>
              </w:rPr>
              <w:t>档案进行整理服务，人事档案整理包括履历、鉴定、考核、考察、学历学位、职称、学术、培训、奖励</w:t>
            </w:r>
            <w:r>
              <w:rPr>
                <w:rFonts w:hint="eastAsia" w:eastAsia="宋体" w:cs="Times New Roman"/>
                <w:color w:val="auto"/>
                <w:kern w:val="2"/>
                <w:sz w:val="21"/>
                <w:szCs w:val="24"/>
                <w:lang w:val="en-US" w:eastAsia="zh-CN" w:bidi="ar-SA"/>
              </w:rPr>
              <w:t>、</w:t>
            </w:r>
            <w:r>
              <w:rPr>
                <w:rFonts w:hint="eastAsia" w:ascii="Calibri" w:hAnsi="Calibri" w:eastAsia="宋体" w:cs="Times New Roman"/>
                <w:color w:val="auto"/>
                <w:kern w:val="2"/>
                <w:sz w:val="21"/>
                <w:szCs w:val="24"/>
                <w:lang w:val="en-US" w:eastAsia="zh-CN" w:bidi="ar-SA"/>
              </w:rPr>
              <w:t>处分、任免等材料；各种材料整理要求做到分类科学、组卷合理、排列有序、编号正确、装订整齐，档案号、档案盒填写规范</w:t>
            </w:r>
            <w:r>
              <w:rPr>
                <w:rFonts w:hint="eastAsia" w:ascii="Calibri" w:hAnsi="Calibri" w:cs="Times New Roman"/>
                <w:color w:val="auto"/>
                <w:kern w:val="2"/>
                <w:sz w:val="21"/>
                <w:szCs w:val="24"/>
                <w:lang w:val="en-US" w:eastAsia="zh-CN" w:bidi="ar-SA"/>
              </w:rPr>
              <w:t>，档案结构化信息提取完整、规范、正确，并进行登记。</w:t>
            </w:r>
          </w:p>
          <w:p w14:paraId="142561D4">
            <w:pPr>
              <w:keepNext w:val="0"/>
              <w:keepLines w:val="0"/>
              <w:pageBreakBefore w:val="0"/>
              <w:widowControl w:val="0"/>
              <w:kinsoku/>
              <w:wordWrap/>
              <w:overflowPunct/>
              <w:topLinePunct w:val="0"/>
              <w:bidi w:val="0"/>
              <w:snapToGrid/>
              <w:spacing w:line="360" w:lineRule="exact"/>
              <w:textAlignment w:val="auto"/>
              <w:rPr>
                <w:rFonts w:hint="eastAsia" w:eastAsiaTheme="minorEastAsia"/>
                <w:b/>
                <w:bCs/>
                <w:color w:val="auto"/>
                <w:lang w:eastAsia="zh-CN"/>
              </w:rPr>
            </w:pPr>
            <w:r>
              <w:rPr>
                <w:rFonts w:hint="eastAsia"/>
                <w:b/>
                <w:bCs/>
                <w:color w:val="auto"/>
                <w:lang w:val="en-US" w:eastAsia="zh-CN"/>
              </w:rPr>
              <w:t>二、团队</w:t>
            </w:r>
            <w:r>
              <w:rPr>
                <w:rFonts w:hint="eastAsia"/>
                <w:b/>
                <w:bCs/>
                <w:color w:val="auto"/>
              </w:rPr>
              <w:t>人员的要求</w:t>
            </w:r>
            <w:r>
              <w:rPr>
                <w:rFonts w:hint="eastAsia"/>
                <w:b/>
                <w:bCs/>
                <w:color w:val="auto"/>
                <w:lang w:eastAsia="zh-CN"/>
              </w:rPr>
              <w:t>：</w:t>
            </w:r>
          </w:p>
          <w:p w14:paraId="74ACAE51">
            <w:pPr>
              <w:pStyle w:val="39"/>
              <w:rPr>
                <w:rFonts w:hint="default"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1、</w:t>
            </w:r>
            <w:r>
              <w:rPr>
                <w:rFonts w:hint="default" w:ascii="Calibri" w:hAnsi="Calibri" w:eastAsia="宋体" w:cs="Times New Roman"/>
                <w:color w:val="auto"/>
                <w:kern w:val="2"/>
                <w:sz w:val="21"/>
                <w:szCs w:val="24"/>
                <w:lang w:val="en-US" w:eastAsia="zh-CN" w:bidi="ar-SA"/>
              </w:rPr>
              <w:t>项目组成员不少于</w:t>
            </w:r>
            <w:r>
              <w:rPr>
                <w:rFonts w:hint="eastAsia" w:ascii="Calibri" w:hAnsi="Calibri" w:eastAsia="宋体" w:cs="Times New Roman"/>
                <w:color w:val="auto"/>
                <w:kern w:val="2"/>
                <w:sz w:val="21"/>
                <w:szCs w:val="24"/>
                <w:lang w:val="en-US" w:eastAsia="zh-CN" w:bidi="ar-SA"/>
              </w:rPr>
              <w:t>2</w:t>
            </w:r>
            <w:r>
              <w:rPr>
                <w:rFonts w:hint="default" w:ascii="Calibri" w:hAnsi="Calibri" w:eastAsia="宋体" w:cs="Times New Roman"/>
                <w:color w:val="auto"/>
                <w:kern w:val="2"/>
                <w:sz w:val="21"/>
                <w:szCs w:val="24"/>
                <w:lang w:val="en-US" w:eastAsia="zh-CN" w:bidi="ar-SA"/>
              </w:rPr>
              <w:t>人；</w:t>
            </w:r>
          </w:p>
          <w:p w14:paraId="34AC8E49">
            <w:pPr>
              <w:keepNext w:val="0"/>
              <w:keepLines w:val="0"/>
              <w:pageBreakBefore w:val="0"/>
              <w:widowControl w:val="0"/>
              <w:kinsoku/>
              <w:wordWrap/>
              <w:overflowPunct/>
              <w:topLinePunct w:val="0"/>
              <w:bidi w:val="0"/>
              <w:snapToGrid/>
              <w:spacing w:line="360" w:lineRule="exact"/>
              <w:textAlignment w:val="auto"/>
              <w:rPr>
                <w:rFonts w:hint="eastAsia" w:eastAsia="宋体" w:cs="Times New Roman"/>
                <w:color w:val="auto"/>
                <w:lang w:eastAsia="zh-CN"/>
              </w:rPr>
            </w:pPr>
            <w:r>
              <w:rPr>
                <w:rFonts w:hint="eastAsia"/>
                <w:color w:val="auto"/>
              </w:rPr>
              <w:t>2、</w:t>
            </w:r>
            <w:r>
              <w:rPr>
                <w:rFonts w:hint="eastAsia" w:ascii="Calibri" w:hAnsi="Calibri" w:eastAsia="宋体" w:cs="Times New Roman"/>
                <w:color w:val="auto"/>
                <w:kern w:val="2"/>
                <w:sz w:val="21"/>
                <w:szCs w:val="24"/>
                <w:lang w:val="en-US" w:eastAsia="zh-CN" w:bidi="ar-SA"/>
              </w:rPr>
              <w:t>项目实施人员一览表</w:t>
            </w:r>
            <w:r>
              <w:rPr>
                <w:rFonts w:hint="default" w:ascii="Calibri" w:hAnsi="Calibri" w:eastAsia="宋体" w:cs="Times New Roman"/>
                <w:color w:val="auto"/>
                <w:kern w:val="2"/>
                <w:sz w:val="21"/>
                <w:szCs w:val="24"/>
                <w:lang w:val="en-US" w:eastAsia="zh-CN" w:bidi="ar-SA"/>
              </w:rPr>
              <w:t>须提供拟投入</w:t>
            </w:r>
            <w:r>
              <w:rPr>
                <w:rFonts w:hint="eastAsia"/>
                <w:color w:val="auto"/>
              </w:rPr>
              <w:t>人员</w:t>
            </w:r>
            <w:r>
              <w:rPr>
                <w:rFonts w:hint="default" w:ascii="Calibri" w:hAnsi="Calibri" w:eastAsia="宋体" w:cs="Times New Roman"/>
                <w:color w:val="auto"/>
                <w:kern w:val="2"/>
                <w:sz w:val="21"/>
                <w:szCs w:val="24"/>
                <w:lang w:val="en-US" w:eastAsia="zh-CN" w:bidi="ar-SA"/>
              </w:rPr>
              <w:t>身份证复印件</w:t>
            </w:r>
            <w:r>
              <w:rPr>
                <w:rFonts w:hint="eastAsia" w:ascii="Calibri" w:hAnsi="Calibri" w:eastAsia="宋体" w:cs="Times New Roman"/>
                <w:color w:val="auto"/>
                <w:kern w:val="2"/>
                <w:sz w:val="21"/>
                <w:szCs w:val="24"/>
                <w:lang w:val="en-US" w:eastAsia="zh-CN" w:bidi="ar-SA"/>
              </w:rPr>
              <w:t>和证书</w:t>
            </w:r>
            <w:r>
              <w:rPr>
                <w:rFonts w:hint="default" w:ascii="Calibri" w:hAnsi="Calibri" w:eastAsia="宋体" w:cs="Times New Roman"/>
                <w:color w:val="auto"/>
                <w:kern w:val="2"/>
                <w:sz w:val="21"/>
                <w:szCs w:val="24"/>
                <w:lang w:val="en-US" w:eastAsia="zh-CN" w:bidi="ar-SA"/>
              </w:rPr>
              <w:t>复印件</w:t>
            </w:r>
            <w:r>
              <w:rPr>
                <w:rFonts w:hint="eastAsia" w:ascii="Calibri" w:hAnsi="Calibri" w:eastAsia="宋体" w:cs="Times New Roman"/>
                <w:color w:val="auto"/>
                <w:kern w:val="2"/>
                <w:sz w:val="21"/>
                <w:szCs w:val="24"/>
                <w:lang w:val="en-US" w:eastAsia="zh-CN" w:bidi="ar-SA"/>
              </w:rPr>
              <w:t>。</w:t>
            </w:r>
            <w:r>
              <w:rPr>
                <w:rFonts w:hint="eastAsia"/>
                <w:color w:val="auto"/>
              </w:rPr>
              <w:t>项目负责人必须具有档案专业技术资格证书和涉密人员资格证书，</w:t>
            </w:r>
            <w:r>
              <w:rPr>
                <w:rFonts w:hint="eastAsia"/>
                <w:color w:val="auto"/>
                <w:highlight w:val="none"/>
                <w:lang w:val="en-US" w:eastAsia="zh-CN"/>
              </w:rPr>
              <w:t>项目组其他成员须具有涉密人员资格证书</w:t>
            </w:r>
            <w:r>
              <w:rPr>
                <w:rFonts w:hint="eastAsia"/>
                <w:color w:val="auto"/>
                <w:lang w:val="en-US" w:eastAsia="zh-CN"/>
              </w:rPr>
              <w:t>，</w:t>
            </w:r>
            <w:r>
              <w:rPr>
                <w:rFonts w:hint="eastAsia" w:eastAsia="宋体" w:cs="Times New Roman"/>
                <w:color w:val="auto"/>
              </w:rPr>
              <w:t>并提供相关证明</w:t>
            </w:r>
            <w:r>
              <w:rPr>
                <w:rFonts w:hint="eastAsia" w:eastAsia="宋体" w:cs="Times New Roman"/>
                <w:color w:val="auto"/>
                <w:lang w:eastAsia="zh-CN"/>
              </w:rPr>
              <w:t>。</w:t>
            </w:r>
          </w:p>
          <w:p w14:paraId="24B9EB0B">
            <w:pPr>
              <w:keepNext w:val="0"/>
              <w:keepLines w:val="0"/>
              <w:pageBreakBefore w:val="0"/>
              <w:widowControl w:val="0"/>
              <w:kinsoku/>
              <w:wordWrap/>
              <w:overflowPunct/>
              <w:topLinePunct w:val="0"/>
              <w:bidi w:val="0"/>
              <w:snapToGrid/>
              <w:spacing w:line="360" w:lineRule="exact"/>
              <w:textAlignment w:val="auto"/>
              <w:rPr>
                <w:rFonts w:hint="eastAsia" w:ascii="Calibri" w:cs="Times New Roman"/>
                <w:b/>
                <w:bCs/>
                <w:color w:val="auto"/>
                <w:kern w:val="2"/>
                <w:sz w:val="21"/>
                <w:szCs w:val="24"/>
                <w:lang w:val="en-US" w:eastAsia="zh-CN" w:bidi="ar-SA"/>
              </w:rPr>
            </w:pPr>
            <w:r>
              <w:rPr>
                <w:rFonts w:hint="eastAsia"/>
                <w:color w:val="auto"/>
                <w:sz w:val="21"/>
                <w:szCs w:val="21"/>
                <w:lang w:val="en-US" w:eastAsia="zh-CN"/>
              </w:rPr>
              <w:t>三、</w:t>
            </w:r>
            <w:r>
              <w:rPr>
                <w:rFonts w:hint="eastAsia" w:ascii="Calibri" w:hAnsi="Calibri" w:eastAsia="宋体" w:cs="Times New Roman"/>
                <w:b/>
                <w:bCs/>
                <w:color w:val="auto"/>
                <w:kern w:val="2"/>
                <w:sz w:val="21"/>
                <w:szCs w:val="24"/>
                <w:lang w:val="en-US" w:eastAsia="zh-CN" w:bidi="ar-SA"/>
              </w:rPr>
              <w:t>保密及信息安全要求</w:t>
            </w:r>
            <w:r>
              <w:rPr>
                <w:rFonts w:hint="eastAsia" w:ascii="Calibri" w:cs="Times New Roman"/>
                <w:b/>
                <w:bCs/>
                <w:color w:val="auto"/>
                <w:kern w:val="2"/>
                <w:sz w:val="21"/>
                <w:szCs w:val="24"/>
                <w:lang w:val="en-US" w:eastAsia="zh-CN" w:bidi="ar-SA"/>
              </w:rPr>
              <w:t>：</w:t>
            </w:r>
          </w:p>
          <w:p w14:paraId="7824C913">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eastAsia="宋体" w:cs="Times New Roman"/>
                <w:b w:val="0"/>
                <w:bCs w:val="0"/>
                <w:color w:val="auto"/>
              </w:rPr>
            </w:pPr>
            <w:r>
              <w:rPr>
                <w:rFonts w:hint="eastAsia"/>
                <w:color w:val="auto"/>
                <w:lang w:val="en-US" w:eastAsia="zh-CN"/>
              </w:rPr>
              <w:t>要求</w:t>
            </w:r>
            <w:r>
              <w:rPr>
                <w:rFonts w:hint="eastAsia"/>
                <w:color w:val="auto"/>
              </w:rPr>
              <w:t>严格遵守档案法律法规和</w:t>
            </w:r>
            <w:r>
              <w:rPr>
                <w:rFonts w:hint="eastAsia"/>
                <w:color w:val="auto"/>
                <w:lang w:val="en-US" w:eastAsia="zh-CN"/>
              </w:rPr>
              <w:t>保密</w:t>
            </w:r>
            <w:r>
              <w:rPr>
                <w:rFonts w:hint="eastAsia"/>
                <w:color w:val="auto"/>
              </w:rPr>
              <w:t>规定</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成交供应商须签订保密协议，</w:t>
            </w:r>
            <w:r>
              <w:rPr>
                <w:rFonts w:hint="eastAsia" w:ascii="宋体" w:hAnsi="宋体" w:eastAsia="宋体" w:cs="宋体"/>
                <w:color w:val="auto"/>
                <w:kern w:val="2"/>
                <w:sz w:val="21"/>
                <w:szCs w:val="21"/>
                <w:highlight w:val="none"/>
                <w:lang w:val="en-US" w:eastAsia="zh-CN" w:bidi="ar-SA"/>
              </w:rPr>
              <w:t>保密期限为无限期。</w:t>
            </w:r>
            <w:r>
              <w:rPr>
                <w:rFonts w:hint="eastAsia" w:ascii="宋体" w:hAnsi="宋体" w:cs="宋体"/>
                <w:color w:val="auto"/>
                <w:kern w:val="2"/>
                <w:sz w:val="21"/>
                <w:szCs w:val="21"/>
                <w:highlight w:val="none"/>
                <w:lang w:val="en-US" w:eastAsia="zh-CN" w:bidi="ar-SA"/>
              </w:rPr>
              <w:t>档案整理</w:t>
            </w:r>
            <w:r>
              <w:rPr>
                <w:rFonts w:hint="eastAsia"/>
                <w:color w:val="auto"/>
              </w:rPr>
              <w:t>工作必须在指定的场所内进行，确保</w:t>
            </w:r>
            <w:r>
              <w:rPr>
                <w:rFonts w:hint="eastAsia"/>
                <w:color w:val="auto"/>
                <w:lang w:val="en-US" w:eastAsia="zh-CN"/>
              </w:rPr>
              <w:t>档案的</w:t>
            </w:r>
            <w:r>
              <w:rPr>
                <w:rFonts w:hint="eastAsia"/>
                <w:color w:val="auto"/>
              </w:rPr>
              <w:t>安全。不</w:t>
            </w:r>
            <w:r>
              <w:rPr>
                <w:rFonts w:hint="eastAsia"/>
                <w:color w:val="auto"/>
                <w:lang w:val="en-US" w:eastAsia="zh-CN"/>
              </w:rPr>
              <w:t>能擅自拷贝档案材料</w:t>
            </w:r>
            <w:r>
              <w:rPr>
                <w:rFonts w:hint="eastAsia"/>
                <w:color w:val="auto"/>
              </w:rPr>
              <w:t>、</w:t>
            </w:r>
            <w:r>
              <w:rPr>
                <w:rFonts w:hint="default"/>
                <w:color w:val="auto"/>
                <w:lang w:val="en-US"/>
              </w:rPr>
              <w:t>不</w:t>
            </w:r>
            <w:r>
              <w:rPr>
                <w:rFonts w:hint="eastAsia"/>
                <w:color w:val="auto"/>
                <w:lang w:val="en-US" w:eastAsia="zh-CN"/>
              </w:rPr>
              <w:t>能</w:t>
            </w:r>
            <w:r>
              <w:rPr>
                <w:rFonts w:hint="default"/>
                <w:color w:val="auto"/>
                <w:lang w:val="en-US"/>
              </w:rPr>
              <w:t>私自涂改、抽取或伪造档案材料，不得擅自处理或销毁档案材料，</w:t>
            </w:r>
            <w:r>
              <w:rPr>
                <w:rFonts w:hint="eastAsia"/>
                <w:color w:val="auto"/>
                <w:lang w:val="en-US" w:eastAsia="zh-CN"/>
              </w:rPr>
              <w:t>不能将档案文件带离工作现场，离开工作现场前收集和规整好档案相关材料，不能造成档案材料交叉、错乱，</w:t>
            </w:r>
            <w:r>
              <w:rPr>
                <w:rFonts w:hint="eastAsia"/>
                <w:color w:val="auto"/>
              </w:rPr>
              <w:t>如有违反</w:t>
            </w:r>
            <w:r>
              <w:rPr>
                <w:rFonts w:hint="eastAsia" w:eastAsia="宋体" w:cs="Times New Roman"/>
                <w:b w:val="0"/>
                <w:bCs w:val="0"/>
                <w:color w:val="auto"/>
              </w:rPr>
              <w:t>有关法律法规的，将追究相关责任人责任。</w:t>
            </w:r>
          </w:p>
          <w:p w14:paraId="70E20D9E">
            <w:pPr>
              <w:numPr>
                <w:ilvl w:val="0"/>
                <w:numId w:val="0"/>
              </w:numPr>
              <w:bidi w:val="0"/>
              <w:rPr>
                <w:rFonts w:hint="default"/>
                <w:b/>
                <w:bCs/>
                <w:lang w:val="en-US" w:eastAsia="zh-CN"/>
              </w:rPr>
            </w:pPr>
            <w:r>
              <w:rPr>
                <w:rFonts w:hint="eastAsia" w:asciiTheme="minorHAnsi" w:hAnsiTheme="minorHAnsi" w:eastAsiaTheme="minorEastAsia" w:cstheme="minorBidi"/>
                <w:b/>
                <w:bCs/>
                <w:kern w:val="2"/>
                <w:sz w:val="21"/>
                <w:szCs w:val="22"/>
                <w:lang w:val="en-US" w:eastAsia="zh-CN" w:bidi="ar-SA"/>
              </w:rPr>
              <w:t>四、</w:t>
            </w:r>
            <w:r>
              <w:rPr>
                <w:rFonts w:hint="eastAsia"/>
                <w:b/>
                <w:bCs/>
                <w:lang w:val="en-US" w:eastAsia="zh-CN"/>
              </w:rPr>
              <w:t>其他要求：</w:t>
            </w:r>
          </w:p>
          <w:p w14:paraId="37D6AA8A">
            <w:pPr>
              <w:bidi w:val="0"/>
              <w:rPr>
                <w:rFonts w:ascii="宋体" w:cs="Times New Roman"/>
              </w:rPr>
            </w:pPr>
            <w:r>
              <w:rPr>
                <w:rFonts w:hint="eastAsia"/>
                <w:lang w:val="en-US" w:eastAsia="zh-CN"/>
              </w:rPr>
              <w:t xml:space="preserve">    根据采购人需求提供响应服务方案，用于项目评选参考。</w:t>
            </w: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36000元</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C72189C">
            <w:pPr>
              <w:keepNext w:val="0"/>
              <w:keepLines w:val="0"/>
              <w:pageBreakBefore w:val="0"/>
              <w:widowControl w:val="0"/>
              <w:kinsoku/>
              <w:wordWrap/>
              <w:overflowPunct/>
              <w:topLinePunct w:val="0"/>
              <w:bidi w:val="0"/>
              <w:snapToGrid/>
              <w:spacing w:line="360" w:lineRule="exact"/>
              <w:textAlignment w:val="auto"/>
              <w:rPr>
                <w:color w:val="auto"/>
              </w:rPr>
            </w:pPr>
            <w:r>
              <w:rPr>
                <w:rFonts w:hint="eastAsia"/>
                <w:b/>
                <w:bCs/>
                <w:color w:val="auto"/>
              </w:rPr>
              <w:t>一、合同签订期：</w:t>
            </w:r>
            <w:r>
              <w:rPr>
                <w:rFonts w:hint="eastAsia" w:ascii="宋体" w:hAnsi="宋体" w:eastAsia="宋体" w:cs="宋体"/>
                <w:color w:val="auto"/>
                <w:lang w:val="en-US" w:eastAsia="zh-CN"/>
              </w:rPr>
              <w:t>自采购结果公告结束之日起10个工作日内</w:t>
            </w:r>
            <w:r>
              <w:rPr>
                <w:rFonts w:hint="eastAsia" w:ascii="宋体" w:hAnsi="宋体" w:cs="宋体"/>
                <w:color w:val="auto"/>
                <w:lang w:val="en-US" w:eastAsia="zh-CN"/>
              </w:rPr>
              <w:t>。</w:t>
            </w:r>
          </w:p>
          <w:p w14:paraId="35C6C2A8">
            <w:pPr>
              <w:rPr>
                <w:rFonts w:hint="eastAsia" w:ascii="宋体" w:hAnsi="宋体" w:cs="宋体"/>
                <w:color w:val="auto"/>
                <w:szCs w:val="21"/>
                <w:highlight w:val="none"/>
              </w:rPr>
            </w:pPr>
            <w:r>
              <w:rPr>
                <w:rFonts w:hint="eastAsia"/>
                <w:b/>
                <w:bCs/>
                <w:color w:val="auto"/>
              </w:rPr>
              <w:t>二、</w:t>
            </w:r>
            <w:r>
              <w:rPr>
                <w:rFonts w:hint="eastAsia" w:eastAsia="宋体" w:cs="Times New Roman"/>
                <w:b/>
                <w:bCs/>
                <w:color w:val="auto"/>
              </w:rPr>
              <w:t>服务时间：</w:t>
            </w:r>
            <w:r>
              <w:rPr>
                <w:rFonts w:hint="eastAsia" w:ascii="宋体" w:hAnsi="宋体" w:cs="宋体"/>
                <w:color w:val="auto"/>
                <w:szCs w:val="21"/>
                <w:highlight w:val="none"/>
              </w:rPr>
              <w:t>自签订合同之日起五个工作日内完成进驻，按采购人要求驻点提供集中服务，60天内完成档案整理服务。</w:t>
            </w:r>
          </w:p>
          <w:p w14:paraId="3C89FBA8">
            <w:pPr>
              <w:rPr>
                <w:rFonts w:hint="eastAsia" w:ascii="宋体" w:hAnsi="宋体" w:cs="宋体"/>
                <w:color w:val="auto"/>
                <w:szCs w:val="21"/>
                <w:highlight w:val="none"/>
              </w:rPr>
            </w:pPr>
            <w:r>
              <w:rPr>
                <w:rFonts w:hint="eastAsia"/>
                <w:b/>
                <w:bCs/>
                <w:color w:val="auto"/>
              </w:rPr>
              <w:t>三、服务地点：</w:t>
            </w:r>
            <w:r>
              <w:rPr>
                <w:rFonts w:hint="eastAsia" w:ascii="宋体" w:hAnsi="宋体" w:cs="宋体"/>
                <w:color w:val="auto"/>
                <w:szCs w:val="21"/>
                <w:highlight w:val="none"/>
              </w:rPr>
              <w:t xml:space="preserve">南宁中心血站指定地点。 </w:t>
            </w:r>
          </w:p>
          <w:p w14:paraId="063460D6">
            <w:pPr>
              <w:pStyle w:val="39"/>
              <w:rPr>
                <w:rFonts w:hint="eastAsia" w:ascii="Calibri" w:hAnsi="Calibri" w:eastAsia="宋体" w:cs="Times New Roman"/>
                <w:b/>
                <w:bCs/>
                <w:color w:val="auto"/>
                <w:kern w:val="2"/>
                <w:sz w:val="21"/>
                <w:szCs w:val="24"/>
                <w:lang w:val="en-US" w:eastAsia="zh-CN" w:bidi="ar-SA"/>
              </w:rPr>
            </w:pPr>
            <w:r>
              <w:rPr>
                <w:rFonts w:hint="eastAsia" w:ascii="Calibri" w:hAnsi="Calibri" w:eastAsia="宋体" w:cs="Times New Roman"/>
                <w:b/>
                <w:bCs/>
                <w:color w:val="auto"/>
                <w:kern w:val="2"/>
                <w:sz w:val="21"/>
                <w:szCs w:val="24"/>
                <w:lang w:val="en-US" w:eastAsia="zh-CN" w:bidi="ar-SA"/>
              </w:rPr>
              <w:t xml:space="preserve">四、售后服务要求： </w:t>
            </w:r>
          </w:p>
          <w:p w14:paraId="5BAA3F4F">
            <w:pPr>
              <w:pStyle w:val="39"/>
              <w:ind w:firstLine="420" w:firstLineChars="200"/>
              <w:rPr>
                <w:rFonts w:hint="default"/>
                <w:lang w:val="en-US" w:eastAsia="zh-CN"/>
              </w:rPr>
            </w:pPr>
            <w:r>
              <w:rPr>
                <w:rFonts w:hint="eastAsia" w:ascii="Calibri" w:hAnsi="Calibri" w:eastAsia="宋体" w:cs="Times New Roman"/>
                <w:color w:val="auto"/>
                <w:kern w:val="2"/>
                <w:sz w:val="21"/>
                <w:szCs w:val="24"/>
                <w:lang w:val="en-US" w:eastAsia="zh-CN" w:bidi="ar-SA"/>
              </w:rPr>
              <w:t>提供12个月跟踪服务，跟踪服务期内，成交供应商接到采购人处理问题通知后3小时内响应，</w:t>
            </w:r>
            <w:r>
              <w:rPr>
                <w:rFonts w:hint="eastAsia" w:ascii="Calibri" w:hAnsi="Calibri" w:cs="Times New Roman"/>
                <w:color w:val="auto"/>
                <w:kern w:val="2"/>
                <w:sz w:val="21"/>
                <w:szCs w:val="24"/>
                <w:lang w:val="en-US" w:eastAsia="zh-CN" w:bidi="ar-SA"/>
              </w:rPr>
              <w:t>可</w:t>
            </w:r>
            <w:r>
              <w:rPr>
                <w:rFonts w:hint="eastAsia" w:ascii="Calibri" w:hAnsi="Calibri" w:eastAsia="宋体" w:cs="Times New Roman"/>
                <w:color w:val="auto"/>
                <w:kern w:val="2"/>
                <w:sz w:val="21"/>
                <w:szCs w:val="24"/>
                <w:lang w:val="en-US" w:eastAsia="zh-CN" w:bidi="ar-SA"/>
              </w:rPr>
              <w:t>进行QQ或电话协助解决，如上述方式无法解决需现场处理的情况下，3天内到达采购人现场，并确保不影响档案整理工作的开展。</w:t>
            </w:r>
          </w:p>
          <w:p w14:paraId="1A81FB55">
            <w:pPr>
              <w:pStyle w:val="39"/>
              <w:rPr>
                <w:rFonts w:eastAsia="宋体"/>
                <w:b/>
                <w:bCs/>
                <w:color w:val="auto"/>
              </w:rPr>
            </w:pPr>
            <w:r>
              <w:rPr>
                <w:rFonts w:hint="eastAsia" w:ascii="Calibri" w:hAnsi="Calibri" w:eastAsia="宋体" w:cs="Times New Roman"/>
                <w:b/>
                <w:bCs/>
                <w:color w:val="auto"/>
                <w:kern w:val="2"/>
                <w:sz w:val="21"/>
                <w:szCs w:val="24"/>
                <w:lang w:val="en-US" w:eastAsia="zh-CN" w:bidi="ar-SA"/>
              </w:rPr>
              <w:t>五、其他要求：</w:t>
            </w:r>
          </w:p>
          <w:p w14:paraId="5F7000E3">
            <w:pPr>
              <w:rPr>
                <w:rFonts w:hint="eastAsia"/>
                <w:color w:val="auto"/>
              </w:rPr>
            </w:pPr>
            <w:r>
              <w:rPr>
                <w:rFonts w:hint="eastAsia"/>
                <w:color w:val="auto"/>
              </w:rPr>
              <w:t>1、报价包含以下部分：</w:t>
            </w:r>
            <w:r>
              <w:rPr>
                <w:rFonts w:hint="eastAsia"/>
                <w:color w:val="auto"/>
              </w:rPr>
              <w:br w:type="textWrapping"/>
            </w:r>
            <w:r>
              <w:rPr>
                <w:rFonts w:hint="eastAsia"/>
                <w:color w:val="auto"/>
              </w:rPr>
              <w:t>（1）服务的价格；</w:t>
            </w:r>
          </w:p>
          <w:p w14:paraId="319F20A0">
            <w:pPr>
              <w:pStyle w:val="39"/>
              <w:rPr>
                <w:color w:val="auto"/>
              </w:rPr>
            </w:pPr>
            <w:r>
              <w:rPr>
                <w:rFonts w:hint="eastAsia" w:ascii="Calibri" w:hAnsi="Calibri" w:eastAsia="宋体" w:cs="Times New Roman"/>
                <w:color w:val="auto"/>
                <w:kern w:val="2"/>
                <w:sz w:val="21"/>
                <w:szCs w:val="24"/>
                <w:lang w:val="en-US" w:eastAsia="zh-CN" w:bidi="ar-SA"/>
              </w:rPr>
              <w:t>（2）</w:t>
            </w:r>
            <w:r>
              <w:rPr>
                <w:rFonts w:hint="eastAsia" w:ascii="宋体" w:hAnsi="宋体" w:cs="宋体"/>
                <w:color w:val="auto"/>
                <w:szCs w:val="21"/>
                <w:highlight w:val="none"/>
              </w:rPr>
              <w:t>必要的保险费用和各项税金；</w:t>
            </w:r>
          </w:p>
          <w:p w14:paraId="5D90C72C">
            <w:pPr>
              <w:rPr>
                <w:rFonts w:hint="eastAsia" w:eastAsia="宋体"/>
                <w:color w:val="auto"/>
                <w:lang w:eastAsia="zh-CN"/>
              </w:rPr>
            </w:pPr>
            <w:r>
              <w:rPr>
                <w:rFonts w:hint="eastAsia"/>
                <w:color w:val="auto"/>
              </w:rPr>
              <w:t>（</w:t>
            </w:r>
            <w:r>
              <w:rPr>
                <w:rFonts w:hint="eastAsia"/>
                <w:color w:val="auto"/>
                <w:lang w:val="en-US" w:eastAsia="zh-CN"/>
              </w:rPr>
              <w:t>3</w:t>
            </w:r>
            <w:r>
              <w:rPr>
                <w:rFonts w:hint="eastAsia"/>
                <w:color w:val="auto"/>
              </w:rPr>
              <w:t>）</w:t>
            </w:r>
            <w:r>
              <w:rPr>
                <w:rFonts w:hint="eastAsia" w:ascii="宋体" w:hAnsi="宋体" w:cs="宋体"/>
                <w:color w:val="auto"/>
                <w:szCs w:val="21"/>
                <w:highlight w:val="none"/>
              </w:rPr>
              <w:t>其他（包括技术支持、售后服务等与本服务相关的各种费用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含项目</w:t>
            </w:r>
            <w:r>
              <w:rPr>
                <w:rFonts w:hint="eastAsia" w:ascii="宋体" w:hAnsi="宋体" w:cs="宋体"/>
                <w:color w:val="auto"/>
                <w:szCs w:val="21"/>
                <w:highlight w:val="none"/>
              </w:rPr>
              <w:t>人</w:t>
            </w:r>
            <w:r>
              <w:rPr>
                <w:rFonts w:hint="eastAsia" w:ascii="宋体" w:hAnsi="宋体" w:cs="宋体"/>
                <w:color w:val="auto"/>
                <w:szCs w:val="21"/>
                <w:highlight w:val="none"/>
                <w:lang w:val="en-US" w:eastAsia="zh-CN"/>
              </w:rPr>
              <w:t>员</w:t>
            </w:r>
            <w:r>
              <w:rPr>
                <w:rFonts w:hint="eastAsia" w:ascii="宋体" w:hAnsi="宋体" w:cs="宋体"/>
                <w:color w:val="auto"/>
                <w:szCs w:val="21"/>
                <w:highlight w:val="none"/>
              </w:rPr>
              <w:t>交通、住宿、餐费</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w:t>
            </w:r>
          </w:p>
          <w:p w14:paraId="54157764">
            <w:pPr>
              <w:spacing w:line="380" w:lineRule="exact"/>
              <w:rPr>
                <w:rFonts w:hint="eastAsia" w:ascii="宋体" w:hAnsi="宋体" w:cs="宋体"/>
                <w:color w:val="auto"/>
                <w:szCs w:val="21"/>
                <w:highlight w:val="none"/>
              </w:rPr>
            </w:pPr>
            <w:r>
              <w:rPr>
                <w:rFonts w:hint="eastAsia"/>
                <w:color w:val="auto"/>
              </w:rPr>
              <w:t>2、付款方式：</w:t>
            </w:r>
            <w:r>
              <w:rPr>
                <w:rFonts w:hint="eastAsia" w:ascii="宋体" w:hAnsi="宋体" w:cs="宋体"/>
                <w:color w:val="auto"/>
                <w:szCs w:val="21"/>
                <w:highlight w:val="none"/>
              </w:rPr>
              <w:t>合同签订后，成交供应商项目组进驻后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个工作日内，采购人支付50%合同款，服务完成并经过采购人验收合格后支付剩余50%合同款</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付款前</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须提供等额合规的增值税普通发票</w:t>
            </w:r>
            <w:r>
              <w:rPr>
                <w:rFonts w:hint="eastAsia" w:ascii="宋体" w:hAnsi="宋体" w:cs="宋体"/>
                <w:color w:val="auto"/>
                <w:szCs w:val="21"/>
                <w:highlight w:val="none"/>
                <w:lang w:eastAsia="zh-CN"/>
              </w:rPr>
              <w:t>）</w:t>
            </w:r>
          </w:p>
          <w:p w14:paraId="33A4F6A5">
            <w:pPr>
              <w:pStyle w:val="39"/>
              <w:rPr>
                <w:rFonts w:hint="eastAsia" w:ascii="Calibri" w:hAnsi="Calibri" w:eastAsia="宋体" w:cs="Times New Roman"/>
                <w:b/>
                <w:bCs/>
                <w:color w:val="auto"/>
                <w:kern w:val="2"/>
                <w:sz w:val="21"/>
                <w:szCs w:val="24"/>
                <w:lang w:val="en-US" w:eastAsia="zh-CN" w:bidi="ar-SA"/>
              </w:rPr>
            </w:pPr>
            <w:r>
              <w:rPr>
                <w:rFonts w:hint="eastAsia" w:ascii="Calibri" w:hAnsi="Calibri" w:eastAsia="宋体" w:cs="Times New Roman"/>
                <w:b/>
                <w:bCs/>
                <w:color w:val="auto"/>
                <w:kern w:val="2"/>
                <w:sz w:val="21"/>
                <w:szCs w:val="24"/>
                <w:lang w:val="en-US" w:eastAsia="zh-CN" w:bidi="ar-SA"/>
              </w:rPr>
              <w:t>六、验收标准、验收方法及方案</w:t>
            </w:r>
          </w:p>
          <w:p w14:paraId="2942E92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1、依据</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文件承诺对服务项目进行验收。</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 w:val="21"/>
                <w:szCs w:val="21"/>
                <w:highlight w:val="none"/>
              </w:rPr>
              <w:t>项目完成后</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可向采购人提出申请验收。</w:t>
            </w:r>
          </w:p>
          <w:p w14:paraId="5A94ACA9">
            <w:pPr>
              <w:widowControl/>
              <w:shd w:val="clear" w:color="auto" w:fill="FFFFFF"/>
              <w:spacing w:line="33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2、服务技术参数与</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w:t>
            </w:r>
            <w:r>
              <w:rPr>
                <w:rFonts w:hint="eastAsia" w:ascii="宋体" w:hAnsi="宋体" w:eastAsia="宋体" w:cs="宋体"/>
                <w:color w:val="auto"/>
                <w:szCs w:val="21"/>
                <w:highlight w:val="none"/>
                <w:lang w:val="en-US" w:eastAsia="zh-CN"/>
              </w:rPr>
              <w:t>一致</w:t>
            </w:r>
            <w:r>
              <w:rPr>
                <w:rFonts w:hint="eastAsia" w:ascii="宋体" w:hAnsi="宋体" w:eastAsia="宋体" w:cs="宋体"/>
                <w:color w:val="auto"/>
                <w:szCs w:val="21"/>
                <w:highlight w:val="none"/>
              </w:rPr>
              <w:t xml:space="preserve">，性能或指标达到规定的标准。 </w:t>
            </w:r>
          </w:p>
          <w:p w14:paraId="373BC80A">
            <w:pPr>
              <w:widowControl/>
              <w:shd w:val="clear" w:color="auto" w:fill="FFFFFF"/>
              <w:spacing w:line="33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采购人对供应商的服务情况进行验收，验收着重考察供应商所提供的服务是否满足本项目服务要求，验收完成后验收小组将出具验收报告。</w:t>
            </w:r>
          </w:p>
          <w:p w14:paraId="608D28A2">
            <w:pPr>
              <w:ind w:firstLine="0" w:firstLineChars="0"/>
              <w:rPr>
                <w:rFonts w:ascii="宋体" w:hAnsi="宋体"/>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首次验收不合格的，</w:t>
            </w:r>
            <w:r>
              <w:rPr>
                <w:rFonts w:hint="eastAsia" w:ascii="宋体" w:hAnsi="宋体"/>
                <w:color w:val="auto"/>
                <w:sz w:val="21"/>
                <w:szCs w:val="21"/>
                <w:highlight w:val="none"/>
              </w:rPr>
              <w:t>可由</w:t>
            </w:r>
            <w:r>
              <w:rPr>
                <w:rFonts w:hint="eastAsia" w:ascii="宋体" w:hAnsi="宋体" w:eastAsia="宋体" w:cs="宋体"/>
                <w:color w:val="auto"/>
                <w:szCs w:val="21"/>
                <w:highlight w:val="none"/>
                <w:lang w:val="en-US" w:eastAsia="zh-CN"/>
              </w:rPr>
              <w:t>成交</w:t>
            </w:r>
            <w:r>
              <w:rPr>
                <w:rFonts w:hint="eastAsia" w:ascii="宋体" w:hAnsi="宋体"/>
                <w:color w:val="auto"/>
                <w:sz w:val="21"/>
                <w:szCs w:val="21"/>
                <w:highlight w:val="none"/>
              </w:rPr>
              <w:t>供应商在收到</w:t>
            </w:r>
            <w:r>
              <w:rPr>
                <w:rFonts w:hint="eastAsia" w:ascii="宋体" w:hAnsi="宋体"/>
                <w:color w:val="auto"/>
                <w:sz w:val="21"/>
                <w:szCs w:val="21"/>
                <w:highlight w:val="none"/>
                <w:lang w:val="en-US" w:eastAsia="zh-CN"/>
              </w:rPr>
              <w:t>采购人通知</w:t>
            </w:r>
            <w:r>
              <w:rPr>
                <w:rFonts w:hint="eastAsia" w:ascii="宋体" w:hAnsi="宋体"/>
                <w:color w:val="auto"/>
                <w:sz w:val="21"/>
                <w:szCs w:val="21"/>
                <w:highlight w:val="none"/>
              </w:rPr>
              <w:t>之日起5个工作日内</w:t>
            </w:r>
            <w:r>
              <w:rPr>
                <w:rFonts w:hint="eastAsia" w:ascii="宋体" w:hAnsi="宋体"/>
                <w:color w:val="auto"/>
                <w:sz w:val="21"/>
                <w:szCs w:val="21"/>
                <w:highlight w:val="none"/>
                <w:lang w:val="en-US" w:eastAsia="zh-CN"/>
              </w:rPr>
              <w:t>整改并</w:t>
            </w:r>
            <w:r>
              <w:rPr>
                <w:rFonts w:hint="eastAsia" w:ascii="宋体" w:hAnsi="宋体"/>
                <w:color w:val="auto"/>
                <w:sz w:val="21"/>
                <w:szCs w:val="21"/>
                <w:highlight w:val="none"/>
              </w:rPr>
              <w:t>重新申请验收，若重新验收不合格的，则将被视为违约。</w:t>
            </w:r>
            <w:r>
              <w:rPr>
                <w:rFonts w:hint="eastAsia"/>
              </w:rPr>
              <w:t xml:space="preserve">  </w:t>
            </w:r>
            <w:r>
              <w:rPr>
                <w:rFonts w:hint="eastAsia" w:ascii="宋体" w:hAnsi="宋体" w:eastAsia="宋体" w:cs="宋体"/>
                <w:szCs w:val="24"/>
              </w:rPr>
              <w:t xml:space="preserve"> </w:t>
            </w:r>
            <w:r>
              <w:rPr>
                <w:rFonts w:hint="eastAsia"/>
              </w:rPr>
              <w:t xml:space="preserve">             </w:t>
            </w:r>
          </w:p>
        </w:tc>
      </w:tr>
    </w:tbl>
    <w:p w14:paraId="71E99B0E">
      <w:pPr>
        <w:pStyle w:val="37"/>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3"/>
        <w:rPr>
          <w:rFonts w:hint="eastAsia"/>
        </w:rPr>
      </w:pPr>
    </w:p>
    <w:p w14:paraId="21407A9F">
      <w:pPr>
        <w:pStyle w:val="13"/>
        <w:rPr>
          <w:rFonts w:hint="eastAsia"/>
        </w:rPr>
      </w:pPr>
    </w:p>
    <w:p w14:paraId="2627A990">
      <w:pPr>
        <w:pStyle w:val="13"/>
        <w:rPr>
          <w:rFonts w:hint="eastAsia"/>
        </w:rPr>
      </w:pPr>
    </w:p>
    <w:p w14:paraId="6209508A">
      <w:pPr>
        <w:pStyle w:val="13"/>
        <w:rPr>
          <w:rFonts w:hint="eastAsia"/>
        </w:rPr>
      </w:pPr>
    </w:p>
    <w:p w14:paraId="050562B7">
      <w:pPr>
        <w:pStyle w:val="13"/>
        <w:rPr>
          <w:rFonts w:hint="eastAsia"/>
        </w:rPr>
      </w:pPr>
    </w:p>
    <w:p w14:paraId="01372AD1">
      <w:pPr>
        <w:pStyle w:val="13"/>
        <w:rPr>
          <w:rFonts w:hint="eastAsia"/>
        </w:rPr>
      </w:pPr>
    </w:p>
    <w:p w14:paraId="3549232F">
      <w:pPr>
        <w:pStyle w:val="13"/>
        <w:rPr>
          <w:rFonts w:hint="eastAsia"/>
        </w:rPr>
      </w:pPr>
    </w:p>
    <w:p w14:paraId="2C3AA47E">
      <w:pPr>
        <w:pStyle w:val="13"/>
        <w:rPr>
          <w:rFonts w:hint="eastAsia"/>
        </w:rPr>
      </w:pPr>
    </w:p>
    <w:p w14:paraId="731B2301">
      <w:pPr>
        <w:pStyle w:val="13"/>
        <w:rPr>
          <w:rFonts w:hint="eastAsia"/>
        </w:rPr>
      </w:pPr>
    </w:p>
    <w:p w14:paraId="0A047AFC">
      <w:pPr>
        <w:pStyle w:val="13"/>
        <w:rPr>
          <w:rFonts w:hint="eastAsia"/>
        </w:rPr>
      </w:pPr>
    </w:p>
    <w:p w14:paraId="3213B0E6">
      <w:pPr>
        <w:pStyle w:val="13"/>
        <w:rPr>
          <w:rFonts w:hint="eastAsia"/>
        </w:rPr>
      </w:pPr>
    </w:p>
    <w:p w14:paraId="7CA84130">
      <w:pPr>
        <w:pStyle w:val="13"/>
        <w:rPr>
          <w:rFonts w:hint="eastAsia"/>
        </w:rPr>
      </w:pPr>
    </w:p>
    <w:p w14:paraId="56DD2F2E">
      <w:pPr>
        <w:pStyle w:val="13"/>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南宁中心血站干部人事档案整理服务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5"/>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3"/>
        <w:numPr>
          <w:ilvl w:val="3"/>
          <w:numId w:val="0"/>
        </w:numPr>
        <w:jc w:val="center"/>
        <w:rPr>
          <w:rFonts w:hint="eastAsia"/>
          <w:color w:val="auto"/>
          <w:sz w:val="32"/>
          <w:szCs w:val="32"/>
        </w:rPr>
      </w:pPr>
      <w:r>
        <w:rPr>
          <w:rFonts w:hint="eastAsia"/>
          <w:color w:val="auto"/>
          <w:sz w:val="32"/>
          <w:szCs w:val="32"/>
        </w:rPr>
        <w:t>报价表</w:t>
      </w:r>
    </w:p>
    <w:tbl>
      <w:tblPr>
        <w:tblStyle w:val="16"/>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414F90AA">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南宁中心血站干部人事档案整理服务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71642BDA">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5"/>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南宁中心血站干部人事档案整理服务</w:t>
            </w:r>
          </w:p>
        </w:tc>
        <w:tc>
          <w:tcPr>
            <w:tcW w:w="3157" w:type="dxa"/>
            <w:vAlign w:val="center"/>
          </w:tcPr>
          <w:p w14:paraId="17E74EE9">
            <w:pPr>
              <w:keepNext w:val="0"/>
              <w:keepLines w:val="0"/>
              <w:pageBreakBefore w:val="0"/>
              <w:widowControl w:val="0"/>
              <w:kinsoku/>
              <w:wordWrap/>
              <w:overflowPunct/>
              <w:topLinePunct w:val="0"/>
              <w:bidi w:val="0"/>
              <w:snapToGrid/>
              <w:spacing w:line="360" w:lineRule="exact"/>
              <w:textAlignment w:val="auto"/>
              <w:rPr>
                <w:rFonts w:hint="default" w:eastAsia="宋体"/>
                <w:b/>
                <w:bCs/>
                <w:color w:val="auto"/>
                <w:lang w:val="en-US" w:eastAsia="zh-CN"/>
              </w:rPr>
            </w:pPr>
            <w:r>
              <w:rPr>
                <w:rFonts w:hint="eastAsia"/>
                <w:b/>
                <w:bCs/>
                <w:color w:val="auto"/>
              </w:rPr>
              <w:t>一、</w:t>
            </w:r>
            <w:r>
              <w:rPr>
                <w:rFonts w:hint="eastAsia"/>
                <w:b/>
                <w:bCs/>
                <w:color w:val="auto"/>
                <w:lang w:val="en-US" w:eastAsia="zh-CN"/>
              </w:rPr>
              <w:t>服务内容及要求：</w:t>
            </w:r>
          </w:p>
          <w:p w14:paraId="75C3397E">
            <w:pPr>
              <w:keepNext w:val="0"/>
              <w:keepLines w:val="0"/>
              <w:pageBreakBefore w:val="0"/>
              <w:widowControl w:val="0"/>
              <w:kinsoku/>
              <w:wordWrap/>
              <w:overflowPunct/>
              <w:topLinePunct w:val="0"/>
              <w:bidi w:val="0"/>
              <w:snapToGrid/>
              <w:spacing w:line="360" w:lineRule="exact"/>
              <w:ind w:firstLine="420" w:firstLineChars="200"/>
              <w:textAlignment w:val="auto"/>
              <w:rPr>
                <w:rFonts w:hint="default" w:ascii="Calibri" w:hAnsi="Calibri" w:eastAsia="宋体" w:cs="Times New Roman"/>
                <w:color w:val="auto"/>
                <w:kern w:val="2"/>
                <w:sz w:val="21"/>
                <w:szCs w:val="24"/>
                <w:lang w:val="en-US" w:eastAsia="zh-CN" w:bidi="ar-SA"/>
              </w:rPr>
            </w:pPr>
            <w:r>
              <w:rPr>
                <w:rFonts w:hint="default" w:ascii="Calibri" w:hAnsi="Calibri" w:eastAsia="宋体" w:cs="Times New Roman"/>
                <w:color w:val="auto"/>
                <w:kern w:val="2"/>
                <w:sz w:val="21"/>
                <w:szCs w:val="24"/>
                <w:lang w:val="en-US" w:eastAsia="zh-CN" w:bidi="ar-SA"/>
              </w:rPr>
              <w:t>要求结合</w:t>
            </w:r>
            <w:r>
              <w:rPr>
                <w:rFonts w:hint="eastAsia" w:ascii="Calibri" w:hAnsi="Calibri" w:eastAsia="宋体" w:cs="Times New Roman"/>
                <w:color w:val="auto"/>
                <w:kern w:val="2"/>
                <w:sz w:val="21"/>
                <w:szCs w:val="24"/>
                <w:lang w:val="en-US" w:eastAsia="zh-CN" w:bidi="ar-SA"/>
              </w:rPr>
              <w:t>南宁中心</w:t>
            </w:r>
            <w:r>
              <w:rPr>
                <w:rFonts w:hint="default" w:ascii="Calibri" w:hAnsi="Calibri" w:eastAsia="宋体" w:cs="Times New Roman"/>
                <w:color w:val="auto"/>
                <w:kern w:val="2"/>
                <w:sz w:val="21"/>
                <w:szCs w:val="24"/>
                <w:lang w:val="en-US" w:eastAsia="zh-CN" w:bidi="ar-SA"/>
              </w:rPr>
              <w:t>血站</w:t>
            </w:r>
            <w:r>
              <w:rPr>
                <w:rFonts w:hint="eastAsia" w:ascii="Calibri" w:hAnsi="Calibri" w:eastAsia="宋体" w:cs="Times New Roman"/>
                <w:color w:val="auto"/>
                <w:kern w:val="2"/>
                <w:sz w:val="21"/>
                <w:szCs w:val="24"/>
                <w:lang w:val="en-US" w:eastAsia="zh-CN" w:bidi="ar-SA"/>
              </w:rPr>
              <w:t>档案整理的需求，对南宁中心</w:t>
            </w:r>
            <w:r>
              <w:rPr>
                <w:rFonts w:hint="eastAsia" w:eastAsia="宋体" w:cs="Times New Roman"/>
                <w:color w:val="auto"/>
                <w:kern w:val="2"/>
                <w:sz w:val="21"/>
                <w:szCs w:val="24"/>
                <w:lang w:val="en-US" w:eastAsia="zh-CN" w:bidi="ar-SA"/>
              </w:rPr>
              <w:t>血站120卷</w:t>
            </w:r>
            <w:r>
              <w:rPr>
                <w:rFonts w:hint="eastAsia" w:cs="Times New Roman"/>
                <w:color w:val="auto"/>
                <w:kern w:val="2"/>
                <w:sz w:val="21"/>
                <w:szCs w:val="24"/>
                <w:lang w:val="en-US" w:eastAsia="zh-CN" w:bidi="ar-SA"/>
              </w:rPr>
              <w:t>干部</w:t>
            </w:r>
            <w:r>
              <w:rPr>
                <w:rFonts w:hint="default" w:ascii="Calibri" w:hAnsi="Calibri" w:eastAsia="宋体" w:cs="Times New Roman"/>
                <w:color w:val="auto"/>
                <w:kern w:val="2"/>
                <w:sz w:val="21"/>
                <w:szCs w:val="24"/>
                <w:lang w:val="en-US" w:eastAsia="zh-CN" w:bidi="ar-SA"/>
              </w:rPr>
              <w:t>人事</w:t>
            </w:r>
            <w:r>
              <w:rPr>
                <w:rFonts w:hint="eastAsia" w:ascii="Calibri" w:hAnsi="Calibri" w:eastAsia="宋体" w:cs="Times New Roman"/>
                <w:color w:val="auto"/>
                <w:kern w:val="2"/>
                <w:sz w:val="21"/>
                <w:szCs w:val="24"/>
                <w:lang w:val="en-US" w:eastAsia="zh-CN" w:bidi="ar-SA"/>
              </w:rPr>
              <w:t>档案进行整理服务，人事档案整理包括履历、鉴定、考核、考察、学历学位、职称、学术、培训、奖励</w:t>
            </w:r>
            <w:r>
              <w:rPr>
                <w:rFonts w:hint="eastAsia" w:eastAsia="宋体" w:cs="Times New Roman"/>
                <w:color w:val="auto"/>
                <w:kern w:val="2"/>
                <w:sz w:val="21"/>
                <w:szCs w:val="24"/>
                <w:lang w:val="en-US" w:eastAsia="zh-CN" w:bidi="ar-SA"/>
              </w:rPr>
              <w:t>、</w:t>
            </w:r>
            <w:r>
              <w:rPr>
                <w:rFonts w:hint="eastAsia" w:ascii="Calibri" w:hAnsi="Calibri" w:eastAsia="宋体" w:cs="Times New Roman"/>
                <w:color w:val="auto"/>
                <w:kern w:val="2"/>
                <w:sz w:val="21"/>
                <w:szCs w:val="24"/>
                <w:lang w:val="en-US" w:eastAsia="zh-CN" w:bidi="ar-SA"/>
              </w:rPr>
              <w:t>处分、任免等材料；各种材料整理要求做到分类科学、组卷合理、排列有序、编号正确、装订整齐，档案号、档案盒填写规范</w:t>
            </w:r>
            <w:r>
              <w:rPr>
                <w:rFonts w:hint="eastAsia" w:ascii="Calibri" w:hAnsi="Calibri" w:cs="Times New Roman"/>
                <w:color w:val="auto"/>
                <w:kern w:val="2"/>
                <w:sz w:val="21"/>
                <w:szCs w:val="24"/>
                <w:lang w:val="en-US" w:eastAsia="zh-CN" w:bidi="ar-SA"/>
              </w:rPr>
              <w:t>，档案结构化信息提取完整、规范、正确，并进行登记。</w:t>
            </w:r>
          </w:p>
          <w:p w14:paraId="349F67FE">
            <w:pPr>
              <w:keepNext w:val="0"/>
              <w:keepLines w:val="0"/>
              <w:pageBreakBefore w:val="0"/>
              <w:widowControl w:val="0"/>
              <w:kinsoku/>
              <w:wordWrap/>
              <w:overflowPunct/>
              <w:topLinePunct w:val="0"/>
              <w:bidi w:val="0"/>
              <w:snapToGrid/>
              <w:spacing w:line="360" w:lineRule="exact"/>
              <w:textAlignment w:val="auto"/>
              <w:rPr>
                <w:rFonts w:hint="eastAsia" w:eastAsiaTheme="minorEastAsia"/>
                <w:b/>
                <w:bCs/>
                <w:color w:val="auto"/>
                <w:lang w:eastAsia="zh-CN"/>
              </w:rPr>
            </w:pPr>
            <w:r>
              <w:rPr>
                <w:rFonts w:hint="eastAsia"/>
                <w:b/>
                <w:bCs/>
                <w:color w:val="auto"/>
                <w:lang w:val="en-US" w:eastAsia="zh-CN"/>
              </w:rPr>
              <w:t>二、团队</w:t>
            </w:r>
            <w:r>
              <w:rPr>
                <w:rFonts w:hint="eastAsia"/>
                <w:b/>
                <w:bCs/>
                <w:color w:val="auto"/>
              </w:rPr>
              <w:t>人员的要求</w:t>
            </w:r>
            <w:r>
              <w:rPr>
                <w:rFonts w:hint="eastAsia"/>
                <w:b/>
                <w:bCs/>
                <w:color w:val="auto"/>
                <w:lang w:eastAsia="zh-CN"/>
              </w:rPr>
              <w:t>：</w:t>
            </w:r>
          </w:p>
          <w:p w14:paraId="3B1FA63C">
            <w:pPr>
              <w:pStyle w:val="39"/>
              <w:rPr>
                <w:rFonts w:hint="default" w:ascii="Calibri" w:hAnsi="Calibri" w:eastAsia="宋体" w:cs="Times New Roman"/>
                <w:color w:val="auto"/>
                <w:kern w:val="2"/>
                <w:sz w:val="21"/>
                <w:szCs w:val="24"/>
                <w:lang w:val="en-US" w:eastAsia="zh-CN" w:bidi="ar-SA"/>
              </w:rPr>
            </w:pPr>
            <w:r>
              <w:rPr>
                <w:rFonts w:hint="eastAsia" w:ascii="Calibri" w:hAnsi="Calibri" w:eastAsia="宋体" w:cs="Times New Roman"/>
                <w:color w:val="auto"/>
                <w:kern w:val="2"/>
                <w:sz w:val="21"/>
                <w:szCs w:val="24"/>
                <w:lang w:val="en-US" w:eastAsia="zh-CN" w:bidi="ar-SA"/>
              </w:rPr>
              <w:t>1、</w:t>
            </w:r>
            <w:r>
              <w:rPr>
                <w:rFonts w:hint="default" w:ascii="Calibri" w:hAnsi="Calibri" w:eastAsia="宋体" w:cs="Times New Roman"/>
                <w:color w:val="auto"/>
                <w:kern w:val="2"/>
                <w:sz w:val="21"/>
                <w:szCs w:val="24"/>
                <w:lang w:val="en-US" w:eastAsia="zh-CN" w:bidi="ar-SA"/>
              </w:rPr>
              <w:t>项目组成员不少于</w:t>
            </w:r>
            <w:r>
              <w:rPr>
                <w:rFonts w:hint="eastAsia" w:ascii="Calibri" w:hAnsi="Calibri" w:eastAsia="宋体" w:cs="Times New Roman"/>
                <w:color w:val="auto"/>
                <w:kern w:val="2"/>
                <w:sz w:val="21"/>
                <w:szCs w:val="24"/>
                <w:lang w:val="en-US" w:eastAsia="zh-CN" w:bidi="ar-SA"/>
              </w:rPr>
              <w:t>2</w:t>
            </w:r>
            <w:r>
              <w:rPr>
                <w:rFonts w:hint="default" w:ascii="Calibri" w:hAnsi="Calibri" w:eastAsia="宋体" w:cs="Times New Roman"/>
                <w:color w:val="auto"/>
                <w:kern w:val="2"/>
                <w:sz w:val="21"/>
                <w:szCs w:val="24"/>
                <w:lang w:val="en-US" w:eastAsia="zh-CN" w:bidi="ar-SA"/>
              </w:rPr>
              <w:t>人；</w:t>
            </w:r>
          </w:p>
          <w:p w14:paraId="6423F36A">
            <w:pPr>
              <w:keepNext w:val="0"/>
              <w:keepLines w:val="0"/>
              <w:pageBreakBefore w:val="0"/>
              <w:widowControl w:val="0"/>
              <w:kinsoku/>
              <w:wordWrap/>
              <w:overflowPunct/>
              <w:topLinePunct w:val="0"/>
              <w:bidi w:val="0"/>
              <w:snapToGrid/>
              <w:spacing w:line="360" w:lineRule="exact"/>
              <w:textAlignment w:val="auto"/>
              <w:rPr>
                <w:rFonts w:hint="eastAsia" w:eastAsia="宋体" w:cs="Times New Roman"/>
                <w:color w:val="auto"/>
                <w:lang w:eastAsia="zh-CN"/>
              </w:rPr>
            </w:pPr>
            <w:r>
              <w:rPr>
                <w:rFonts w:hint="eastAsia"/>
                <w:color w:val="auto"/>
              </w:rPr>
              <w:t>2、</w:t>
            </w:r>
            <w:r>
              <w:rPr>
                <w:rFonts w:hint="eastAsia" w:ascii="Calibri" w:hAnsi="Calibri" w:eastAsia="宋体" w:cs="Times New Roman"/>
                <w:color w:val="auto"/>
                <w:kern w:val="2"/>
                <w:sz w:val="21"/>
                <w:szCs w:val="24"/>
                <w:lang w:val="en-US" w:eastAsia="zh-CN" w:bidi="ar-SA"/>
              </w:rPr>
              <w:t>项目实施人员一览表</w:t>
            </w:r>
            <w:r>
              <w:rPr>
                <w:rFonts w:hint="default" w:ascii="Calibri" w:hAnsi="Calibri" w:eastAsia="宋体" w:cs="Times New Roman"/>
                <w:color w:val="auto"/>
                <w:kern w:val="2"/>
                <w:sz w:val="21"/>
                <w:szCs w:val="24"/>
                <w:lang w:val="en-US" w:eastAsia="zh-CN" w:bidi="ar-SA"/>
              </w:rPr>
              <w:t>须提供拟投入</w:t>
            </w:r>
            <w:r>
              <w:rPr>
                <w:rFonts w:hint="eastAsia"/>
                <w:color w:val="auto"/>
              </w:rPr>
              <w:t>人员</w:t>
            </w:r>
            <w:r>
              <w:rPr>
                <w:rFonts w:hint="default" w:ascii="Calibri" w:hAnsi="Calibri" w:eastAsia="宋体" w:cs="Times New Roman"/>
                <w:color w:val="auto"/>
                <w:kern w:val="2"/>
                <w:sz w:val="21"/>
                <w:szCs w:val="24"/>
                <w:lang w:val="en-US" w:eastAsia="zh-CN" w:bidi="ar-SA"/>
              </w:rPr>
              <w:t>身份证复印件</w:t>
            </w:r>
            <w:r>
              <w:rPr>
                <w:rFonts w:hint="eastAsia" w:ascii="Calibri" w:hAnsi="Calibri" w:eastAsia="宋体" w:cs="Times New Roman"/>
                <w:color w:val="auto"/>
                <w:kern w:val="2"/>
                <w:sz w:val="21"/>
                <w:szCs w:val="24"/>
                <w:lang w:val="en-US" w:eastAsia="zh-CN" w:bidi="ar-SA"/>
              </w:rPr>
              <w:t>和证书</w:t>
            </w:r>
            <w:r>
              <w:rPr>
                <w:rFonts w:hint="default" w:ascii="Calibri" w:hAnsi="Calibri" w:eastAsia="宋体" w:cs="Times New Roman"/>
                <w:color w:val="auto"/>
                <w:kern w:val="2"/>
                <w:sz w:val="21"/>
                <w:szCs w:val="24"/>
                <w:lang w:val="en-US" w:eastAsia="zh-CN" w:bidi="ar-SA"/>
              </w:rPr>
              <w:t>复印件</w:t>
            </w:r>
            <w:r>
              <w:rPr>
                <w:rFonts w:hint="eastAsia" w:ascii="Calibri" w:hAnsi="Calibri" w:eastAsia="宋体" w:cs="Times New Roman"/>
                <w:color w:val="auto"/>
                <w:kern w:val="2"/>
                <w:sz w:val="21"/>
                <w:szCs w:val="24"/>
                <w:lang w:val="en-US" w:eastAsia="zh-CN" w:bidi="ar-SA"/>
              </w:rPr>
              <w:t>。</w:t>
            </w:r>
            <w:r>
              <w:rPr>
                <w:rFonts w:hint="eastAsia"/>
                <w:color w:val="auto"/>
              </w:rPr>
              <w:t>项目负责人必须具有档案专业技术资格证书和涉密人员资格证书，</w:t>
            </w:r>
            <w:r>
              <w:rPr>
                <w:rFonts w:hint="eastAsia"/>
                <w:color w:val="auto"/>
                <w:highlight w:val="none"/>
                <w:lang w:val="en-US" w:eastAsia="zh-CN"/>
              </w:rPr>
              <w:t>项目组其他成员须具有涉密人员资格证书</w:t>
            </w:r>
            <w:r>
              <w:rPr>
                <w:rFonts w:hint="eastAsia"/>
                <w:color w:val="auto"/>
                <w:lang w:val="en-US" w:eastAsia="zh-CN"/>
              </w:rPr>
              <w:t>，</w:t>
            </w:r>
            <w:r>
              <w:rPr>
                <w:rFonts w:hint="eastAsia" w:eastAsia="宋体" w:cs="Times New Roman"/>
                <w:color w:val="auto"/>
              </w:rPr>
              <w:t>并提供相关证明</w:t>
            </w:r>
            <w:r>
              <w:rPr>
                <w:rFonts w:hint="eastAsia" w:eastAsia="宋体" w:cs="Times New Roman"/>
                <w:color w:val="auto"/>
                <w:lang w:eastAsia="zh-CN"/>
              </w:rPr>
              <w:t>。</w:t>
            </w:r>
          </w:p>
          <w:p w14:paraId="48984B59">
            <w:pPr>
              <w:keepNext w:val="0"/>
              <w:keepLines w:val="0"/>
              <w:pageBreakBefore w:val="0"/>
              <w:widowControl w:val="0"/>
              <w:kinsoku/>
              <w:wordWrap/>
              <w:overflowPunct/>
              <w:topLinePunct w:val="0"/>
              <w:bidi w:val="0"/>
              <w:snapToGrid/>
              <w:spacing w:line="360" w:lineRule="exact"/>
              <w:textAlignment w:val="auto"/>
              <w:rPr>
                <w:rFonts w:hint="eastAsia" w:ascii="Calibri" w:cs="Times New Roman"/>
                <w:b/>
                <w:bCs/>
                <w:color w:val="auto"/>
                <w:kern w:val="2"/>
                <w:sz w:val="21"/>
                <w:szCs w:val="24"/>
                <w:lang w:val="en-US" w:eastAsia="zh-CN" w:bidi="ar-SA"/>
              </w:rPr>
            </w:pPr>
            <w:r>
              <w:rPr>
                <w:rFonts w:hint="eastAsia"/>
                <w:color w:val="auto"/>
                <w:sz w:val="21"/>
                <w:szCs w:val="21"/>
                <w:lang w:val="en-US" w:eastAsia="zh-CN"/>
              </w:rPr>
              <w:t>三、</w:t>
            </w:r>
            <w:r>
              <w:rPr>
                <w:rFonts w:hint="eastAsia" w:ascii="Calibri" w:hAnsi="Calibri" w:eastAsia="宋体" w:cs="Times New Roman"/>
                <w:b/>
                <w:bCs/>
                <w:color w:val="auto"/>
                <w:kern w:val="2"/>
                <w:sz w:val="21"/>
                <w:szCs w:val="24"/>
                <w:lang w:val="en-US" w:eastAsia="zh-CN" w:bidi="ar-SA"/>
              </w:rPr>
              <w:t>保密及信息安全要求</w:t>
            </w:r>
            <w:r>
              <w:rPr>
                <w:rFonts w:hint="eastAsia" w:ascii="Calibri" w:cs="Times New Roman"/>
                <w:b/>
                <w:bCs/>
                <w:color w:val="auto"/>
                <w:kern w:val="2"/>
                <w:sz w:val="21"/>
                <w:szCs w:val="24"/>
                <w:lang w:val="en-US" w:eastAsia="zh-CN" w:bidi="ar-SA"/>
              </w:rPr>
              <w:t>：</w:t>
            </w:r>
          </w:p>
          <w:p w14:paraId="17CA5E41">
            <w:pPr>
              <w:keepNext w:val="0"/>
              <w:keepLines w:val="0"/>
              <w:pageBreakBefore w:val="0"/>
              <w:widowControl w:val="0"/>
              <w:kinsoku/>
              <w:wordWrap/>
              <w:overflowPunct/>
              <w:topLinePunct w:val="0"/>
              <w:bidi w:val="0"/>
              <w:snapToGrid/>
              <w:spacing w:line="360" w:lineRule="exact"/>
              <w:ind w:firstLine="420" w:firstLineChars="200"/>
              <w:textAlignment w:val="auto"/>
              <w:rPr>
                <w:rFonts w:hint="eastAsia" w:eastAsia="宋体" w:cs="Times New Roman"/>
                <w:b w:val="0"/>
                <w:bCs w:val="0"/>
                <w:color w:val="auto"/>
              </w:rPr>
            </w:pPr>
            <w:r>
              <w:rPr>
                <w:rFonts w:hint="eastAsia"/>
                <w:color w:val="auto"/>
                <w:lang w:val="en-US" w:eastAsia="zh-CN"/>
              </w:rPr>
              <w:t>要求</w:t>
            </w:r>
            <w:r>
              <w:rPr>
                <w:rFonts w:hint="eastAsia"/>
                <w:color w:val="auto"/>
              </w:rPr>
              <w:t>严格遵守档案法律法规和</w:t>
            </w:r>
            <w:r>
              <w:rPr>
                <w:rFonts w:hint="eastAsia"/>
                <w:color w:val="auto"/>
                <w:lang w:val="en-US" w:eastAsia="zh-CN"/>
              </w:rPr>
              <w:t>保密</w:t>
            </w:r>
            <w:r>
              <w:rPr>
                <w:rFonts w:hint="eastAsia"/>
                <w:color w:val="auto"/>
              </w:rPr>
              <w:t>规定</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成交供应商须签订保密协议，</w:t>
            </w:r>
            <w:r>
              <w:rPr>
                <w:rFonts w:hint="eastAsia" w:ascii="宋体" w:hAnsi="宋体" w:eastAsia="宋体" w:cs="宋体"/>
                <w:color w:val="auto"/>
                <w:kern w:val="2"/>
                <w:sz w:val="21"/>
                <w:szCs w:val="21"/>
                <w:highlight w:val="none"/>
                <w:lang w:val="en-US" w:eastAsia="zh-CN" w:bidi="ar-SA"/>
              </w:rPr>
              <w:t>保密期限为无限期。</w:t>
            </w:r>
            <w:r>
              <w:rPr>
                <w:rFonts w:hint="eastAsia" w:ascii="宋体" w:hAnsi="宋体" w:cs="宋体"/>
                <w:color w:val="auto"/>
                <w:kern w:val="2"/>
                <w:sz w:val="21"/>
                <w:szCs w:val="21"/>
                <w:highlight w:val="none"/>
                <w:lang w:val="en-US" w:eastAsia="zh-CN" w:bidi="ar-SA"/>
              </w:rPr>
              <w:t>档案整理</w:t>
            </w:r>
            <w:r>
              <w:rPr>
                <w:rFonts w:hint="eastAsia"/>
                <w:color w:val="auto"/>
              </w:rPr>
              <w:t>工作必须在指定的场所内进行，确保</w:t>
            </w:r>
            <w:r>
              <w:rPr>
                <w:rFonts w:hint="eastAsia"/>
                <w:color w:val="auto"/>
                <w:lang w:val="en-US" w:eastAsia="zh-CN"/>
              </w:rPr>
              <w:t>档案的</w:t>
            </w:r>
            <w:r>
              <w:rPr>
                <w:rFonts w:hint="eastAsia"/>
                <w:color w:val="auto"/>
              </w:rPr>
              <w:t>安全。不</w:t>
            </w:r>
            <w:r>
              <w:rPr>
                <w:rFonts w:hint="eastAsia"/>
                <w:color w:val="auto"/>
                <w:lang w:val="en-US" w:eastAsia="zh-CN"/>
              </w:rPr>
              <w:t>能擅自拷贝档案材料</w:t>
            </w:r>
            <w:r>
              <w:rPr>
                <w:rFonts w:hint="eastAsia"/>
                <w:color w:val="auto"/>
              </w:rPr>
              <w:t>、</w:t>
            </w:r>
            <w:r>
              <w:rPr>
                <w:rFonts w:hint="default"/>
                <w:color w:val="auto"/>
                <w:lang w:val="en-US"/>
              </w:rPr>
              <w:t>不</w:t>
            </w:r>
            <w:r>
              <w:rPr>
                <w:rFonts w:hint="eastAsia"/>
                <w:color w:val="auto"/>
                <w:lang w:val="en-US" w:eastAsia="zh-CN"/>
              </w:rPr>
              <w:t>能</w:t>
            </w:r>
            <w:r>
              <w:rPr>
                <w:rFonts w:hint="default"/>
                <w:color w:val="auto"/>
                <w:lang w:val="en-US"/>
              </w:rPr>
              <w:t>私自涂改、抽取或伪造档案材料，不得擅自处理或销毁档案材料，</w:t>
            </w:r>
            <w:r>
              <w:rPr>
                <w:rFonts w:hint="eastAsia"/>
                <w:color w:val="auto"/>
                <w:lang w:val="en-US" w:eastAsia="zh-CN"/>
              </w:rPr>
              <w:t>不能将档案文件带离工作现场，离开工作现场前收集和规整好档案相关材料，不能造成档案材料交叉、错乱，</w:t>
            </w:r>
            <w:r>
              <w:rPr>
                <w:rFonts w:hint="eastAsia"/>
                <w:color w:val="auto"/>
              </w:rPr>
              <w:t>如有违反</w:t>
            </w:r>
            <w:r>
              <w:rPr>
                <w:rFonts w:hint="eastAsia" w:eastAsia="宋体" w:cs="Times New Roman"/>
                <w:b w:val="0"/>
                <w:bCs w:val="0"/>
                <w:color w:val="auto"/>
              </w:rPr>
              <w:t>有关法律法规的，将追究相关责任人责任。</w:t>
            </w:r>
          </w:p>
          <w:p w14:paraId="362EAC28">
            <w:pPr>
              <w:numPr>
                <w:ilvl w:val="0"/>
                <w:numId w:val="0"/>
              </w:numPr>
              <w:bidi w:val="0"/>
              <w:rPr>
                <w:rFonts w:hint="default"/>
                <w:b/>
                <w:bCs/>
                <w:lang w:val="en-US" w:eastAsia="zh-CN"/>
              </w:rPr>
            </w:pPr>
            <w:r>
              <w:rPr>
                <w:rFonts w:hint="eastAsia" w:cstheme="minorBidi"/>
                <w:b/>
                <w:bCs/>
                <w:kern w:val="2"/>
                <w:sz w:val="21"/>
                <w:szCs w:val="22"/>
                <w:lang w:val="en-US" w:eastAsia="zh-CN" w:bidi="ar-SA"/>
              </w:rPr>
              <w:t>四</w:t>
            </w:r>
            <w:r>
              <w:rPr>
                <w:rFonts w:hint="eastAsia" w:asciiTheme="minorHAnsi" w:hAnsiTheme="minorHAnsi" w:eastAsiaTheme="minorEastAsia" w:cstheme="minorBidi"/>
                <w:b/>
                <w:bCs/>
                <w:kern w:val="2"/>
                <w:sz w:val="21"/>
                <w:szCs w:val="22"/>
                <w:lang w:val="en-US" w:eastAsia="zh-CN" w:bidi="ar-SA"/>
              </w:rPr>
              <w:t>、</w:t>
            </w:r>
            <w:r>
              <w:rPr>
                <w:rFonts w:hint="eastAsia"/>
                <w:b/>
                <w:bCs/>
                <w:lang w:val="en-US" w:eastAsia="zh-CN"/>
              </w:rPr>
              <w:t>其他要求：</w:t>
            </w:r>
          </w:p>
          <w:p w14:paraId="22FC032B">
            <w:pPr>
              <w:pStyle w:val="13"/>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lang w:val="en-US" w:eastAsia="zh-CN"/>
              </w:rPr>
              <w:t xml:space="preserve">    根据采购人需求提供响应服务方案，用于项目评选参考。</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南宁中心血站干部人事档案整理服务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1A29199">
      <w:pPr>
        <w:rPr>
          <w:rFonts w:hint="eastAsia" w:ascii="仿宋" w:hAnsi="仿宋" w:eastAsia="仿宋"/>
          <w:color w:val="auto"/>
          <w:sz w:val="30"/>
          <w:szCs w:val="30"/>
        </w:rPr>
      </w:pPr>
    </w:p>
    <w:p w14:paraId="4D67A8AD">
      <w:pPr>
        <w:rPr>
          <w:rFonts w:hint="eastAsia" w:ascii="仿宋" w:hAnsi="仿宋" w:eastAsia="仿宋"/>
          <w:color w:val="auto"/>
          <w:sz w:val="30"/>
          <w:szCs w:val="30"/>
        </w:rPr>
      </w:pPr>
    </w:p>
    <w:p w14:paraId="01676D90">
      <w:pPr>
        <w:rPr>
          <w:rFonts w:hint="eastAsia" w:ascii="仿宋" w:hAnsi="仿宋" w:eastAsia="仿宋"/>
          <w:color w:val="auto"/>
          <w:sz w:val="30"/>
          <w:szCs w:val="30"/>
        </w:rPr>
      </w:pPr>
    </w:p>
    <w:p w14:paraId="3CC93943">
      <w:pPr>
        <w:rPr>
          <w:rFonts w:hint="eastAsia" w:ascii="仿宋" w:hAnsi="仿宋" w:eastAsia="仿宋"/>
          <w:color w:val="auto"/>
          <w:sz w:val="30"/>
          <w:szCs w:val="30"/>
        </w:rPr>
      </w:pPr>
    </w:p>
    <w:p w14:paraId="7C6B87A5">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rPr>
              <w:t>合同签订期：</w:t>
            </w:r>
            <w:r>
              <w:rPr>
                <w:rFonts w:hint="eastAsia" w:ascii="宋体" w:hAnsi="宋体" w:eastAsia="宋体" w:cs="宋体"/>
                <w:color w:val="auto"/>
                <w:lang w:val="en-US" w:eastAsia="zh-CN"/>
              </w:rPr>
              <w:t>自采购结果公告结束之日起10个工作日内</w:t>
            </w:r>
            <w:r>
              <w:rPr>
                <w:rFonts w:hint="eastAsia" w:ascii="宋体" w:hAnsi="宋体" w:cs="宋体"/>
                <w:color w:val="auto"/>
                <w:lang w:val="en-US" w:eastAsia="zh-CN"/>
              </w:rPr>
              <w:t>。</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2C4EAB2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eastAsia="宋体" w:cs="Times New Roman"/>
                <w:b/>
                <w:bCs/>
                <w:color w:val="auto"/>
              </w:rPr>
              <w:t>服务时间：</w:t>
            </w:r>
            <w:r>
              <w:rPr>
                <w:rFonts w:hint="eastAsia" w:ascii="宋体" w:hAnsi="宋体" w:cs="宋体"/>
                <w:color w:val="auto"/>
                <w:szCs w:val="21"/>
                <w:highlight w:val="none"/>
              </w:rPr>
              <w:t>自签订合同之日起五个工作日内完成进驻，按采购人要求驻点提供集中服务，60天内完成档案整理服务。</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1E06EFFA">
            <w:pPr>
              <w:jc w:val="center"/>
              <w:rPr>
                <w:rFonts w:hint="eastAsia"/>
                <w:b/>
                <w:bCs/>
                <w:color w:val="auto"/>
              </w:rPr>
            </w:pPr>
          </w:p>
          <w:p w14:paraId="12442BB5">
            <w:pPr>
              <w:jc w:val="center"/>
              <w:rPr>
                <w:rFonts w:hint="eastAsia" w:ascii="宋体" w:hAnsi="宋体" w:cs="宋体"/>
                <w:color w:val="auto"/>
                <w:szCs w:val="21"/>
                <w:highlight w:val="none"/>
              </w:rPr>
            </w:pPr>
            <w:r>
              <w:rPr>
                <w:rFonts w:hint="eastAsia"/>
                <w:b/>
                <w:bCs/>
                <w:color w:val="auto"/>
              </w:rPr>
              <w:t>服务地点：</w:t>
            </w:r>
            <w:r>
              <w:rPr>
                <w:rFonts w:hint="eastAsia" w:ascii="宋体" w:hAnsi="宋体" w:cs="宋体"/>
                <w:color w:val="auto"/>
                <w:szCs w:val="21"/>
                <w:highlight w:val="none"/>
              </w:rPr>
              <w:t>南宁中心血站指定地点。</w:t>
            </w:r>
          </w:p>
          <w:p w14:paraId="0A471A39">
            <w:pPr>
              <w:bidi w:val="0"/>
              <w:ind w:firstLine="420" w:firstLineChars="200"/>
              <w:rPr>
                <w:rFonts w:hint="eastAsia" w:asciiTheme="minorEastAsia" w:hAnsiTheme="minorEastAsia" w:eastAsiaTheme="minorEastAsia" w:cstheme="minorEastAsia"/>
                <w:color w:val="auto"/>
                <w:kern w:val="2"/>
                <w:szCs w:val="21"/>
                <w:lang w:val="en-US" w:eastAsia="zh-CN" w:bidi="ar-SA"/>
              </w:rPr>
            </w:pP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5E9333A5">
            <w:pPr>
              <w:pStyle w:val="39"/>
              <w:rPr>
                <w:rFonts w:hint="eastAsia" w:ascii="Calibri" w:hAnsi="Calibri" w:eastAsia="宋体" w:cs="Times New Roman"/>
                <w:b/>
                <w:bCs/>
                <w:color w:val="auto"/>
                <w:kern w:val="2"/>
                <w:sz w:val="21"/>
                <w:szCs w:val="24"/>
                <w:lang w:val="en-US" w:eastAsia="zh-CN" w:bidi="ar-SA"/>
              </w:rPr>
            </w:pPr>
            <w:r>
              <w:rPr>
                <w:rFonts w:hint="eastAsia" w:ascii="Calibri" w:hAnsi="Calibri" w:eastAsia="宋体" w:cs="Times New Roman"/>
                <w:b/>
                <w:bCs/>
                <w:color w:val="auto"/>
                <w:kern w:val="2"/>
                <w:sz w:val="21"/>
                <w:szCs w:val="24"/>
                <w:lang w:val="en-US" w:eastAsia="zh-CN" w:bidi="ar-SA"/>
              </w:rPr>
              <w:t xml:space="preserve">售后服务要求： </w:t>
            </w:r>
          </w:p>
          <w:p w14:paraId="383D948D">
            <w:pPr>
              <w:pStyle w:val="39"/>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color w:val="auto"/>
                <w:kern w:val="2"/>
                <w:sz w:val="21"/>
                <w:szCs w:val="24"/>
                <w:lang w:val="en-US" w:eastAsia="zh-CN" w:bidi="ar-SA"/>
              </w:rPr>
              <w:t>提供12个月跟踪服务，跟踪服务期内，成交供应商接到采购人处理问题通知后3小时内响应，</w:t>
            </w:r>
            <w:r>
              <w:rPr>
                <w:rFonts w:hint="eastAsia" w:ascii="Calibri" w:hAnsi="Calibri" w:cs="Times New Roman"/>
                <w:color w:val="auto"/>
                <w:kern w:val="2"/>
                <w:sz w:val="21"/>
                <w:szCs w:val="24"/>
                <w:lang w:val="en-US" w:eastAsia="zh-CN" w:bidi="ar-SA"/>
              </w:rPr>
              <w:t>可</w:t>
            </w:r>
            <w:r>
              <w:rPr>
                <w:rFonts w:hint="eastAsia" w:ascii="Calibri" w:hAnsi="Calibri" w:eastAsia="宋体" w:cs="Times New Roman"/>
                <w:color w:val="auto"/>
                <w:kern w:val="2"/>
                <w:sz w:val="21"/>
                <w:szCs w:val="24"/>
                <w:lang w:val="en-US" w:eastAsia="zh-CN" w:bidi="ar-SA"/>
              </w:rPr>
              <w:t>进行QQ或电话协助解决，如上述方式无法解决需现场处理的情况下，3天内到达采购人现场，并确保不影响档案整理工作的开展。</w:t>
            </w:r>
            <w:r>
              <w:rPr>
                <w:rFonts w:hint="eastAsia" w:ascii="宋体" w:hAnsi="宋体" w:eastAsia="宋体" w:cs="Times New Roman"/>
                <w:b w:val="0"/>
                <w:bCs w:val="0"/>
                <w:kern w:val="2"/>
                <w:sz w:val="21"/>
                <w:szCs w:val="21"/>
                <w:lang w:val="en-US" w:eastAsia="zh-CN" w:bidi="ar-SA"/>
              </w:rPr>
              <w:t xml:space="preserve"> </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22271E7">
            <w:pPr>
              <w:pStyle w:val="39"/>
              <w:rPr>
                <w:rFonts w:eastAsia="宋体"/>
                <w:b/>
                <w:bCs/>
                <w:color w:val="auto"/>
              </w:rPr>
            </w:pPr>
            <w:r>
              <w:rPr>
                <w:rFonts w:hint="eastAsia" w:ascii="Calibri" w:hAnsi="Calibri" w:eastAsia="宋体" w:cs="Times New Roman"/>
                <w:b/>
                <w:bCs/>
                <w:color w:val="auto"/>
                <w:kern w:val="2"/>
                <w:sz w:val="21"/>
                <w:szCs w:val="24"/>
                <w:lang w:val="en-US" w:eastAsia="zh-CN" w:bidi="ar-SA"/>
              </w:rPr>
              <w:t>其他要求：</w:t>
            </w:r>
          </w:p>
          <w:p w14:paraId="35165969">
            <w:pPr>
              <w:rPr>
                <w:rFonts w:hint="eastAsia"/>
                <w:color w:val="auto"/>
              </w:rPr>
            </w:pPr>
            <w:r>
              <w:rPr>
                <w:rFonts w:hint="eastAsia"/>
                <w:color w:val="auto"/>
              </w:rPr>
              <w:t>1、报价包含以下部分：</w:t>
            </w:r>
            <w:r>
              <w:rPr>
                <w:rFonts w:hint="eastAsia"/>
                <w:color w:val="auto"/>
              </w:rPr>
              <w:br w:type="textWrapping"/>
            </w:r>
            <w:r>
              <w:rPr>
                <w:rFonts w:hint="eastAsia"/>
                <w:color w:val="auto"/>
              </w:rPr>
              <w:t>（1）服务的价格；</w:t>
            </w:r>
          </w:p>
          <w:p w14:paraId="6F04A1F9">
            <w:pPr>
              <w:pStyle w:val="39"/>
              <w:rPr>
                <w:color w:val="auto"/>
              </w:rPr>
            </w:pPr>
            <w:r>
              <w:rPr>
                <w:rFonts w:hint="eastAsia" w:ascii="Calibri" w:hAnsi="Calibri" w:eastAsia="宋体" w:cs="Times New Roman"/>
                <w:color w:val="auto"/>
                <w:kern w:val="2"/>
                <w:sz w:val="21"/>
                <w:szCs w:val="24"/>
                <w:lang w:val="en-US" w:eastAsia="zh-CN" w:bidi="ar-SA"/>
              </w:rPr>
              <w:t>（2）</w:t>
            </w:r>
            <w:r>
              <w:rPr>
                <w:rFonts w:hint="eastAsia" w:ascii="宋体" w:hAnsi="宋体" w:cs="宋体"/>
                <w:color w:val="auto"/>
                <w:szCs w:val="21"/>
                <w:highlight w:val="none"/>
              </w:rPr>
              <w:t>必要的保险费用和各项税金；</w:t>
            </w:r>
          </w:p>
          <w:p w14:paraId="315F947C">
            <w:pPr>
              <w:rPr>
                <w:rFonts w:hint="eastAsia" w:eastAsia="宋体"/>
                <w:color w:val="auto"/>
                <w:lang w:eastAsia="zh-CN"/>
              </w:rPr>
            </w:pPr>
            <w:r>
              <w:rPr>
                <w:rFonts w:hint="eastAsia"/>
                <w:color w:val="auto"/>
              </w:rPr>
              <w:t>（</w:t>
            </w:r>
            <w:r>
              <w:rPr>
                <w:rFonts w:hint="eastAsia"/>
                <w:color w:val="auto"/>
                <w:lang w:val="en-US" w:eastAsia="zh-CN"/>
              </w:rPr>
              <w:t>3</w:t>
            </w:r>
            <w:r>
              <w:rPr>
                <w:rFonts w:hint="eastAsia"/>
                <w:color w:val="auto"/>
              </w:rPr>
              <w:t>）</w:t>
            </w:r>
            <w:r>
              <w:rPr>
                <w:rFonts w:hint="eastAsia" w:ascii="宋体" w:hAnsi="宋体" w:cs="宋体"/>
                <w:color w:val="auto"/>
                <w:szCs w:val="21"/>
                <w:highlight w:val="none"/>
              </w:rPr>
              <w:t>其他（包括技术支持、售后服务等与本服务相关的各种费用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w:t>
            </w:r>
            <w:r>
              <w:rPr>
                <w:rFonts w:hint="eastAsia" w:ascii="宋体" w:hAnsi="宋体" w:cs="宋体"/>
                <w:color w:val="auto"/>
                <w:szCs w:val="21"/>
                <w:highlight w:val="none"/>
              </w:rPr>
              <w:t>人</w:t>
            </w:r>
            <w:r>
              <w:rPr>
                <w:rFonts w:hint="eastAsia" w:ascii="宋体" w:hAnsi="宋体" w:cs="宋体"/>
                <w:color w:val="auto"/>
                <w:szCs w:val="21"/>
                <w:highlight w:val="none"/>
                <w:lang w:val="en-US" w:eastAsia="zh-CN"/>
              </w:rPr>
              <w:t>员</w:t>
            </w:r>
            <w:r>
              <w:rPr>
                <w:rFonts w:hint="eastAsia" w:ascii="宋体" w:hAnsi="宋体" w:cs="宋体"/>
                <w:color w:val="auto"/>
                <w:szCs w:val="21"/>
                <w:highlight w:val="none"/>
              </w:rPr>
              <w:t>交通、住宿、餐费</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w:t>
            </w:r>
          </w:p>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color w:val="auto"/>
              </w:rPr>
              <w:t>2、付款方式：</w:t>
            </w:r>
            <w:r>
              <w:rPr>
                <w:rFonts w:hint="eastAsia" w:ascii="宋体" w:hAnsi="宋体" w:cs="宋体"/>
                <w:color w:val="auto"/>
                <w:szCs w:val="21"/>
                <w:highlight w:val="none"/>
              </w:rPr>
              <w:t>合同签订后，成交供应商项目组进驻后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个工作日内，采购人支付50%合同款，服务完成并经过采购人验收合格后支付剩余50%合同款</w:t>
            </w:r>
            <w:r>
              <w:rPr>
                <w:rFonts w:hint="eastAsia" w:ascii="宋体" w:hAnsi="宋体" w:cs="宋体"/>
                <w:color w:val="auto"/>
                <w:szCs w:val="21"/>
                <w:highlight w:val="none"/>
                <w:lang w:eastAsia="zh-CN"/>
              </w:rPr>
              <w:t>。（</w:t>
            </w:r>
            <w:r>
              <w:rPr>
                <w:rFonts w:hint="eastAsia" w:ascii="宋体" w:hAnsi="宋体" w:cs="宋体"/>
                <w:color w:val="auto"/>
                <w:szCs w:val="21"/>
                <w:highlight w:val="none"/>
              </w:rPr>
              <w:t>付款前</w:t>
            </w:r>
            <w:r>
              <w:rPr>
                <w:rFonts w:hint="eastAsia" w:ascii="宋体" w:hAnsi="宋体" w:cs="宋体"/>
                <w:color w:val="auto"/>
                <w:szCs w:val="21"/>
                <w:highlight w:val="none"/>
                <w:lang w:val="en-US" w:eastAsia="zh-CN"/>
              </w:rPr>
              <w:t>成交供应商</w:t>
            </w:r>
            <w:r>
              <w:rPr>
                <w:rFonts w:hint="eastAsia" w:ascii="宋体" w:hAnsi="宋体" w:cs="宋体"/>
                <w:color w:val="auto"/>
                <w:szCs w:val="21"/>
                <w:highlight w:val="none"/>
              </w:rPr>
              <w:t>须提供等额合规的增值税普通发票</w:t>
            </w:r>
            <w:r>
              <w:rPr>
                <w:rFonts w:hint="eastAsia" w:ascii="宋体" w:hAnsi="宋体" w:cs="宋体"/>
                <w:color w:val="auto"/>
                <w:szCs w:val="21"/>
                <w:highlight w:val="none"/>
                <w:lang w:eastAsia="zh-CN"/>
              </w:rPr>
              <w:t>）</w:t>
            </w:r>
            <w:r>
              <w:rPr>
                <w:rFonts w:hint="eastAsia"/>
                <w:color w:val="auto"/>
                <w:sz w:val="21"/>
                <w:szCs w:val="21"/>
                <w:highlight w:val="none"/>
                <w:lang w:val="en-US" w:eastAsia="zh-CN"/>
              </w:rPr>
              <w:t xml:space="preserve">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5DFA6CEC">
            <w:pPr>
              <w:pStyle w:val="39"/>
              <w:rPr>
                <w:rFonts w:hint="eastAsia" w:ascii="Calibri" w:hAnsi="Calibri" w:eastAsia="宋体" w:cs="Times New Roman"/>
                <w:b/>
                <w:bCs/>
                <w:color w:val="auto"/>
                <w:kern w:val="2"/>
                <w:sz w:val="21"/>
                <w:szCs w:val="24"/>
                <w:lang w:val="en-US" w:eastAsia="zh-CN" w:bidi="ar-SA"/>
              </w:rPr>
            </w:pPr>
            <w:r>
              <w:rPr>
                <w:rFonts w:hint="eastAsia" w:ascii="Calibri" w:hAnsi="Calibri" w:eastAsia="宋体" w:cs="Times New Roman"/>
                <w:b/>
                <w:bCs/>
                <w:color w:val="auto"/>
                <w:kern w:val="2"/>
                <w:sz w:val="21"/>
                <w:szCs w:val="24"/>
                <w:lang w:val="en-US" w:eastAsia="zh-CN" w:bidi="ar-SA"/>
              </w:rPr>
              <w:t>验收标准、验收方法及方案</w:t>
            </w:r>
          </w:p>
          <w:p w14:paraId="389D591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1、依据</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文件承诺对服务项目进行验收。</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 w:val="21"/>
                <w:szCs w:val="21"/>
                <w:highlight w:val="none"/>
              </w:rPr>
              <w:t>项目完成后</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可向采购人提出申请验收。</w:t>
            </w:r>
          </w:p>
          <w:p w14:paraId="3C00CD6A">
            <w:pPr>
              <w:widowControl/>
              <w:shd w:val="clear" w:color="auto" w:fill="FFFFFF"/>
              <w:spacing w:line="33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2、服务技术参数与</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文件及</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文件承诺</w:t>
            </w:r>
            <w:r>
              <w:rPr>
                <w:rFonts w:hint="eastAsia" w:ascii="宋体" w:hAnsi="宋体" w:eastAsia="宋体" w:cs="宋体"/>
                <w:color w:val="auto"/>
                <w:szCs w:val="21"/>
                <w:highlight w:val="none"/>
                <w:lang w:val="en-US" w:eastAsia="zh-CN"/>
              </w:rPr>
              <w:t>一致</w:t>
            </w:r>
            <w:r>
              <w:rPr>
                <w:rFonts w:hint="eastAsia" w:ascii="宋体" w:hAnsi="宋体" w:eastAsia="宋体" w:cs="宋体"/>
                <w:color w:val="auto"/>
                <w:szCs w:val="21"/>
                <w:highlight w:val="none"/>
              </w:rPr>
              <w:t xml:space="preserve">，性能或指标达到规定的标准。 </w:t>
            </w:r>
          </w:p>
          <w:p w14:paraId="2BA6A451">
            <w:pPr>
              <w:widowControl/>
              <w:shd w:val="clear" w:color="auto" w:fill="FFFFFF"/>
              <w:spacing w:line="33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采购人对供应商的服务情况进行验收，验收着重考察供应商所提供的服务是否满足本项目服务要求，验收完成后验收小组将出具验收报告。</w:t>
            </w:r>
          </w:p>
          <w:p w14:paraId="74207E0C">
            <w:pPr>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首次验收不合格的，</w:t>
            </w:r>
            <w:r>
              <w:rPr>
                <w:rFonts w:hint="eastAsia" w:ascii="宋体" w:hAnsi="宋体"/>
                <w:color w:val="auto"/>
                <w:sz w:val="21"/>
                <w:szCs w:val="21"/>
                <w:highlight w:val="none"/>
              </w:rPr>
              <w:t>可由</w:t>
            </w:r>
            <w:r>
              <w:rPr>
                <w:rFonts w:hint="eastAsia" w:ascii="宋体" w:hAnsi="宋体" w:eastAsia="宋体" w:cs="宋体"/>
                <w:color w:val="auto"/>
                <w:szCs w:val="21"/>
                <w:highlight w:val="none"/>
                <w:lang w:val="en-US" w:eastAsia="zh-CN"/>
              </w:rPr>
              <w:t>成交</w:t>
            </w:r>
            <w:r>
              <w:rPr>
                <w:rFonts w:hint="eastAsia" w:ascii="宋体" w:hAnsi="宋体"/>
                <w:color w:val="auto"/>
                <w:sz w:val="21"/>
                <w:szCs w:val="21"/>
                <w:highlight w:val="none"/>
              </w:rPr>
              <w:t>供应商在收到</w:t>
            </w:r>
            <w:r>
              <w:rPr>
                <w:rFonts w:hint="eastAsia" w:ascii="宋体" w:hAnsi="宋体"/>
                <w:color w:val="auto"/>
                <w:sz w:val="21"/>
                <w:szCs w:val="21"/>
                <w:highlight w:val="none"/>
                <w:lang w:val="en-US" w:eastAsia="zh-CN"/>
              </w:rPr>
              <w:t>采购人通知</w:t>
            </w:r>
            <w:r>
              <w:rPr>
                <w:rFonts w:hint="eastAsia" w:ascii="宋体" w:hAnsi="宋体"/>
                <w:color w:val="auto"/>
                <w:sz w:val="21"/>
                <w:szCs w:val="21"/>
                <w:highlight w:val="none"/>
              </w:rPr>
              <w:t>之日起5个工作日内</w:t>
            </w:r>
            <w:r>
              <w:rPr>
                <w:rFonts w:hint="eastAsia" w:ascii="宋体" w:hAnsi="宋体"/>
                <w:color w:val="auto"/>
                <w:sz w:val="21"/>
                <w:szCs w:val="21"/>
                <w:highlight w:val="none"/>
                <w:lang w:val="en-US" w:eastAsia="zh-CN"/>
              </w:rPr>
              <w:t>整改并</w:t>
            </w:r>
            <w:r>
              <w:rPr>
                <w:rFonts w:hint="eastAsia" w:ascii="宋体" w:hAnsi="宋体"/>
                <w:color w:val="auto"/>
                <w:sz w:val="21"/>
                <w:szCs w:val="21"/>
                <w:highlight w:val="none"/>
              </w:rPr>
              <w:t>重新申请验收，若重新验收不合格的，则将被视为违约。</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2"/>
        <w:rPr>
          <w:rFonts w:hint="eastAsia" w:asciiTheme="minorEastAsia" w:hAnsiTheme="minorEastAsia" w:eastAsiaTheme="minorEastAsia" w:cstheme="minorEastAsia"/>
          <w:color w:val="auto"/>
          <w:kern w:val="2"/>
          <w:sz w:val="21"/>
          <w:szCs w:val="21"/>
          <w:lang w:val="en-US" w:eastAsia="zh-CN" w:bidi="ar-SA"/>
        </w:rPr>
      </w:pPr>
    </w:p>
    <w:p w14:paraId="76A0E463">
      <w:pPr>
        <w:pStyle w:val="2"/>
        <w:rPr>
          <w:rFonts w:hint="eastAsia" w:asciiTheme="minorEastAsia" w:hAnsiTheme="minorEastAsia" w:eastAsiaTheme="minorEastAsia" w:cstheme="minorEastAsia"/>
          <w:color w:val="auto"/>
          <w:kern w:val="2"/>
          <w:sz w:val="21"/>
          <w:szCs w:val="21"/>
          <w:lang w:val="en-US" w:eastAsia="zh-CN" w:bidi="ar-SA"/>
        </w:rPr>
      </w:pPr>
    </w:p>
    <w:p w14:paraId="0D3EB538">
      <w:pPr>
        <w:pStyle w:val="2"/>
        <w:rPr>
          <w:rFonts w:hint="eastAsia" w:asciiTheme="minorEastAsia" w:hAnsiTheme="minorEastAsia" w:eastAsiaTheme="minorEastAsia" w:cstheme="minorEastAsia"/>
          <w:color w:val="auto"/>
          <w:kern w:val="2"/>
          <w:sz w:val="21"/>
          <w:szCs w:val="21"/>
          <w:lang w:val="en-US" w:eastAsia="zh-CN" w:bidi="ar-SA"/>
        </w:rPr>
      </w:pPr>
    </w:p>
    <w:p w14:paraId="62865823">
      <w:pPr>
        <w:pStyle w:val="2"/>
        <w:rPr>
          <w:rFonts w:hint="eastAsia" w:asciiTheme="minorEastAsia" w:hAnsiTheme="minorEastAsia" w:eastAsiaTheme="minorEastAsia" w:cstheme="minorEastAsia"/>
          <w:color w:val="auto"/>
          <w:kern w:val="2"/>
          <w:sz w:val="21"/>
          <w:szCs w:val="21"/>
          <w:lang w:val="en-US" w:eastAsia="zh-CN" w:bidi="ar-SA"/>
        </w:rPr>
      </w:pPr>
    </w:p>
    <w:p w14:paraId="355B3326">
      <w:pPr>
        <w:pStyle w:val="2"/>
        <w:rPr>
          <w:rFonts w:hint="eastAsia" w:asciiTheme="minorEastAsia" w:hAnsiTheme="minorEastAsia" w:eastAsiaTheme="minorEastAsia" w:cstheme="minorEastAsia"/>
          <w:color w:val="auto"/>
          <w:kern w:val="2"/>
          <w:sz w:val="21"/>
          <w:szCs w:val="21"/>
          <w:lang w:val="en-US" w:eastAsia="zh-CN" w:bidi="ar-SA"/>
        </w:rPr>
      </w:pPr>
    </w:p>
    <w:p w14:paraId="1413B680">
      <w:pPr>
        <w:pStyle w:val="7"/>
        <w:spacing w:line="560" w:lineRule="exact"/>
        <w:rPr>
          <w:rFonts w:hint="eastAsia" w:ascii="仿宋" w:hAnsi="仿宋" w:eastAsia="仿宋" w:cstheme="minorEastAsia"/>
          <w:color w:val="auto"/>
          <w:sz w:val="28"/>
          <w:szCs w:val="28"/>
        </w:rPr>
      </w:pPr>
    </w:p>
    <w:p w14:paraId="5F3A4901">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南宁中心血站干部人事档案整理服务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182104-AA9D-49F1-AD08-42AA2A4354F6}"/>
  </w:font>
  <w:font w:name="Courier New">
    <w:panose1 w:val="02070309020205020404"/>
    <w:charset w:val="01"/>
    <w:family w:val="modern"/>
    <w:pitch w:val="default"/>
    <w:sig w:usb0="E0002EFF" w:usb1="C0007843" w:usb2="00000009" w:usb3="00000000" w:csb0="400001FF" w:csb1="FFFF0000"/>
    <w:embedRegular r:id="rId2" w:fontKey="{CAC8E658-6215-49D8-9779-447D030F209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6C3C42F-1CCC-477C-8A7E-3E9480EDC5F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DE36CF0-85E9-45AC-9D0A-609A07B395C4}"/>
  </w:font>
  <w:font w:name="仿宋_GB2312">
    <w:panose1 w:val="02010609030101010101"/>
    <w:charset w:val="86"/>
    <w:family w:val="modern"/>
    <w:pitch w:val="default"/>
    <w:sig w:usb0="00000001" w:usb1="080E0000" w:usb2="00000000" w:usb3="00000000" w:csb0="00040000" w:csb1="00000000"/>
    <w:embedRegular r:id="rId5" w:fontKey="{4B5CAF29-4A72-4FDC-B8F9-8E0657B3D646}"/>
  </w:font>
  <w:font w:name="Lucida Sans Unicode">
    <w:panose1 w:val="020B0602030504020204"/>
    <w:charset w:val="00"/>
    <w:family w:val="swiss"/>
    <w:pitch w:val="default"/>
    <w:sig w:usb0="80001AFF" w:usb1="0000396B" w:usb2="00000000" w:usb3="00000000" w:csb0="200000BF" w:csb1="D7F70000"/>
    <w:embedRegular r:id="rId6" w:fontKey="{A6A591D2-420E-4A16-9DD3-221B1B1635DE}"/>
  </w:font>
  <w:font w:name="方正楷体_GB2312">
    <w:panose1 w:val="02000000000000000000"/>
    <w:charset w:val="86"/>
    <w:family w:val="auto"/>
    <w:pitch w:val="default"/>
    <w:sig w:usb0="A00002BF" w:usb1="184F6CFA" w:usb2="00000012" w:usb3="00000000" w:csb0="00040001" w:csb1="00000000"/>
    <w:embedRegular r:id="rId7" w:fontKey="{C4A66B68-724B-44FE-B122-964128A4B051}"/>
  </w:font>
  <w:font w:name="仿宋">
    <w:panose1 w:val="02010609060101010101"/>
    <w:charset w:val="86"/>
    <w:family w:val="modern"/>
    <w:pitch w:val="default"/>
    <w:sig w:usb0="800002BF" w:usb1="38CF7CFA" w:usb2="00000016" w:usb3="00000000" w:csb0="00040001" w:csb1="00000000"/>
    <w:embedRegular r:id="rId8" w:fontKey="{CFB0F5B6-C628-4766-AC9F-872E7B3B0694}"/>
  </w:font>
  <w:font w:name="Wingdings 2">
    <w:panose1 w:val="05020102010507070707"/>
    <w:charset w:val="02"/>
    <w:family w:val="roman"/>
    <w:pitch w:val="default"/>
    <w:sig w:usb0="00000000" w:usb1="00000000" w:usb2="00000000" w:usb3="00000000" w:csb0="80000000" w:csb1="00000000"/>
    <w:embedRegular r:id="rId9" w:fontKey="{68223B9B-54B3-49B0-914E-2484175DDDA4}"/>
  </w:font>
  <w:font w:name="方正公文小标宋">
    <w:panose1 w:val="02000500000000000000"/>
    <w:charset w:val="86"/>
    <w:family w:val="auto"/>
    <w:pitch w:val="default"/>
    <w:sig w:usb0="A00002BF" w:usb1="38CF7CFA" w:usb2="00000016" w:usb3="00000000" w:csb0="00040001" w:csb1="00000000"/>
    <w:embedRegular r:id="rId10" w:fontKey="{6D0A44FA-5AF0-4B21-A9E8-981344203A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D470D9"/>
    <w:rsid w:val="020E2058"/>
    <w:rsid w:val="026B1259"/>
    <w:rsid w:val="02D74B40"/>
    <w:rsid w:val="02F15A46"/>
    <w:rsid w:val="031B2C7F"/>
    <w:rsid w:val="0350496E"/>
    <w:rsid w:val="03670C57"/>
    <w:rsid w:val="03937D91"/>
    <w:rsid w:val="04581029"/>
    <w:rsid w:val="046C750A"/>
    <w:rsid w:val="047A748A"/>
    <w:rsid w:val="05040F0B"/>
    <w:rsid w:val="05154836"/>
    <w:rsid w:val="08517143"/>
    <w:rsid w:val="0B656E1E"/>
    <w:rsid w:val="0C0A5403"/>
    <w:rsid w:val="0C145497"/>
    <w:rsid w:val="0DBF3613"/>
    <w:rsid w:val="0DC81C4F"/>
    <w:rsid w:val="0F2E5AE8"/>
    <w:rsid w:val="10D74B39"/>
    <w:rsid w:val="10E8616A"/>
    <w:rsid w:val="1194486F"/>
    <w:rsid w:val="12C67FE1"/>
    <w:rsid w:val="13543637"/>
    <w:rsid w:val="14DC1B42"/>
    <w:rsid w:val="15D77522"/>
    <w:rsid w:val="15FF01DE"/>
    <w:rsid w:val="16022C53"/>
    <w:rsid w:val="16921052"/>
    <w:rsid w:val="16F969DB"/>
    <w:rsid w:val="177D28D5"/>
    <w:rsid w:val="18504D21"/>
    <w:rsid w:val="18A92683"/>
    <w:rsid w:val="18ED07C2"/>
    <w:rsid w:val="19A5109C"/>
    <w:rsid w:val="1A73374A"/>
    <w:rsid w:val="1B1F4E7E"/>
    <w:rsid w:val="1B2F36F2"/>
    <w:rsid w:val="1B5C39DD"/>
    <w:rsid w:val="1C890801"/>
    <w:rsid w:val="1C9D2311"/>
    <w:rsid w:val="1CFD0F69"/>
    <w:rsid w:val="1D1B7434"/>
    <w:rsid w:val="1E0740D4"/>
    <w:rsid w:val="1E4569AA"/>
    <w:rsid w:val="1E4824ED"/>
    <w:rsid w:val="1E6848B0"/>
    <w:rsid w:val="1EC97AD9"/>
    <w:rsid w:val="20EC5803"/>
    <w:rsid w:val="22794E74"/>
    <w:rsid w:val="22DC5488"/>
    <w:rsid w:val="23251A24"/>
    <w:rsid w:val="23DF7159"/>
    <w:rsid w:val="24880C9A"/>
    <w:rsid w:val="24C95406"/>
    <w:rsid w:val="25030284"/>
    <w:rsid w:val="25CD5AD7"/>
    <w:rsid w:val="27392E24"/>
    <w:rsid w:val="2758774E"/>
    <w:rsid w:val="293A3A09"/>
    <w:rsid w:val="294361DC"/>
    <w:rsid w:val="2A3A75DF"/>
    <w:rsid w:val="2A9B5BE2"/>
    <w:rsid w:val="2BAB4636"/>
    <w:rsid w:val="2BEE5268"/>
    <w:rsid w:val="2BF57C61"/>
    <w:rsid w:val="2C752B50"/>
    <w:rsid w:val="2CED0939"/>
    <w:rsid w:val="2D7E5110"/>
    <w:rsid w:val="2E620CC5"/>
    <w:rsid w:val="2EB76AF9"/>
    <w:rsid w:val="2F4A332F"/>
    <w:rsid w:val="2FC917E4"/>
    <w:rsid w:val="311F752F"/>
    <w:rsid w:val="31DE6E0A"/>
    <w:rsid w:val="32A86C88"/>
    <w:rsid w:val="340D0E15"/>
    <w:rsid w:val="34266DEB"/>
    <w:rsid w:val="34711E4F"/>
    <w:rsid w:val="34806536"/>
    <w:rsid w:val="35234768"/>
    <w:rsid w:val="35577297"/>
    <w:rsid w:val="35935DF5"/>
    <w:rsid w:val="35AD02FE"/>
    <w:rsid w:val="35C3060D"/>
    <w:rsid w:val="35CA2F0A"/>
    <w:rsid w:val="36323860"/>
    <w:rsid w:val="380D6333"/>
    <w:rsid w:val="38545D10"/>
    <w:rsid w:val="38575800"/>
    <w:rsid w:val="388C54AA"/>
    <w:rsid w:val="38DD5D05"/>
    <w:rsid w:val="38E946AA"/>
    <w:rsid w:val="3905525C"/>
    <w:rsid w:val="39254A49"/>
    <w:rsid w:val="398B39B3"/>
    <w:rsid w:val="39F66A32"/>
    <w:rsid w:val="3A155D47"/>
    <w:rsid w:val="3AB72586"/>
    <w:rsid w:val="3BF55114"/>
    <w:rsid w:val="3C8D3860"/>
    <w:rsid w:val="3E03620E"/>
    <w:rsid w:val="3EC14DCA"/>
    <w:rsid w:val="3EDF7B5A"/>
    <w:rsid w:val="3EF757D7"/>
    <w:rsid w:val="3F2D1E50"/>
    <w:rsid w:val="3F794BDA"/>
    <w:rsid w:val="41431D95"/>
    <w:rsid w:val="41455C40"/>
    <w:rsid w:val="41717D14"/>
    <w:rsid w:val="41727207"/>
    <w:rsid w:val="437E1E93"/>
    <w:rsid w:val="44147E9F"/>
    <w:rsid w:val="444D69AF"/>
    <w:rsid w:val="44942BEF"/>
    <w:rsid w:val="454C2B49"/>
    <w:rsid w:val="456B4699"/>
    <w:rsid w:val="45D636A5"/>
    <w:rsid w:val="45EF323D"/>
    <w:rsid w:val="48883FAF"/>
    <w:rsid w:val="48E7672C"/>
    <w:rsid w:val="49575660"/>
    <w:rsid w:val="495E2059"/>
    <w:rsid w:val="49CF5B75"/>
    <w:rsid w:val="49DE5B2D"/>
    <w:rsid w:val="4A2E27D8"/>
    <w:rsid w:val="4B7122DD"/>
    <w:rsid w:val="4BBE19C6"/>
    <w:rsid w:val="4BE930B0"/>
    <w:rsid w:val="4D0072CE"/>
    <w:rsid w:val="4D5D520F"/>
    <w:rsid w:val="4DF267BC"/>
    <w:rsid w:val="4E451EC7"/>
    <w:rsid w:val="4F0B33B8"/>
    <w:rsid w:val="4FEE5FA1"/>
    <w:rsid w:val="508825A3"/>
    <w:rsid w:val="50901C87"/>
    <w:rsid w:val="5099641F"/>
    <w:rsid w:val="511030CC"/>
    <w:rsid w:val="513B7615"/>
    <w:rsid w:val="51491D32"/>
    <w:rsid w:val="526F3A1A"/>
    <w:rsid w:val="539011C5"/>
    <w:rsid w:val="53DA23BC"/>
    <w:rsid w:val="53E126F6"/>
    <w:rsid w:val="53E47AF0"/>
    <w:rsid w:val="54077FBB"/>
    <w:rsid w:val="541C5F97"/>
    <w:rsid w:val="54714A29"/>
    <w:rsid w:val="5522237F"/>
    <w:rsid w:val="55731FB9"/>
    <w:rsid w:val="55D56177"/>
    <w:rsid w:val="56B440F1"/>
    <w:rsid w:val="5708799A"/>
    <w:rsid w:val="5745560C"/>
    <w:rsid w:val="57671164"/>
    <w:rsid w:val="57835872"/>
    <w:rsid w:val="58B629CB"/>
    <w:rsid w:val="59401951"/>
    <w:rsid w:val="59DB7BE7"/>
    <w:rsid w:val="5B2D3245"/>
    <w:rsid w:val="5B71396D"/>
    <w:rsid w:val="5C81097C"/>
    <w:rsid w:val="5D3F5F0C"/>
    <w:rsid w:val="5DFB7A90"/>
    <w:rsid w:val="5F364BDB"/>
    <w:rsid w:val="5F443AD7"/>
    <w:rsid w:val="60884935"/>
    <w:rsid w:val="61F52ED8"/>
    <w:rsid w:val="6213192F"/>
    <w:rsid w:val="63267838"/>
    <w:rsid w:val="63957059"/>
    <w:rsid w:val="64C61FC9"/>
    <w:rsid w:val="652345F2"/>
    <w:rsid w:val="65301DE2"/>
    <w:rsid w:val="667523D3"/>
    <w:rsid w:val="66F31915"/>
    <w:rsid w:val="674A2C89"/>
    <w:rsid w:val="68304FEE"/>
    <w:rsid w:val="68BA4E6C"/>
    <w:rsid w:val="690507DD"/>
    <w:rsid w:val="69C60B52"/>
    <w:rsid w:val="6A0A3D2C"/>
    <w:rsid w:val="6A2D62D3"/>
    <w:rsid w:val="6A7A6FA8"/>
    <w:rsid w:val="6AC63F9C"/>
    <w:rsid w:val="6B311A3F"/>
    <w:rsid w:val="6BCE135A"/>
    <w:rsid w:val="6BE16838"/>
    <w:rsid w:val="6C1903D8"/>
    <w:rsid w:val="6E8B3D8C"/>
    <w:rsid w:val="6F15104E"/>
    <w:rsid w:val="7030084F"/>
    <w:rsid w:val="703B4AE4"/>
    <w:rsid w:val="71596F70"/>
    <w:rsid w:val="718A5132"/>
    <w:rsid w:val="71A92322"/>
    <w:rsid w:val="71BD7A27"/>
    <w:rsid w:val="71C86016"/>
    <w:rsid w:val="71CD28BF"/>
    <w:rsid w:val="726C367A"/>
    <w:rsid w:val="732B5B1E"/>
    <w:rsid w:val="745C607B"/>
    <w:rsid w:val="75CC2D87"/>
    <w:rsid w:val="784309DA"/>
    <w:rsid w:val="7877401B"/>
    <w:rsid w:val="78CC1807"/>
    <w:rsid w:val="792579EC"/>
    <w:rsid w:val="7A19098A"/>
    <w:rsid w:val="7AAD6DF1"/>
    <w:rsid w:val="7B430CF1"/>
    <w:rsid w:val="7B5E6224"/>
    <w:rsid w:val="7C1867F4"/>
    <w:rsid w:val="7C4223E5"/>
    <w:rsid w:val="7C812D3F"/>
    <w:rsid w:val="7CB41EA6"/>
    <w:rsid w:val="7D3C10E7"/>
    <w:rsid w:val="7D9D65DA"/>
    <w:rsid w:val="7DA21751"/>
    <w:rsid w:val="7DBF4FA6"/>
    <w:rsid w:val="7EFF5D5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7"/>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5"/>
    <w:qFormat/>
    <w:uiPriority w:val="0"/>
    <w:pPr>
      <w:jc w:val="left"/>
    </w:pPr>
    <w:rPr>
      <w:rFonts w:ascii="Calibri" w:hAnsi="Calibri" w:eastAsia="宋体" w:cs="Times New Roman"/>
    </w:rPr>
  </w:style>
  <w:style w:type="paragraph" w:styleId="5">
    <w:name w:val="Body Text Indent"/>
    <w:basedOn w:val="1"/>
    <w:next w:val="6"/>
    <w:link w:val="30"/>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3"/>
    <w:link w:val="23"/>
    <w:unhideWhenUsed/>
    <w:qFormat/>
    <w:uiPriority w:val="0"/>
    <w:rPr>
      <w:rFonts w:ascii="宋体" w:hAnsi="Courier New" w:eastAsia="宋体" w:cs="Times New Roman"/>
      <w:szCs w:val="20"/>
    </w:rPr>
  </w:style>
  <w:style w:type="paragraph" w:styleId="8">
    <w:name w:val="Date"/>
    <w:basedOn w:val="1"/>
    <w:next w:val="1"/>
    <w:link w:val="32"/>
    <w:semiHidden/>
    <w:unhideWhenUsed/>
    <w:qFormat/>
    <w:uiPriority w:val="99"/>
    <w:pPr>
      <w:ind w:left="100" w:leftChars="2500"/>
    </w:pPr>
  </w:style>
  <w:style w:type="paragraph" w:styleId="9">
    <w:name w:val="Balloon Text"/>
    <w:basedOn w:val="1"/>
    <w:link w:val="26"/>
    <w:semiHidden/>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2"/>
    <w:link w:val="33"/>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4">
    <w:name w:val="Body Text First Indent 2"/>
    <w:basedOn w:val="5"/>
    <w:link w:val="31"/>
    <w:semiHidden/>
    <w:unhideWhenUsed/>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themeColor="hyperlink"/>
      <w:u w:val="single"/>
      <w14:textFill>
        <w14:solidFill>
          <w14:schemeClr w14:val="hlink"/>
        </w14:solidFill>
      </w14:textFill>
    </w:rPr>
  </w:style>
  <w:style w:type="character" w:styleId="20">
    <w:name w:val="annotation reference"/>
    <w:basedOn w:val="17"/>
    <w:qFormat/>
    <w:uiPriority w:val="0"/>
    <w:rPr>
      <w:sz w:val="21"/>
      <w:szCs w:val="21"/>
    </w:rPr>
  </w:style>
  <w:style w:type="character" w:customStyle="1" w:styleId="21">
    <w:name w:val="正文文本 Char"/>
    <w:basedOn w:val="17"/>
    <w:link w:val="2"/>
    <w:semiHidden/>
    <w:qFormat/>
    <w:uiPriority w:val="99"/>
    <w:rPr>
      <w:rFonts w:ascii="宋体" w:hAnsi="宋体" w:eastAsia="宋体" w:cs="宋体"/>
      <w:kern w:val="0"/>
      <w:sz w:val="24"/>
      <w:szCs w:val="24"/>
    </w:rPr>
  </w:style>
  <w:style w:type="paragraph" w:styleId="22">
    <w:name w:val="List Paragraph"/>
    <w:basedOn w:val="1"/>
    <w:qFormat/>
    <w:uiPriority w:val="34"/>
    <w:pPr>
      <w:ind w:firstLine="420" w:firstLineChars="200"/>
    </w:pPr>
  </w:style>
  <w:style w:type="character" w:customStyle="1" w:styleId="23">
    <w:name w:val="纯文本 Char"/>
    <w:basedOn w:val="17"/>
    <w:link w:val="7"/>
    <w:qFormat/>
    <w:uiPriority w:val="99"/>
    <w:rPr>
      <w:rFonts w:ascii="宋体" w:hAnsi="Courier New" w:eastAsia="宋体" w:cs="Times New Roman"/>
      <w:szCs w:val="20"/>
    </w:rPr>
  </w:style>
  <w:style w:type="character" w:customStyle="1" w:styleId="24">
    <w:name w:val="页脚 Char"/>
    <w:basedOn w:val="17"/>
    <w:link w:val="10"/>
    <w:qFormat/>
    <w:uiPriority w:val="0"/>
    <w:rPr>
      <w:rFonts w:ascii="Calibri" w:hAnsi="Calibri" w:eastAsia="宋体" w:cs="Times New Roman"/>
      <w:sz w:val="18"/>
      <w:szCs w:val="18"/>
    </w:rPr>
  </w:style>
  <w:style w:type="character" w:customStyle="1" w:styleId="25">
    <w:name w:val="批注文字 Char"/>
    <w:basedOn w:val="17"/>
    <w:link w:val="4"/>
    <w:qFormat/>
    <w:uiPriority w:val="0"/>
    <w:rPr>
      <w:rFonts w:ascii="Calibri" w:hAnsi="Calibri" w:eastAsia="宋体" w:cs="Times New Roman"/>
    </w:rPr>
  </w:style>
  <w:style w:type="character" w:customStyle="1" w:styleId="26">
    <w:name w:val="批注框文本 Char"/>
    <w:basedOn w:val="17"/>
    <w:link w:val="9"/>
    <w:semiHidden/>
    <w:qFormat/>
    <w:uiPriority w:val="99"/>
    <w:rPr>
      <w:sz w:val="18"/>
      <w:szCs w:val="18"/>
    </w:rPr>
  </w:style>
  <w:style w:type="character" w:customStyle="1" w:styleId="27">
    <w:name w:val="标题 4 Char"/>
    <w:basedOn w:val="17"/>
    <w:link w:val="3"/>
    <w:qFormat/>
    <w:uiPriority w:val="0"/>
    <w:rPr>
      <w:rFonts w:ascii="Arial" w:eastAsia="黑体"/>
      <w:kern w:val="0"/>
      <w:sz w:val="28"/>
      <w:szCs w:val="20"/>
    </w:rPr>
  </w:style>
  <w:style w:type="character" w:customStyle="1" w:styleId="28">
    <w:name w:val="font171"/>
    <w:basedOn w:val="17"/>
    <w:qFormat/>
    <w:uiPriority w:val="0"/>
    <w:rPr>
      <w:rFonts w:ascii="Arial" w:hAnsi="Arial" w:cs="Arial"/>
      <w:color w:val="000000"/>
      <w:sz w:val="16"/>
      <w:szCs w:val="16"/>
      <w:u w:val="none"/>
    </w:rPr>
  </w:style>
  <w:style w:type="character" w:customStyle="1" w:styleId="29">
    <w:name w:val="font191"/>
    <w:basedOn w:val="17"/>
    <w:qFormat/>
    <w:uiPriority w:val="0"/>
    <w:rPr>
      <w:rFonts w:hint="eastAsia" w:ascii="微软雅黑" w:hAnsi="微软雅黑" w:eastAsia="微软雅黑" w:cs="微软雅黑"/>
      <w:color w:val="000000"/>
      <w:sz w:val="16"/>
      <w:szCs w:val="16"/>
      <w:u w:val="none"/>
    </w:rPr>
  </w:style>
  <w:style w:type="character" w:customStyle="1" w:styleId="30">
    <w:name w:val="正文文本缩进 Char"/>
    <w:basedOn w:val="17"/>
    <w:link w:val="5"/>
    <w:semiHidden/>
    <w:qFormat/>
    <w:uiPriority w:val="99"/>
  </w:style>
  <w:style w:type="character" w:customStyle="1" w:styleId="31">
    <w:name w:val="正文首行缩进 2 Char"/>
    <w:basedOn w:val="30"/>
    <w:link w:val="14"/>
    <w:semiHidden/>
    <w:qFormat/>
    <w:uiPriority w:val="99"/>
  </w:style>
  <w:style w:type="character" w:customStyle="1" w:styleId="32">
    <w:name w:val="日期 Char"/>
    <w:basedOn w:val="17"/>
    <w:link w:val="8"/>
    <w:semiHidden/>
    <w:qFormat/>
    <w:uiPriority w:val="99"/>
  </w:style>
  <w:style w:type="character" w:customStyle="1" w:styleId="33">
    <w:name w:val="正文首行缩进 Char"/>
    <w:basedOn w:val="21"/>
    <w:link w:val="13"/>
    <w:qFormat/>
    <w:uiPriority w:val="0"/>
    <w:rPr>
      <w:rFonts w:ascii="Times New Roman" w:hAnsi="Times New Roman" w:eastAsia="宋体" w:cs="宋体"/>
      <w:kern w:val="0"/>
      <w:sz w:val="24"/>
      <w:szCs w:val="24"/>
    </w:rPr>
  </w:style>
  <w:style w:type="paragraph" w:customStyle="1" w:styleId="34">
    <w:name w:val="Table Paragraph"/>
    <w:basedOn w:val="1"/>
    <w:unhideWhenUsed/>
    <w:qFormat/>
    <w:uiPriority w:val="1"/>
    <w:rPr>
      <w:rFonts w:hint="eastAsia"/>
      <w:sz w:val="24"/>
      <w:szCs w:val="24"/>
    </w:rPr>
  </w:style>
  <w:style w:type="character" w:customStyle="1" w:styleId="35">
    <w:name w:val="页眉 Char"/>
    <w:basedOn w:val="17"/>
    <w:link w:val="11"/>
    <w:qFormat/>
    <w:uiPriority w:val="99"/>
    <w:rPr>
      <w:kern w:val="2"/>
      <w:sz w:val="18"/>
      <w:szCs w:val="18"/>
    </w:rPr>
  </w:style>
  <w:style w:type="paragraph" w:customStyle="1" w:styleId="36">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7">
    <w:name w:val="表格文字"/>
    <w:basedOn w:val="1"/>
    <w:qFormat/>
    <w:uiPriority w:val="99"/>
    <w:pPr>
      <w:spacing w:before="25" w:after="25"/>
      <w:jc w:val="left"/>
    </w:pPr>
    <w:rPr>
      <w:bCs/>
      <w:spacing w:val="10"/>
      <w:kern w:val="0"/>
      <w:sz w:val="24"/>
      <w:szCs w:val="22"/>
    </w:rPr>
  </w:style>
  <w:style w:type="character" w:customStyle="1" w:styleId="38">
    <w:name w:val="NormalCharacter"/>
    <w:semiHidden/>
    <w:qFormat/>
    <w:uiPriority w:val="0"/>
  </w:style>
  <w:style w:type="paragraph" w:customStyle="1" w:styleId="39">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9606</Words>
  <Characters>10016</Characters>
  <Lines>39</Lines>
  <Paragraphs>11</Paragraphs>
  <TotalTime>2</TotalTime>
  <ScaleCrop>false</ScaleCrop>
  <LinksUpToDate>false</LinksUpToDate>
  <CharactersWithSpaces>11391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2025-07-18T09:16:22Z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