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项目名称：南宁中心血站2025年空气消毒机维保服务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6AD26628">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南宁中心血站2025年空气消毒机维保服务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南宁中心血站按照采购计划，对南宁中心血站2025年空气消毒机维保服务进行采购，现就该项目邀请具有资质的单位进行响应，采购信息如下：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项目名称：南宁中心血站2025年空气消毒机维保服务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肆万叁仟元整（￥43000.00）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肆万叁仟元整（￥43000.00）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提供相应的服务方案（格式自拟）；</w:t>
      </w:r>
    </w:p>
    <w:p w14:paraId="78AB120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（十一）</w:t>
      </w:r>
      <w:r>
        <w:rPr>
          <w:rFonts w:hint="eastAsia" w:ascii="仿宋_GB2312" w:hAnsi="仿宋_GB2312" w:eastAsia="仿宋_GB2312" w:cs="仿宋_GB2312"/>
          <w:sz w:val="32"/>
          <w:szCs w:val="32"/>
          <w:highlight w:val="none"/>
          <w:lang w:val="en-US" w:eastAsia="zh-CN"/>
        </w:rPr>
        <w:t>类似业绩及服务能力水平等相关证明材料（如有请提供）</w:t>
      </w:r>
      <w:r>
        <w:rPr>
          <w:rFonts w:hint="eastAsia" w:ascii="仿宋_GB2312" w:hAnsi="仿宋_GB2312" w:eastAsia="仿宋_GB2312" w:cs="仿宋_GB2312"/>
          <w:b w:val="0"/>
          <w:bCs w:val="0"/>
          <w:sz w:val="32"/>
          <w:szCs w:val="32"/>
          <w:highlight w:val="none"/>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21</w:t>
      </w:r>
      <w:bookmarkStart w:id="18" w:name="_GoBack"/>
      <w:bookmarkEnd w:id="18"/>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EA759F5">
      <w:pPr>
        <w:rPr>
          <w:rFonts w:hint="eastAsia" w:ascii="仿宋" w:hAnsi="仿宋" w:eastAsia="仿宋"/>
          <w:color w:val="auto"/>
          <w:sz w:val="30"/>
          <w:szCs w:val="30"/>
        </w:rPr>
      </w:pP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6099"/>
        <w:gridCol w:w="796"/>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6099"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796"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南宁中心血站2025年空气消毒机维保服务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099" w:type="dxa"/>
            <w:tcBorders>
              <w:top w:val="single" w:color="auto" w:sz="4" w:space="0"/>
              <w:left w:val="single" w:color="auto" w:sz="4" w:space="0"/>
              <w:bottom w:val="single" w:color="auto" w:sz="4" w:space="0"/>
              <w:right w:val="single" w:color="auto" w:sz="4" w:space="0"/>
            </w:tcBorders>
            <w:vAlign w:val="center"/>
          </w:tcPr>
          <w:p w14:paraId="24184C65">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both"/>
              <w:textAlignment w:val="auto"/>
              <w:rPr>
                <w:rFonts w:hint="eastAsia" w:ascii="宋体" w:hAnsi="宋体" w:cs="宋体"/>
                <w:b/>
                <w:bCs/>
                <w:sz w:val="21"/>
                <w:szCs w:val="21"/>
                <w:lang w:val="en-US" w:eastAsia="zh-CN"/>
              </w:rPr>
            </w:pPr>
            <w:r>
              <w:rPr>
                <w:rFonts w:hint="eastAsia" w:ascii="宋体" w:hAnsi="宋体" w:cs="宋体" w:eastAsiaTheme="minorEastAsia"/>
                <w:b/>
                <w:bCs/>
                <w:kern w:val="2"/>
                <w:sz w:val="21"/>
                <w:szCs w:val="21"/>
                <w:lang w:val="en-US" w:eastAsia="zh-CN" w:bidi="ar-SA"/>
              </w:rPr>
              <w:t>1、</w:t>
            </w:r>
            <w:r>
              <w:rPr>
                <w:rFonts w:hint="eastAsia" w:ascii="宋体" w:hAnsi="宋体" w:cs="宋体"/>
                <w:b/>
                <w:bCs/>
                <w:sz w:val="21"/>
                <w:szCs w:val="21"/>
                <w:lang w:val="en-US" w:eastAsia="zh-CN"/>
              </w:rPr>
              <w:t>设备基本情况：</w:t>
            </w:r>
          </w:p>
          <w:p w14:paraId="06D193E4">
            <w:pPr>
              <w:keepNext w:val="0"/>
              <w:keepLines w:val="0"/>
              <w:pageBreakBefore w:val="0"/>
              <w:widowControl w:val="0"/>
              <w:numPr>
                <w:ilvl w:val="-1"/>
                <w:numId w:val="0"/>
              </w:numPr>
              <w:kinsoku/>
              <w:wordWrap/>
              <w:overflowPunct/>
              <w:topLinePunct w:val="0"/>
              <w:autoSpaceDE/>
              <w:autoSpaceDN/>
              <w:bidi w:val="0"/>
              <w:adjustRightInd/>
              <w:snapToGrid/>
              <w:ind w:firstLine="420" w:firstLineChars="20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现有空气消毒机约90台，主要分布于血站本部，各捐血屋，采血车零星分布。为确保采供血核心区域空气质量，有效灭杀空气中微生物、去除空气中污染物，保障环境卫生安全。需对空气消毒机实行统一管理和维护。</w:t>
            </w:r>
          </w:p>
          <w:p w14:paraId="06233E7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2、服务地点：</w:t>
            </w:r>
          </w:p>
          <w:p w14:paraId="2C6CDEC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（1）南宁市区内：南宁中心血站本部、南宁市内各捐血屋及采血车；</w:t>
            </w:r>
          </w:p>
          <w:p w14:paraId="1BB9CA18">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（2）南宁市区外：包括横州市、武鸣区、宾阳县、上林县、马山县、隆安县各捐血屋。</w:t>
            </w:r>
          </w:p>
          <w:p w14:paraId="390572D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b/>
                <w:bCs/>
                <w:sz w:val="21"/>
                <w:szCs w:val="21"/>
                <w:lang w:val="en-US" w:eastAsia="zh-CN"/>
              </w:rPr>
              <w:t>3、维保对象</w:t>
            </w:r>
            <w:r>
              <w:rPr>
                <w:rFonts w:hint="eastAsia" w:ascii="宋体" w:hAnsi="宋体" w:cs="宋体"/>
                <w:sz w:val="21"/>
                <w:szCs w:val="21"/>
                <w:lang w:val="en-US" w:eastAsia="zh-CN"/>
              </w:rPr>
              <w:t>：</w:t>
            </w:r>
          </w:p>
          <w:p w14:paraId="5217EE6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南宁中心血站在用全部空气消毒机。</w:t>
            </w:r>
          </w:p>
          <w:p w14:paraId="238ADF3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4、</w:t>
            </w:r>
            <w:r>
              <w:rPr>
                <w:rFonts w:hint="eastAsia" w:ascii="宋体"/>
                <w:b/>
                <w:bCs/>
                <w:szCs w:val="21"/>
              </w:rPr>
              <w:t>维保服务内容</w:t>
            </w:r>
            <w:r>
              <w:rPr>
                <w:rFonts w:hint="eastAsia" w:ascii="宋体" w:hAnsi="宋体" w:cs="宋体"/>
                <w:b/>
                <w:bCs/>
                <w:sz w:val="21"/>
                <w:szCs w:val="21"/>
                <w:lang w:val="en-US" w:eastAsia="zh-CN"/>
              </w:rPr>
              <w:t>：</w:t>
            </w:r>
          </w:p>
          <w:p w14:paraId="7F4CDBBC">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1）提供一年两次服务：检查灯管使用寿命，电机风叶运行情况，负离子运行情况，紫外线灯管照射幅度，检查灯管、镇流器、过滤布、电路控制系统工作状态，检查整机是否运行正常，对进（出）风口及外表进行清洁。</w:t>
            </w:r>
          </w:p>
          <w:p w14:paraId="146CBC30">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（2）提供一年两次服务：深度清洁（电机、风叶、电路系统及机身内部除尘）。</w:t>
            </w:r>
          </w:p>
          <w:p w14:paraId="6B4121AC">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5、维修与配件更换：</w:t>
            </w:r>
          </w:p>
          <w:p w14:paraId="6537868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（1）对空气消毒机出现的故障进行维修维护服务，包括更换零配件（不含显示屏）。</w:t>
            </w:r>
          </w:p>
          <w:p w14:paraId="70BA653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（2）所提供的维修配件必须符合国家相关规定，配件参数要等于或优于国家或者行业标准。其中紫外线灯管质保期不低于3000个小时。电子镇流器质保期不低于1年。</w:t>
            </w:r>
          </w:p>
          <w:p w14:paraId="090927D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6、其他要求：</w:t>
            </w:r>
          </w:p>
          <w:p w14:paraId="4EA7C23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eastAsia" w:ascii="宋体" w:hAnsi="宋体" w:cs="宋体"/>
                <w:sz w:val="21"/>
                <w:szCs w:val="21"/>
                <w:lang w:val="en-US" w:eastAsia="zh-CN"/>
              </w:rPr>
              <w:t>结合采购人需求提供相应服务方案，用于项目评选参考。</w:t>
            </w:r>
          </w:p>
        </w:tc>
        <w:tc>
          <w:tcPr>
            <w:tcW w:w="796"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43000.00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002A746A">
            <w:pPr>
              <w:bidi w:val="0"/>
              <w:rPr>
                <w:rFonts w:hint="eastAsia"/>
                <w:lang w:val="en-US" w:eastAsia="zh-CN"/>
              </w:rPr>
            </w:pPr>
            <w:r>
              <w:rPr>
                <w:rFonts w:hint="eastAsia"/>
                <w:b/>
                <w:bCs/>
                <w:lang w:val="en-US" w:eastAsia="zh-CN"/>
              </w:rPr>
              <w:t>一、合同签订期：</w:t>
            </w:r>
            <w:r>
              <w:rPr>
                <w:rFonts w:hint="eastAsia"/>
                <w:lang w:val="en-US" w:eastAsia="zh-CN"/>
              </w:rPr>
              <w:t>自成交通知书发出之日起 10个工作日内。</w:t>
            </w:r>
          </w:p>
          <w:p w14:paraId="01ECE6F1">
            <w:pPr>
              <w:bidi w:val="0"/>
              <w:rPr>
                <w:rFonts w:hint="eastAsia"/>
                <w:lang w:val="en-US" w:eastAsia="zh-CN"/>
              </w:rPr>
            </w:pPr>
            <w:r>
              <w:rPr>
                <w:rFonts w:hint="eastAsia"/>
                <w:b/>
                <w:bCs/>
                <w:lang w:val="en-US" w:eastAsia="zh-CN"/>
              </w:rPr>
              <w:t>二、服务期限：</w:t>
            </w:r>
            <w:r>
              <w:rPr>
                <w:rFonts w:hint="eastAsia"/>
                <w:lang w:val="en-US" w:eastAsia="zh-CN"/>
              </w:rPr>
              <w:t xml:space="preserve">自合同签订之日起1年。 </w:t>
            </w:r>
          </w:p>
          <w:p w14:paraId="67C0BE92">
            <w:pPr>
              <w:bidi w:val="0"/>
              <w:rPr>
                <w:rFonts w:hint="eastAsia" w:ascii="宋体" w:hAnsi="宋体" w:eastAsia="宋体" w:cs="Times New Roman"/>
                <w:b w:val="0"/>
                <w:bCs w:val="0"/>
                <w:kern w:val="2"/>
                <w:szCs w:val="21"/>
                <w:lang w:val="en-US" w:eastAsia="zh-CN" w:bidi="ar-SA"/>
              </w:rPr>
            </w:pPr>
            <w:r>
              <w:rPr>
                <w:rFonts w:hint="eastAsia"/>
                <w:b/>
                <w:bCs/>
                <w:lang w:val="en-US" w:eastAsia="zh-CN"/>
              </w:rPr>
              <w:t>三、合同延续年限、条件和方式：</w:t>
            </w:r>
            <w:r>
              <w:rPr>
                <w:rFonts w:hint="eastAsia"/>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w:t>
            </w:r>
            <w:r>
              <w:rPr>
                <w:rFonts w:hint="eastAsia" w:ascii="宋体" w:hAnsi="宋体" w:eastAsia="宋体" w:cs="Times New Roman"/>
                <w:b w:val="0"/>
                <w:bCs w:val="0"/>
                <w:kern w:val="2"/>
                <w:szCs w:val="21"/>
                <w:lang w:val="en-US" w:eastAsia="zh-CN" w:bidi="ar-SA"/>
              </w:rPr>
              <w:t>限不得超过三年。</w:t>
            </w:r>
          </w:p>
          <w:p w14:paraId="01B199BD">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bCs/>
                <w:kern w:val="2"/>
                <w:sz w:val="21"/>
                <w:szCs w:val="21"/>
                <w:lang w:val="en-US" w:eastAsia="zh-CN" w:bidi="ar-SA"/>
              </w:rPr>
              <w:t>四、服务地点：</w:t>
            </w:r>
            <w:r>
              <w:rPr>
                <w:rFonts w:hint="eastAsia" w:ascii="宋体" w:hAnsi="宋体" w:cs="Times New Roman"/>
                <w:b w:val="0"/>
                <w:bCs w:val="0"/>
                <w:kern w:val="2"/>
                <w:sz w:val="21"/>
                <w:szCs w:val="21"/>
                <w:lang w:val="en-US" w:eastAsia="zh-CN" w:bidi="ar-SA"/>
              </w:rPr>
              <w:t>由采购人指定地点</w:t>
            </w:r>
            <w:r>
              <w:rPr>
                <w:rFonts w:hint="eastAsia" w:ascii="宋体" w:hAnsi="宋体" w:eastAsia="宋体" w:cs="Times New Roman"/>
                <w:b w:val="0"/>
                <w:bCs w:val="0"/>
                <w:kern w:val="2"/>
                <w:sz w:val="21"/>
                <w:szCs w:val="21"/>
                <w:lang w:val="en-US" w:eastAsia="zh-CN" w:bidi="ar-SA"/>
              </w:rPr>
              <w:t xml:space="preserve">。           </w:t>
            </w:r>
          </w:p>
          <w:p w14:paraId="44B7B1EC">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五、售后服务要求：</w:t>
            </w:r>
          </w:p>
          <w:p w14:paraId="41C78144">
            <w:pPr>
              <w:keepNext w:val="0"/>
              <w:keepLines w:val="0"/>
              <w:pageBreakBefore w:val="0"/>
              <w:widowControl w:val="0"/>
              <w:shd w:val="clear"/>
              <w:kinsoku/>
              <w:wordWrap/>
              <w:overflowPunct/>
              <w:topLinePunct w:val="0"/>
              <w:autoSpaceDE/>
              <w:autoSpaceDN/>
              <w:bidi w:val="0"/>
              <w:adjustRightInd/>
              <w:spacing w:line="240" w:lineRule="auto"/>
              <w:textAlignment w:val="auto"/>
              <w:rPr>
                <w:rFonts w:hint="eastAsia" w:ascii="宋体" w:hAnsi="宋体" w:eastAsia="宋体"/>
                <w:b w:val="0"/>
                <w:bCs w:val="0"/>
                <w:szCs w:val="21"/>
                <w:lang w:val="en-US" w:eastAsia="zh-CN"/>
              </w:rPr>
            </w:pPr>
            <w:r>
              <w:rPr>
                <w:rFonts w:hint="eastAsia" w:ascii="宋体" w:hAnsi="宋体"/>
                <w:b w:val="0"/>
                <w:bCs w:val="0"/>
                <w:szCs w:val="21"/>
                <w:lang w:val="en-US" w:eastAsia="zh-CN"/>
              </w:rPr>
              <w:t>1、服务期内上门检查、</w:t>
            </w:r>
            <w:r>
              <w:rPr>
                <w:rFonts w:hint="eastAsia" w:ascii="宋体" w:hAnsi="宋体"/>
                <w:szCs w:val="21"/>
              </w:rPr>
              <w:t>维修、更换配件</w:t>
            </w:r>
            <w:r>
              <w:rPr>
                <w:rFonts w:hint="eastAsia" w:ascii="宋体" w:hAnsi="宋体"/>
                <w:szCs w:val="21"/>
                <w:lang w:eastAsia="zh-CN"/>
              </w:rPr>
              <w:t>。</w:t>
            </w:r>
          </w:p>
          <w:p w14:paraId="43519481">
            <w:pPr>
              <w:keepNext w:val="0"/>
              <w:keepLines w:val="0"/>
              <w:pageBreakBefore w:val="0"/>
              <w:widowControl w:val="0"/>
              <w:shd w:val="clear"/>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2、故障响应时间：</w:t>
            </w:r>
            <w:r>
              <w:rPr>
                <w:rFonts w:hint="eastAsia" w:ascii="宋体"/>
                <w:szCs w:val="21"/>
              </w:rPr>
              <w:t>出现故障10分钟内做出响应</w:t>
            </w:r>
            <w:r>
              <w:rPr>
                <w:rFonts w:hint="eastAsia" w:ascii="宋体" w:hAnsi="宋体" w:cs="宋体"/>
                <w:sz w:val="21"/>
                <w:szCs w:val="21"/>
                <w:lang w:val="en-US" w:eastAsia="zh-CN"/>
              </w:rPr>
              <w:t>:保证在 48 小时内达到现场处理故障，紧急情况可在 24 小时内赶到现场处理故障。(确因极端天气或其他原因，经与采购人协商同意的时间到达现场)。</w:t>
            </w:r>
            <w:r>
              <w:rPr>
                <w:rFonts w:hint="eastAsia" w:ascii="宋体" w:hAnsi="宋体"/>
                <w:b w:val="0"/>
                <w:bCs w:val="0"/>
                <w:szCs w:val="21"/>
                <w:lang w:val="en-US" w:eastAsia="zh-CN"/>
              </w:rPr>
              <w:t xml:space="preserve">    </w:t>
            </w:r>
          </w:p>
          <w:p w14:paraId="021078C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六、其他要求：</w:t>
            </w:r>
          </w:p>
          <w:p w14:paraId="3D79E90D">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1、报价必须含以下部分，包括：</w:t>
            </w:r>
          </w:p>
          <w:p w14:paraId="7786197F">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服务及服务所需零配件的费用</w:t>
            </w:r>
            <w:r>
              <w:rPr>
                <w:rFonts w:hint="eastAsia" w:ascii="宋体" w:hAnsi="宋体"/>
                <w:b w:val="0"/>
                <w:bCs w:val="0"/>
                <w:szCs w:val="21"/>
                <w:lang w:val="en-US" w:eastAsia="zh-CN"/>
              </w:rPr>
              <w:t>；</w:t>
            </w:r>
          </w:p>
          <w:p w14:paraId="47CCC41A">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（2）必要的保险费用和各项税金；</w:t>
            </w:r>
          </w:p>
          <w:p w14:paraId="1D07BF2C">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服务期内所需的标准附件、备品备件、专用工具等费用；</w:t>
            </w:r>
          </w:p>
          <w:p w14:paraId="268C946D">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（4）其他（如运输、调试、培训、技术支持、售后服务等费用）： </w:t>
            </w:r>
          </w:p>
          <w:p w14:paraId="4799E61B">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2、上述价款为包干价，已包含完成本项目服务内容所需的一切费用，采购人不再支付中标单价以外的任何费用。                  </w:t>
            </w:r>
          </w:p>
          <w:p w14:paraId="596859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3、付款方式：</w:t>
            </w:r>
            <w:r>
              <w:rPr>
                <w:rFonts w:hint="eastAsia" w:ascii="宋体" w:hAnsi="宋体" w:eastAsia="宋体" w:cs="宋体"/>
                <w:bCs/>
                <w:color w:val="auto"/>
                <w:szCs w:val="20"/>
                <w:lang w:val="en-US" w:eastAsia="zh-CN"/>
              </w:rPr>
              <w:t>本项目合同签订后支付50%合同款，合同履约完成并</w:t>
            </w:r>
            <w:r>
              <w:rPr>
                <w:rFonts w:hint="eastAsia" w:ascii="宋体" w:hAnsi="宋体" w:cs="宋体"/>
                <w:bCs/>
                <w:color w:val="auto"/>
                <w:szCs w:val="20"/>
                <w:lang w:val="en-US" w:eastAsia="zh-CN"/>
              </w:rPr>
              <w:t>经采购人</w:t>
            </w:r>
            <w:r>
              <w:rPr>
                <w:rFonts w:hint="eastAsia" w:ascii="宋体" w:hAnsi="宋体" w:eastAsia="宋体" w:cs="宋体"/>
                <w:bCs/>
                <w:color w:val="auto"/>
                <w:szCs w:val="20"/>
                <w:lang w:val="en-US" w:eastAsia="zh-CN"/>
              </w:rPr>
              <w:t>验收合格后</w:t>
            </w:r>
            <w:r>
              <w:rPr>
                <w:rFonts w:hint="eastAsia" w:ascii="宋体" w:hAnsi="宋体" w:cs="宋体"/>
                <w:bCs/>
                <w:color w:val="auto"/>
                <w:szCs w:val="20"/>
                <w:lang w:val="en-US" w:eastAsia="zh-CN"/>
              </w:rPr>
              <w:t>支付剩余</w:t>
            </w:r>
            <w:r>
              <w:rPr>
                <w:rFonts w:hint="eastAsia" w:ascii="宋体" w:hAnsi="宋体" w:eastAsia="宋体" w:cs="宋体"/>
                <w:bCs/>
                <w:color w:val="auto"/>
                <w:szCs w:val="20"/>
                <w:lang w:val="en-US" w:eastAsia="zh-CN"/>
              </w:rPr>
              <w:t>合同款</w:t>
            </w:r>
            <w:r>
              <w:rPr>
                <w:rFonts w:hint="eastAsia" w:ascii="宋体" w:hAnsi="宋体" w:cs="宋体"/>
                <w:bCs/>
                <w:color w:val="auto"/>
                <w:szCs w:val="20"/>
                <w:lang w:val="en-US" w:eastAsia="zh-CN"/>
              </w:rPr>
              <w:t>（</w:t>
            </w:r>
            <w:r>
              <w:rPr>
                <w:rFonts w:hint="eastAsia" w:ascii="宋体" w:hAnsi="宋体"/>
                <w:b w:val="0"/>
                <w:bCs w:val="0"/>
                <w:szCs w:val="21"/>
                <w:lang w:val="en-US" w:eastAsia="zh-CN"/>
              </w:rPr>
              <w:t>付款前成交供应商须开具等额合规的增值税普通发票）。</w:t>
            </w:r>
          </w:p>
          <w:p w14:paraId="4BB2E25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highlight w:val="none"/>
              </w:rPr>
            </w:pPr>
            <w:r>
              <w:rPr>
                <w:rFonts w:hint="eastAsia" w:ascii="宋体" w:hAnsi="宋体"/>
                <w:color w:val="auto"/>
                <w:highlight w:val="none"/>
                <w:lang w:val="en-US" w:eastAsia="zh-CN"/>
              </w:rPr>
              <w:t>4</w:t>
            </w:r>
            <w:r>
              <w:rPr>
                <w:rFonts w:hint="eastAsia" w:ascii="宋体" w:hAnsi="宋体" w:eastAsia="宋体"/>
                <w:color w:val="auto"/>
                <w:highlight w:val="none"/>
                <w:lang w:val="en-US" w:eastAsia="zh-CN"/>
              </w:rPr>
              <w:t>、</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608D28A2">
            <w:pPr>
              <w:ind w:firstLine="0" w:firstLineChars="0"/>
              <w:rPr>
                <w:rFonts w:ascii="宋体" w:hAnsi="宋体"/>
              </w:rPr>
            </w:pPr>
            <w:r>
              <w:rPr>
                <w:rFonts w:hint="eastAsia" w:ascii="宋体" w:hAnsi="宋体"/>
                <w:color w:val="auto"/>
                <w:highlight w:val="none"/>
                <w:lang w:val="en-US" w:eastAsia="zh-CN"/>
              </w:rPr>
              <w:t>5</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4"/>
        <w:rPr>
          <w:rFonts w:hint="eastAsia"/>
        </w:rPr>
      </w:pPr>
    </w:p>
    <w:p w14:paraId="21407A9F">
      <w:pPr>
        <w:pStyle w:val="14"/>
        <w:rPr>
          <w:rFonts w:hint="eastAsia"/>
        </w:rPr>
      </w:pPr>
    </w:p>
    <w:p w14:paraId="2627A990">
      <w:pPr>
        <w:pStyle w:val="14"/>
        <w:rPr>
          <w:rFonts w:hint="eastAsia"/>
        </w:rPr>
      </w:pPr>
    </w:p>
    <w:p w14:paraId="6209508A">
      <w:pPr>
        <w:pStyle w:val="14"/>
        <w:rPr>
          <w:rFonts w:hint="eastAsia"/>
        </w:rPr>
      </w:pPr>
    </w:p>
    <w:p w14:paraId="050562B7">
      <w:pPr>
        <w:pStyle w:val="14"/>
        <w:rPr>
          <w:rFonts w:hint="eastAsia"/>
        </w:rPr>
      </w:pPr>
    </w:p>
    <w:p w14:paraId="01372AD1">
      <w:pPr>
        <w:pStyle w:val="14"/>
        <w:rPr>
          <w:rFonts w:hint="eastAsia"/>
        </w:rPr>
      </w:pPr>
    </w:p>
    <w:p w14:paraId="3549232F">
      <w:pPr>
        <w:pStyle w:val="14"/>
        <w:rPr>
          <w:rFonts w:hint="eastAsia"/>
        </w:rPr>
      </w:pPr>
    </w:p>
    <w:p w14:paraId="56DD2F2E">
      <w:pPr>
        <w:pStyle w:val="14"/>
        <w:ind w:left="0" w:leftChars="0" w:firstLine="0" w:firstLineChars="0"/>
        <w:rPr>
          <w:rFonts w:hint="eastAsia"/>
        </w:rPr>
      </w:pPr>
    </w:p>
    <w:p w14:paraId="617E0E45">
      <w:pPr>
        <w:pStyle w:val="7"/>
        <w:spacing w:line="500" w:lineRule="exact"/>
        <w:jc w:val="left"/>
        <w:rPr>
          <w:rFonts w:hint="eastAsia" w:ascii="仿宋" w:hAnsi="仿宋" w:eastAsia="仿宋"/>
          <w:color w:val="auto"/>
          <w:sz w:val="30"/>
          <w:szCs w:val="30"/>
        </w:rPr>
      </w:pPr>
    </w:p>
    <w:p w14:paraId="351D9C7B">
      <w:pPr>
        <w:pStyle w:val="7"/>
        <w:spacing w:line="500" w:lineRule="exact"/>
        <w:jc w:val="left"/>
        <w:rPr>
          <w:rFonts w:hint="eastAsia" w:ascii="仿宋" w:hAnsi="仿宋" w:eastAsia="仿宋"/>
          <w:color w:val="auto"/>
          <w:sz w:val="30"/>
          <w:szCs w:val="30"/>
        </w:rPr>
      </w:pPr>
    </w:p>
    <w:p w14:paraId="0A6FA643">
      <w:pPr>
        <w:pStyle w:val="7"/>
        <w:spacing w:line="500" w:lineRule="exact"/>
        <w:jc w:val="left"/>
        <w:rPr>
          <w:rFonts w:hint="eastAsia" w:ascii="仿宋" w:hAnsi="仿宋" w:eastAsia="仿宋"/>
          <w:color w:val="auto"/>
          <w:sz w:val="30"/>
          <w:szCs w:val="30"/>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南宁中心血站2025年空气消毒机维保服务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11B2DC9">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2"/>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01B5ACE1">
            <w:pPr>
              <w:jc w:val="center"/>
              <w:rPr>
                <w:rFonts w:hint="eastAsia" w:ascii="宋体" w:hAnsi="宋体" w:eastAsia="宋体" w:cs="宋体"/>
                <w:kern w:val="0"/>
                <w:sz w:val="20"/>
                <w:szCs w:val="21"/>
                <w:lang w:val="zh-TW" w:eastAsia="zh-TW"/>
              </w:rPr>
            </w:pPr>
          </w:p>
          <w:p w14:paraId="414F90AA">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南宁中心血站2025年空气消毒机维保服务</w:t>
            </w:r>
          </w:p>
          <w:p w14:paraId="002C0703">
            <w:pPr>
              <w:jc w:val="center"/>
              <w:rPr>
                <w:rFonts w:hint="eastAsia" w:ascii="宋体" w:hAnsi="宋体" w:eastAsia="宋体" w:cs="宋体"/>
                <w:kern w:val="0"/>
                <w:sz w:val="20"/>
                <w:szCs w:val="21"/>
                <w:lang w:val="zh-TW" w:eastAsia="zh-TW"/>
              </w:rPr>
            </w:pP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lang w:val="en-US" w:eastAsia="zh-CN"/>
              </w:rPr>
              <w:t>43000</w:t>
            </w:r>
            <w:r>
              <w:rPr>
                <w:rFonts w:hint="eastAsia" w:asciiTheme="minorEastAsia" w:hAnsiTheme="minorEastAsia" w:cstheme="minorEastAsia"/>
                <w:b/>
                <w:color w:val="FF0000"/>
                <w:kern w:val="0"/>
                <w:sz w:val="20"/>
                <w:szCs w:val="21"/>
                <w:lang w:eastAsia="zh-CN"/>
              </w:rPr>
              <w:t>.00</w:t>
            </w:r>
            <w:r>
              <w:rPr>
                <w:rFonts w:hint="eastAsia" w:asciiTheme="minorEastAsia" w:hAnsiTheme="minorEastAsia" w:cstheme="minorEastAsia"/>
                <w:b/>
                <w:color w:val="FF0000"/>
                <w:kern w:val="0"/>
                <w:sz w:val="20"/>
                <w:szCs w:val="21"/>
                <w:lang w:val="en-US" w:eastAsia="zh-CN"/>
              </w:rPr>
              <w:t>元</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rPr>
              <w:t>。</w:t>
            </w:r>
          </w:p>
        </w:tc>
      </w:tr>
    </w:tbl>
    <w:p w14:paraId="590C060D">
      <w:pPr>
        <w:pStyle w:val="7"/>
        <w:spacing w:line="560" w:lineRule="exact"/>
        <w:rPr>
          <w:rFonts w:hint="eastAsia" w:asciiTheme="minorEastAsia" w:hAnsiTheme="minorEastAsia" w:cstheme="minorEastAsia"/>
          <w:color w:val="auto"/>
          <w:szCs w:val="21"/>
        </w:rPr>
      </w:pPr>
    </w:p>
    <w:p w14:paraId="4C070FAE">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南宁中心血站2025年空气消毒机维保服务</w:t>
            </w:r>
          </w:p>
        </w:tc>
        <w:tc>
          <w:tcPr>
            <w:tcW w:w="3157" w:type="dxa"/>
            <w:vAlign w:val="center"/>
          </w:tcPr>
          <w:p w14:paraId="76DB123F">
            <w:pPr>
              <w:keepNext w:val="0"/>
              <w:keepLines w:val="0"/>
              <w:pageBreakBefore w:val="0"/>
              <w:widowControl w:val="0"/>
              <w:numPr>
                <w:ilvl w:val="0"/>
                <w:numId w:val="0"/>
              </w:numPr>
              <w:kinsoku/>
              <w:wordWrap/>
              <w:overflowPunct/>
              <w:topLinePunct w:val="0"/>
              <w:autoSpaceDE/>
              <w:autoSpaceDN/>
              <w:bidi w:val="0"/>
              <w:adjustRightInd/>
              <w:snapToGrid/>
              <w:ind w:firstLine="0" w:firstLineChars="0"/>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1、设备基本情况：</w:t>
            </w:r>
          </w:p>
          <w:p w14:paraId="6A5D4777">
            <w:pPr>
              <w:keepNext w:val="0"/>
              <w:keepLines w:val="0"/>
              <w:pageBreakBefore w:val="0"/>
              <w:widowControl w:val="0"/>
              <w:numPr>
                <w:ilvl w:val="-1"/>
                <w:numId w:val="0"/>
              </w:numPr>
              <w:kinsoku/>
              <w:wordWrap/>
              <w:overflowPunct/>
              <w:topLinePunct w:val="0"/>
              <w:autoSpaceDE/>
              <w:autoSpaceDN/>
              <w:bidi w:val="0"/>
              <w:adjustRightInd/>
              <w:snapToGrid/>
              <w:ind w:firstLine="420" w:firstLineChars="20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现有空气消毒机约90台，主要分布于血站本部，各捐血屋，采血车零星分布。为确保采供血核心区域空气质量，有效灭杀空气中微生物、去除空气中污染物，保障环境卫生安全。需对空气消毒机实行统一管理和维护。</w:t>
            </w:r>
          </w:p>
          <w:p w14:paraId="4763F83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2、服务地点：</w:t>
            </w:r>
          </w:p>
          <w:p w14:paraId="0C782D5F">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（1）南宁市区内：南宁中心血站本部、南宁市内各捐血屋及采血车；</w:t>
            </w:r>
          </w:p>
          <w:p w14:paraId="1689E598">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（2）南宁市区外：包括横州市、武鸣区、宾阳县、上林县、马山县、隆安县各捐血屋。</w:t>
            </w:r>
          </w:p>
          <w:p w14:paraId="5DDE418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b/>
                <w:bCs/>
                <w:sz w:val="21"/>
                <w:szCs w:val="21"/>
                <w:lang w:val="en-US" w:eastAsia="zh-CN"/>
              </w:rPr>
              <w:t>3、维保对象</w:t>
            </w:r>
            <w:r>
              <w:rPr>
                <w:rFonts w:hint="eastAsia" w:ascii="宋体" w:hAnsi="宋体" w:cs="宋体"/>
                <w:sz w:val="21"/>
                <w:szCs w:val="21"/>
                <w:lang w:val="en-US" w:eastAsia="zh-CN"/>
              </w:rPr>
              <w:t>：</w:t>
            </w:r>
          </w:p>
          <w:p w14:paraId="2C8223F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南宁中心血站在用全部空气消毒机。</w:t>
            </w:r>
          </w:p>
          <w:p w14:paraId="32E433E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4、</w:t>
            </w:r>
            <w:r>
              <w:rPr>
                <w:rFonts w:hint="eastAsia" w:ascii="宋体"/>
                <w:b/>
                <w:bCs/>
                <w:szCs w:val="21"/>
              </w:rPr>
              <w:t>维保服务内容</w:t>
            </w:r>
            <w:r>
              <w:rPr>
                <w:rFonts w:hint="eastAsia" w:ascii="宋体" w:hAnsi="宋体" w:cs="宋体"/>
                <w:b/>
                <w:bCs/>
                <w:sz w:val="21"/>
                <w:szCs w:val="21"/>
                <w:lang w:val="en-US" w:eastAsia="zh-CN"/>
              </w:rPr>
              <w:t>：</w:t>
            </w:r>
          </w:p>
          <w:p w14:paraId="5F366BB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1）提供一年两次服务：检查灯管使用寿命，电机风叶运行情况，负离子运行情况，紫外线灯管照射幅度，检查灯管、镇流器、过滤布、电路控制系统工作状态，检查整机是否运行正常，对进（出）风口及外表进行清洁。</w:t>
            </w:r>
          </w:p>
          <w:p w14:paraId="51E0920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（2）提供一年两次服务：深度清洁（电机、风叶、电路系统及机身内部除尘）。</w:t>
            </w:r>
          </w:p>
          <w:p w14:paraId="29AB1C9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5、维修与配件更换：</w:t>
            </w:r>
          </w:p>
          <w:p w14:paraId="143F58A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（1）对空气消毒机出现的故障进行维修维护服务，包括更换零配件（不含显示屏）。</w:t>
            </w:r>
          </w:p>
          <w:p w14:paraId="2E599E0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（2）所提供的维修配件必须符合国家相关规定，配件参数要等于或优于国家或者行业标准。其中紫外线灯管质保期不低于3000个小时。电子镇流器质保期不低于1年。</w:t>
            </w:r>
          </w:p>
          <w:p w14:paraId="7874983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6、其他要求：</w:t>
            </w:r>
          </w:p>
          <w:p w14:paraId="04AE72EF">
            <w:pPr>
              <w:pStyle w:val="14"/>
              <w:ind w:left="0" w:leftChars="0" w:firstLine="42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cs="宋体"/>
                <w:sz w:val="21"/>
                <w:szCs w:val="21"/>
                <w:lang w:val="en-US" w:eastAsia="zh-CN"/>
              </w:rPr>
              <w:t>结合采购人需求提供相应服务方案，用于项目评选参考。</w:t>
            </w:r>
          </w:p>
        </w:tc>
        <w:tc>
          <w:tcPr>
            <w:tcW w:w="912"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南宁中心血站2025年空气消毒机维保服务</w:t>
            </w:r>
          </w:p>
        </w:tc>
        <w:tc>
          <w:tcPr>
            <w:tcW w:w="26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107A2A77">
      <w:pPr>
        <w:rPr>
          <w:rFonts w:hint="eastAsia" w:ascii="仿宋" w:hAnsi="仿宋" w:eastAsia="仿宋"/>
          <w:color w:val="auto"/>
          <w:sz w:val="30"/>
          <w:szCs w:val="30"/>
        </w:rPr>
      </w:pPr>
    </w:p>
    <w:p w14:paraId="50E4C6A6">
      <w:pPr>
        <w:rPr>
          <w:rFonts w:hint="eastAsia" w:ascii="仿宋" w:hAnsi="仿宋" w:eastAsia="仿宋"/>
          <w:color w:val="auto"/>
          <w:sz w:val="30"/>
          <w:szCs w:val="30"/>
        </w:rPr>
      </w:pPr>
    </w:p>
    <w:p w14:paraId="003F3870">
      <w:pPr>
        <w:rPr>
          <w:rFonts w:hint="eastAsia" w:ascii="仿宋" w:hAnsi="仿宋" w:eastAsia="仿宋"/>
          <w:color w:val="auto"/>
          <w:sz w:val="30"/>
          <w:szCs w:val="30"/>
        </w:rPr>
      </w:pPr>
    </w:p>
    <w:p w14:paraId="513BE3E7">
      <w:pPr>
        <w:rPr>
          <w:rFonts w:hint="eastAsia" w:ascii="仿宋" w:hAnsi="仿宋" w:eastAsia="仿宋"/>
          <w:color w:val="auto"/>
          <w:sz w:val="30"/>
          <w:szCs w:val="30"/>
        </w:rPr>
      </w:pPr>
    </w:p>
    <w:p w14:paraId="697AD822">
      <w:pPr>
        <w:rPr>
          <w:rFonts w:hint="eastAsia" w:ascii="仿宋" w:hAnsi="仿宋" w:eastAsia="仿宋"/>
          <w:color w:val="auto"/>
          <w:sz w:val="30"/>
          <w:szCs w:val="30"/>
        </w:rPr>
      </w:pPr>
    </w:p>
    <w:p w14:paraId="5CD12090">
      <w:pPr>
        <w:rPr>
          <w:rFonts w:hint="eastAsia" w:ascii="仿宋" w:hAnsi="仿宋" w:eastAsia="仿宋"/>
          <w:color w:val="auto"/>
          <w:sz w:val="30"/>
          <w:szCs w:val="30"/>
        </w:rPr>
      </w:pPr>
    </w:p>
    <w:p w14:paraId="56FBAC74">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合同签订期：</w:t>
            </w:r>
            <w:r>
              <w:rPr>
                <w:rFonts w:hint="eastAsia" w:ascii="宋体" w:hAnsi="宋体"/>
                <w:b w:val="0"/>
                <w:bCs w:val="0"/>
                <w:szCs w:val="21"/>
                <w:lang w:val="en-US" w:eastAsia="zh-CN"/>
              </w:rPr>
              <w:t>自成交通知书发出之日起 10个工作日内。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456D2C7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服务期限：</w:t>
            </w:r>
            <w:r>
              <w:rPr>
                <w:rFonts w:hint="eastAsia" w:ascii="宋体" w:hAnsi="宋体"/>
                <w:b w:val="0"/>
                <w:bCs w:val="0"/>
                <w:szCs w:val="21"/>
                <w:lang w:val="en-US" w:eastAsia="zh-CN"/>
              </w:rPr>
              <w:t>自合同签订之日起1年。</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383D948D">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Times New Roman"/>
                <w:b/>
                <w:bCs/>
                <w:kern w:val="2"/>
                <w:sz w:val="21"/>
                <w:szCs w:val="21"/>
                <w:lang w:val="en-US" w:eastAsia="zh-CN" w:bidi="ar-SA"/>
              </w:rPr>
              <w:t>服务地点：</w:t>
            </w:r>
            <w:r>
              <w:rPr>
                <w:rFonts w:hint="eastAsia" w:ascii="宋体" w:hAnsi="宋体" w:cs="Times New Roman"/>
                <w:b w:val="0"/>
                <w:bCs w:val="0"/>
                <w:kern w:val="2"/>
                <w:sz w:val="21"/>
                <w:szCs w:val="21"/>
                <w:lang w:val="en-US" w:eastAsia="zh-CN" w:bidi="ar-SA"/>
              </w:rPr>
              <w:t>由采购人指定地点</w:t>
            </w:r>
            <w:r>
              <w:rPr>
                <w:rFonts w:hint="eastAsia" w:ascii="宋体" w:hAnsi="宋体" w:eastAsia="宋体" w:cs="Times New Roman"/>
                <w:b w:val="0"/>
                <w:bCs w:val="0"/>
                <w:kern w:val="2"/>
                <w:sz w:val="21"/>
                <w:szCs w:val="21"/>
                <w:lang w:val="en-US" w:eastAsia="zh-CN" w:bidi="ar-SA"/>
              </w:rPr>
              <w:t>。</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33518A4A">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售后服务要求：</w:t>
            </w:r>
          </w:p>
          <w:p w14:paraId="01154DA2">
            <w:pPr>
              <w:keepNext w:val="0"/>
              <w:keepLines w:val="0"/>
              <w:pageBreakBefore w:val="0"/>
              <w:widowControl w:val="0"/>
              <w:shd w:val="clear"/>
              <w:kinsoku/>
              <w:wordWrap/>
              <w:overflowPunct/>
              <w:topLinePunct w:val="0"/>
              <w:autoSpaceDE/>
              <w:autoSpaceDN/>
              <w:bidi w:val="0"/>
              <w:adjustRightInd/>
              <w:spacing w:line="240" w:lineRule="auto"/>
              <w:textAlignment w:val="auto"/>
              <w:rPr>
                <w:rFonts w:hint="eastAsia" w:ascii="宋体" w:hAnsi="宋体" w:eastAsia="宋体"/>
                <w:b w:val="0"/>
                <w:bCs w:val="0"/>
                <w:szCs w:val="21"/>
                <w:lang w:val="en-US" w:eastAsia="zh-CN"/>
              </w:rPr>
            </w:pPr>
            <w:r>
              <w:rPr>
                <w:rFonts w:hint="eastAsia" w:ascii="宋体" w:hAnsi="宋体"/>
                <w:b w:val="0"/>
                <w:bCs w:val="0"/>
                <w:szCs w:val="21"/>
                <w:lang w:val="en-US" w:eastAsia="zh-CN"/>
              </w:rPr>
              <w:t>1、服务期内上门检查、</w:t>
            </w:r>
            <w:r>
              <w:rPr>
                <w:rFonts w:hint="eastAsia" w:ascii="宋体" w:hAnsi="宋体"/>
                <w:szCs w:val="21"/>
              </w:rPr>
              <w:t>维修、更换配件</w:t>
            </w:r>
            <w:r>
              <w:rPr>
                <w:rFonts w:hint="eastAsia" w:ascii="宋体" w:hAnsi="宋体"/>
                <w:szCs w:val="21"/>
                <w:lang w:eastAsia="zh-CN"/>
              </w:rPr>
              <w:t>。</w:t>
            </w:r>
          </w:p>
          <w:p w14:paraId="01AC5957">
            <w:pPr>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val="0"/>
                <w:bCs w:val="0"/>
                <w:szCs w:val="21"/>
                <w:lang w:val="en-US" w:eastAsia="zh-CN"/>
              </w:rPr>
              <w:t>2、故障响应时间：</w:t>
            </w:r>
            <w:r>
              <w:rPr>
                <w:rFonts w:hint="eastAsia" w:ascii="宋体"/>
                <w:szCs w:val="21"/>
              </w:rPr>
              <w:t>出现故障10分钟内做出响应</w:t>
            </w:r>
            <w:r>
              <w:rPr>
                <w:rFonts w:hint="eastAsia" w:ascii="宋体" w:hAnsi="宋体" w:cs="宋体"/>
                <w:sz w:val="21"/>
                <w:szCs w:val="21"/>
                <w:lang w:val="en-US" w:eastAsia="zh-CN"/>
              </w:rPr>
              <w:t>:保证在 48 小时内达到现场处理故障，紧急情况可在 24 小时内赶到现场处理故障。(确因极端天气或其他原因，经与采购人协商同意的时间到达现场)。</w:t>
            </w:r>
            <w:r>
              <w:rPr>
                <w:rFonts w:hint="eastAsia" w:ascii="宋体" w:hAnsi="宋体"/>
                <w:b w:val="0"/>
                <w:bCs w:val="0"/>
                <w:szCs w:val="21"/>
                <w:lang w:val="en-US" w:eastAsia="zh-CN"/>
              </w:rPr>
              <w:t xml:space="preserve"> </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53203BCA">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其他要求：</w:t>
            </w:r>
          </w:p>
          <w:p w14:paraId="00E2A926">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1、报价必须含以下部分，包括：</w:t>
            </w:r>
          </w:p>
          <w:p w14:paraId="6AD0DF1D">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服务及服务所需零配件的费用</w:t>
            </w:r>
            <w:r>
              <w:rPr>
                <w:rFonts w:hint="eastAsia" w:ascii="宋体" w:hAnsi="宋体"/>
                <w:b w:val="0"/>
                <w:bCs w:val="0"/>
                <w:szCs w:val="21"/>
                <w:lang w:val="en-US" w:eastAsia="zh-CN"/>
              </w:rPr>
              <w:t>；</w:t>
            </w:r>
          </w:p>
          <w:p w14:paraId="0CB10243">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（2）必要的保险费用和各项税金；</w:t>
            </w:r>
          </w:p>
          <w:p w14:paraId="59E51FEC">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服务期内所需的标准附件、备品备件、专用工具等费用；</w:t>
            </w:r>
          </w:p>
          <w:p w14:paraId="2E7A0247">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（4）其他（如运输、调试、培训、技术支持、售后服务等费用）： </w:t>
            </w:r>
          </w:p>
          <w:p w14:paraId="5FE3DC90">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2、上述价款为包干价，已包含完成本项目服务内容所需的一切费用，采购人不再支付中标单价以外的任何费用。                  </w:t>
            </w:r>
          </w:p>
          <w:p w14:paraId="3F43FA3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3、付款方式：</w:t>
            </w:r>
            <w:r>
              <w:rPr>
                <w:rFonts w:hint="eastAsia" w:ascii="宋体" w:hAnsi="宋体" w:eastAsia="宋体" w:cs="宋体"/>
                <w:bCs/>
                <w:color w:val="auto"/>
                <w:szCs w:val="20"/>
                <w:lang w:val="en-US" w:eastAsia="zh-CN"/>
              </w:rPr>
              <w:t>本项目合同签订后支付50%合同款，合同履约完成并</w:t>
            </w:r>
            <w:r>
              <w:rPr>
                <w:rFonts w:hint="eastAsia" w:ascii="宋体" w:hAnsi="宋体" w:cs="宋体"/>
                <w:bCs/>
                <w:color w:val="auto"/>
                <w:szCs w:val="20"/>
                <w:lang w:val="en-US" w:eastAsia="zh-CN"/>
              </w:rPr>
              <w:t>经采购人</w:t>
            </w:r>
            <w:r>
              <w:rPr>
                <w:rFonts w:hint="eastAsia" w:ascii="宋体" w:hAnsi="宋体" w:eastAsia="宋体" w:cs="宋体"/>
                <w:bCs/>
                <w:color w:val="auto"/>
                <w:szCs w:val="20"/>
                <w:lang w:val="en-US" w:eastAsia="zh-CN"/>
              </w:rPr>
              <w:t>验收合格后</w:t>
            </w:r>
            <w:r>
              <w:rPr>
                <w:rFonts w:hint="eastAsia" w:ascii="宋体" w:hAnsi="宋体" w:cs="宋体"/>
                <w:bCs/>
                <w:color w:val="auto"/>
                <w:szCs w:val="20"/>
                <w:lang w:val="en-US" w:eastAsia="zh-CN"/>
              </w:rPr>
              <w:t>支付剩余</w:t>
            </w:r>
            <w:r>
              <w:rPr>
                <w:rFonts w:hint="eastAsia" w:ascii="宋体" w:hAnsi="宋体" w:eastAsia="宋体" w:cs="宋体"/>
                <w:bCs/>
                <w:color w:val="auto"/>
                <w:szCs w:val="20"/>
                <w:lang w:val="en-US" w:eastAsia="zh-CN"/>
              </w:rPr>
              <w:t>合同款</w:t>
            </w:r>
            <w:r>
              <w:rPr>
                <w:rFonts w:hint="eastAsia" w:ascii="宋体" w:hAnsi="宋体" w:cs="宋体"/>
                <w:bCs/>
                <w:color w:val="auto"/>
                <w:szCs w:val="20"/>
                <w:lang w:val="en-US" w:eastAsia="zh-CN"/>
              </w:rPr>
              <w:t>（</w:t>
            </w:r>
            <w:r>
              <w:rPr>
                <w:rFonts w:hint="eastAsia" w:ascii="宋体" w:hAnsi="宋体"/>
                <w:b w:val="0"/>
                <w:bCs w:val="0"/>
                <w:szCs w:val="21"/>
                <w:lang w:val="en-US" w:eastAsia="zh-CN"/>
              </w:rPr>
              <w:t>付款前成交供应商须开具等额合规的增值税普通发票）。</w:t>
            </w:r>
          </w:p>
          <w:p w14:paraId="32D5759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highlight w:val="none"/>
              </w:rPr>
            </w:pPr>
            <w:r>
              <w:rPr>
                <w:rFonts w:hint="eastAsia" w:ascii="宋体" w:hAnsi="宋体"/>
                <w:color w:val="auto"/>
                <w:highlight w:val="none"/>
                <w:lang w:val="en-US" w:eastAsia="zh-CN"/>
              </w:rPr>
              <w:t>4</w:t>
            </w:r>
            <w:r>
              <w:rPr>
                <w:rFonts w:hint="eastAsia" w:ascii="宋体" w:hAnsi="宋体" w:eastAsia="宋体"/>
                <w:color w:val="auto"/>
                <w:highlight w:val="none"/>
                <w:lang w:val="en-US" w:eastAsia="zh-CN"/>
              </w:rPr>
              <w:t>、</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7628AAD4">
            <w:pPr>
              <w:ind w:firstLine="0" w:firstLineChars="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auto"/>
                <w:highlight w:val="none"/>
                <w:lang w:val="en-US" w:eastAsia="zh-CN"/>
              </w:rPr>
              <w:t>5</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4"/>
        <w:rPr>
          <w:rFonts w:hint="eastAsia" w:asciiTheme="minorEastAsia" w:hAnsiTheme="minorEastAsia" w:eastAsiaTheme="minorEastAsia" w:cstheme="minorEastAsia"/>
          <w:color w:val="auto"/>
          <w:kern w:val="2"/>
          <w:sz w:val="21"/>
          <w:szCs w:val="21"/>
          <w:lang w:val="en-US" w:eastAsia="zh-CN" w:bidi="ar-SA"/>
        </w:rPr>
      </w:pPr>
    </w:p>
    <w:p w14:paraId="76A0E463">
      <w:pPr>
        <w:pStyle w:val="4"/>
        <w:rPr>
          <w:rFonts w:hint="eastAsia" w:asciiTheme="minorEastAsia" w:hAnsiTheme="minorEastAsia" w:eastAsiaTheme="minorEastAsia" w:cstheme="minorEastAsia"/>
          <w:color w:val="auto"/>
          <w:kern w:val="2"/>
          <w:sz w:val="21"/>
          <w:szCs w:val="21"/>
          <w:lang w:val="en-US" w:eastAsia="zh-CN" w:bidi="ar-SA"/>
        </w:rPr>
      </w:pPr>
    </w:p>
    <w:p w14:paraId="0D3EB538">
      <w:pPr>
        <w:pStyle w:val="4"/>
        <w:rPr>
          <w:rFonts w:hint="eastAsia" w:asciiTheme="minorEastAsia" w:hAnsiTheme="minorEastAsia" w:eastAsiaTheme="minorEastAsia" w:cstheme="minorEastAsia"/>
          <w:color w:val="auto"/>
          <w:kern w:val="2"/>
          <w:sz w:val="21"/>
          <w:szCs w:val="21"/>
          <w:lang w:val="en-US" w:eastAsia="zh-CN" w:bidi="ar-SA"/>
        </w:rPr>
      </w:pPr>
    </w:p>
    <w:p w14:paraId="62865823">
      <w:pPr>
        <w:pStyle w:val="4"/>
        <w:rPr>
          <w:rFonts w:hint="eastAsia" w:asciiTheme="minorEastAsia" w:hAnsiTheme="minorEastAsia" w:eastAsiaTheme="minorEastAsia" w:cstheme="minorEastAsia"/>
          <w:color w:val="auto"/>
          <w:kern w:val="2"/>
          <w:sz w:val="21"/>
          <w:szCs w:val="21"/>
          <w:lang w:val="en-US" w:eastAsia="zh-CN" w:bidi="ar-SA"/>
        </w:rPr>
      </w:pPr>
    </w:p>
    <w:p w14:paraId="7A274E9F">
      <w:pPr>
        <w:pStyle w:val="7"/>
        <w:spacing w:line="560" w:lineRule="exact"/>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南宁中心血站2025年空气消毒机维保服务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B065DB-BCCF-4649-AF38-8E77B031C1AB}"/>
  </w:font>
  <w:font w:name="Courier New">
    <w:panose1 w:val="02070309020205020404"/>
    <w:charset w:val="01"/>
    <w:family w:val="modern"/>
    <w:pitch w:val="default"/>
    <w:sig w:usb0="E0002EFF" w:usb1="C0007843" w:usb2="00000009" w:usb3="00000000" w:csb0="400001FF" w:csb1="FFFF0000"/>
    <w:embedRegular r:id="rId2" w:fontKey="{1DF6FAB3-F76B-4954-901F-985D303C4EE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E6C4FD6-1DDF-41DD-84C7-C314F8A65BF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4A1A50AC-DB10-43B0-9740-F9ADC9D62562}"/>
  </w:font>
  <w:font w:name="仿宋_GB2312">
    <w:panose1 w:val="02010609030101010101"/>
    <w:charset w:val="86"/>
    <w:family w:val="modern"/>
    <w:pitch w:val="default"/>
    <w:sig w:usb0="00000001" w:usb1="080E0000" w:usb2="00000000" w:usb3="00000000" w:csb0="00040000" w:csb1="00000000"/>
    <w:embedRegular r:id="rId5" w:fontKey="{5500FEE5-4274-4A46-B560-EBD92FC9C654}"/>
  </w:font>
  <w:font w:name="Lucida Sans Unicode">
    <w:panose1 w:val="020B0602030504020204"/>
    <w:charset w:val="00"/>
    <w:family w:val="swiss"/>
    <w:pitch w:val="default"/>
    <w:sig w:usb0="80001AFF" w:usb1="0000396B" w:usb2="00000000" w:usb3="00000000" w:csb0="200000BF" w:csb1="D7F70000"/>
    <w:embedRegular r:id="rId6" w:fontKey="{20CEBEE9-B175-4EEF-9EEA-3056DB73789B}"/>
  </w:font>
  <w:font w:name="方正楷体_GB2312">
    <w:panose1 w:val="02000000000000000000"/>
    <w:charset w:val="86"/>
    <w:family w:val="auto"/>
    <w:pitch w:val="default"/>
    <w:sig w:usb0="A00002BF" w:usb1="184F6CFA" w:usb2="00000012" w:usb3="00000000" w:csb0="00040001" w:csb1="00000000"/>
    <w:embedRegular r:id="rId7" w:fontKey="{D03CCF27-3EF8-4249-9E3C-AC263C12EFA3}"/>
  </w:font>
  <w:font w:name="仿宋">
    <w:panose1 w:val="02010609060101010101"/>
    <w:charset w:val="86"/>
    <w:family w:val="modern"/>
    <w:pitch w:val="default"/>
    <w:sig w:usb0="800002BF" w:usb1="38CF7CFA" w:usb2="00000016" w:usb3="00000000" w:csb0="00040001" w:csb1="00000000"/>
    <w:embedRegular r:id="rId8" w:fontKey="{C5A6B476-44D3-4CA1-8224-1951C8647975}"/>
  </w:font>
  <w:font w:name="Wingdings 2">
    <w:panose1 w:val="05020102010507070707"/>
    <w:charset w:val="02"/>
    <w:family w:val="roman"/>
    <w:pitch w:val="default"/>
    <w:sig w:usb0="00000000" w:usb1="00000000" w:usb2="00000000" w:usb3="00000000" w:csb0="80000000" w:csb1="00000000"/>
    <w:embedRegular r:id="rId9" w:fontKey="{D737F37C-01BC-4B4A-B7AF-E500CE2DEB5D}"/>
  </w:font>
  <w:font w:name="方正公文小标宋">
    <w:panose1 w:val="02000500000000000000"/>
    <w:charset w:val="86"/>
    <w:family w:val="auto"/>
    <w:pitch w:val="default"/>
    <w:sig w:usb0="A00002BF" w:usb1="38CF7CFA" w:usb2="00000016" w:usb3="00000000" w:csb0="00040001" w:csb1="00000000"/>
    <w:embedRegular r:id="rId10" w:fontKey="{600BE485-09F3-4B8E-9FD2-89F2B5634C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61064D"/>
    <w:rsid w:val="01D470D9"/>
    <w:rsid w:val="020E2058"/>
    <w:rsid w:val="026B1259"/>
    <w:rsid w:val="02A974D3"/>
    <w:rsid w:val="02D74B40"/>
    <w:rsid w:val="02DE5ECF"/>
    <w:rsid w:val="02E806FA"/>
    <w:rsid w:val="02F15A46"/>
    <w:rsid w:val="031B2C7F"/>
    <w:rsid w:val="0350496E"/>
    <w:rsid w:val="03670C57"/>
    <w:rsid w:val="03937D91"/>
    <w:rsid w:val="04581029"/>
    <w:rsid w:val="046C750A"/>
    <w:rsid w:val="047A748A"/>
    <w:rsid w:val="04E92909"/>
    <w:rsid w:val="05040F0B"/>
    <w:rsid w:val="05154836"/>
    <w:rsid w:val="055A5762"/>
    <w:rsid w:val="06B7794F"/>
    <w:rsid w:val="070A427A"/>
    <w:rsid w:val="075A0E12"/>
    <w:rsid w:val="07D85F5F"/>
    <w:rsid w:val="07D97ECC"/>
    <w:rsid w:val="08517143"/>
    <w:rsid w:val="0B656E1E"/>
    <w:rsid w:val="0B8804AF"/>
    <w:rsid w:val="0C0A5403"/>
    <w:rsid w:val="0C145497"/>
    <w:rsid w:val="0C1A03FD"/>
    <w:rsid w:val="0D814026"/>
    <w:rsid w:val="0D941D88"/>
    <w:rsid w:val="0DBF3613"/>
    <w:rsid w:val="0DC81C4F"/>
    <w:rsid w:val="0DCD546C"/>
    <w:rsid w:val="0E170543"/>
    <w:rsid w:val="0EA24D69"/>
    <w:rsid w:val="0F2E5AE8"/>
    <w:rsid w:val="0FC934C5"/>
    <w:rsid w:val="10D74B39"/>
    <w:rsid w:val="10E8616A"/>
    <w:rsid w:val="115630D4"/>
    <w:rsid w:val="1194486F"/>
    <w:rsid w:val="11BD2408"/>
    <w:rsid w:val="11CB1987"/>
    <w:rsid w:val="12114284"/>
    <w:rsid w:val="12C67FE1"/>
    <w:rsid w:val="13543637"/>
    <w:rsid w:val="13741F37"/>
    <w:rsid w:val="13D02F96"/>
    <w:rsid w:val="14DC1B42"/>
    <w:rsid w:val="15D77522"/>
    <w:rsid w:val="15FF01DE"/>
    <w:rsid w:val="16022C53"/>
    <w:rsid w:val="16921052"/>
    <w:rsid w:val="16F969DB"/>
    <w:rsid w:val="177D28D5"/>
    <w:rsid w:val="18504D21"/>
    <w:rsid w:val="18A92683"/>
    <w:rsid w:val="18ED07C2"/>
    <w:rsid w:val="19A5109C"/>
    <w:rsid w:val="1A6D6D72"/>
    <w:rsid w:val="1A73374A"/>
    <w:rsid w:val="1AF914A3"/>
    <w:rsid w:val="1B1F4E7E"/>
    <w:rsid w:val="1B2F36F2"/>
    <w:rsid w:val="1B5C39DD"/>
    <w:rsid w:val="1C1D13BE"/>
    <w:rsid w:val="1C6D0874"/>
    <w:rsid w:val="1C890801"/>
    <w:rsid w:val="1C9D2311"/>
    <w:rsid w:val="1CFD0F69"/>
    <w:rsid w:val="1D0D530F"/>
    <w:rsid w:val="1D1B7434"/>
    <w:rsid w:val="1E0740D4"/>
    <w:rsid w:val="1E4569AA"/>
    <w:rsid w:val="1E4824ED"/>
    <w:rsid w:val="1E6848B0"/>
    <w:rsid w:val="1EC97AD9"/>
    <w:rsid w:val="1F666BD8"/>
    <w:rsid w:val="20EC5803"/>
    <w:rsid w:val="21DC7625"/>
    <w:rsid w:val="2246657F"/>
    <w:rsid w:val="22794E74"/>
    <w:rsid w:val="22DC5488"/>
    <w:rsid w:val="23251A24"/>
    <w:rsid w:val="23DF7159"/>
    <w:rsid w:val="24880C9A"/>
    <w:rsid w:val="24C95406"/>
    <w:rsid w:val="25030284"/>
    <w:rsid w:val="25CD5AD7"/>
    <w:rsid w:val="271355A6"/>
    <w:rsid w:val="27392E24"/>
    <w:rsid w:val="27400126"/>
    <w:rsid w:val="2758774E"/>
    <w:rsid w:val="29121458"/>
    <w:rsid w:val="293A3A09"/>
    <w:rsid w:val="29415831"/>
    <w:rsid w:val="294361DC"/>
    <w:rsid w:val="2A3A75DF"/>
    <w:rsid w:val="2A9B5BE2"/>
    <w:rsid w:val="2B852ADC"/>
    <w:rsid w:val="2BAB4636"/>
    <w:rsid w:val="2BEE5268"/>
    <w:rsid w:val="2BF57C61"/>
    <w:rsid w:val="2C752B50"/>
    <w:rsid w:val="2CED0939"/>
    <w:rsid w:val="2D29300D"/>
    <w:rsid w:val="2D7E5110"/>
    <w:rsid w:val="2DAC4EEC"/>
    <w:rsid w:val="2E620CC5"/>
    <w:rsid w:val="2E921785"/>
    <w:rsid w:val="2EB76AF9"/>
    <w:rsid w:val="2F4A332F"/>
    <w:rsid w:val="2F5729E1"/>
    <w:rsid w:val="2F995907"/>
    <w:rsid w:val="2FC917E4"/>
    <w:rsid w:val="311F752F"/>
    <w:rsid w:val="31DE6E0A"/>
    <w:rsid w:val="32476D3D"/>
    <w:rsid w:val="32A86C88"/>
    <w:rsid w:val="33F86541"/>
    <w:rsid w:val="340D0E15"/>
    <w:rsid w:val="34266DEB"/>
    <w:rsid w:val="34711E4F"/>
    <w:rsid w:val="34806536"/>
    <w:rsid w:val="35234768"/>
    <w:rsid w:val="35577297"/>
    <w:rsid w:val="35935DF5"/>
    <w:rsid w:val="35AD02FE"/>
    <w:rsid w:val="35C3060D"/>
    <w:rsid w:val="35CA2F0A"/>
    <w:rsid w:val="36323860"/>
    <w:rsid w:val="380D6333"/>
    <w:rsid w:val="38545D10"/>
    <w:rsid w:val="38575800"/>
    <w:rsid w:val="388C54AA"/>
    <w:rsid w:val="38DD5D05"/>
    <w:rsid w:val="38E946AA"/>
    <w:rsid w:val="3905525C"/>
    <w:rsid w:val="39254A49"/>
    <w:rsid w:val="398B39B3"/>
    <w:rsid w:val="39F66A32"/>
    <w:rsid w:val="3A155D47"/>
    <w:rsid w:val="3A2C2CB0"/>
    <w:rsid w:val="3A43428E"/>
    <w:rsid w:val="3AB72586"/>
    <w:rsid w:val="3BF55114"/>
    <w:rsid w:val="3C8D3860"/>
    <w:rsid w:val="3E03620E"/>
    <w:rsid w:val="3E6F5651"/>
    <w:rsid w:val="3EC14DCA"/>
    <w:rsid w:val="3EDF7B5A"/>
    <w:rsid w:val="3EF757D7"/>
    <w:rsid w:val="3F2D1E50"/>
    <w:rsid w:val="3F794BDA"/>
    <w:rsid w:val="3F7A4F0B"/>
    <w:rsid w:val="3FC0099F"/>
    <w:rsid w:val="405E2277"/>
    <w:rsid w:val="41431D95"/>
    <w:rsid w:val="41455C40"/>
    <w:rsid w:val="417116E0"/>
    <w:rsid w:val="41717D14"/>
    <w:rsid w:val="41727207"/>
    <w:rsid w:val="437E1E93"/>
    <w:rsid w:val="43EF4389"/>
    <w:rsid w:val="44147E9F"/>
    <w:rsid w:val="444D69AF"/>
    <w:rsid w:val="44942BEF"/>
    <w:rsid w:val="450F2962"/>
    <w:rsid w:val="452B1BA6"/>
    <w:rsid w:val="454C2B49"/>
    <w:rsid w:val="456B4699"/>
    <w:rsid w:val="45D636A5"/>
    <w:rsid w:val="45EF323D"/>
    <w:rsid w:val="46BB51AC"/>
    <w:rsid w:val="47CF0F0F"/>
    <w:rsid w:val="483239E1"/>
    <w:rsid w:val="48883FAF"/>
    <w:rsid w:val="48A76385"/>
    <w:rsid w:val="48E7672C"/>
    <w:rsid w:val="49575660"/>
    <w:rsid w:val="495E2059"/>
    <w:rsid w:val="49CF5B75"/>
    <w:rsid w:val="49DE5B2D"/>
    <w:rsid w:val="4A2E27D8"/>
    <w:rsid w:val="4B7122DD"/>
    <w:rsid w:val="4BBE19C6"/>
    <w:rsid w:val="4BE930B0"/>
    <w:rsid w:val="4C2D1481"/>
    <w:rsid w:val="4CBF59F6"/>
    <w:rsid w:val="4D0072CE"/>
    <w:rsid w:val="4D5D520F"/>
    <w:rsid w:val="4DF267BC"/>
    <w:rsid w:val="4E451EC7"/>
    <w:rsid w:val="4F0B33B8"/>
    <w:rsid w:val="4FEE5FA1"/>
    <w:rsid w:val="50113E8E"/>
    <w:rsid w:val="508825A3"/>
    <w:rsid w:val="50901C87"/>
    <w:rsid w:val="5099641F"/>
    <w:rsid w:val="511030CC"/>
    <w:rsid w:val="513B7615"/>
    <w:rsid w:val="51491D32"/>
    <w:rsid w:val="526F3A1A"/>
    <w:rsid w:val="539011C5"/>
    <w:rsid w:val="53DA23BC"/>
    <w:rsid w:val="53E126F6"/>
    <w:rsid w:val="53E47AF0"/>
    <w:rsid w:val="54077FBB"/>
    <w:rsid w:val="541C5F97"/>
    <w:rsid w:val="54714A29"/>
    <w:rsid w:val="547C2BFD"/>
    <w:rsid w:val="5522237F"/>
    <w:rsid w:val="55731FB9"/>
    <w:rsid w:val="55D56177"/>
    <w:rsid w:val="56113965"/>
    <w:rsid w:val="56B440F1"/>
    <w:rsid w:val="5708799A"/>
    <w:rsid w:val="5745560C"/>
    <w:rsid w:val="57671164"/>
    <w:rsid w:val="57835872"/>
    <w:rsid w:val="57BB14B0"/>
    <w:rsid w:val="57C4203E"/>
    <w:rsid w:val="58B629CB"/>
    <w:rsid w:val="59401951"/>
    <w:rsid w:val="59DB7BE7"/>
    <w:rsid w:val="5A1E613F"/>
    <w:rsid w:val="5B2D3245"/>
    <w:rsid w:val="5B71396D"/>
    <w:rsid w:val="5C7E485A"/>
    <w:rsid w:val="5C81097C"/>
    <w:rsid w:val="5D3F5F0C"/>
    <w:rsid w:val="5DFB7A90"/>
    <w:rsid w:val="5F364BDB"/>
    <w:rsid w:val="5F443AD7"/>
    <w:rsid w:val="60884935"/>
    <w:rsid w:val="61F52ED8"/>
    <w:rsid w:val="6213192F"/>
    <w:rsid w:val="62A15DCF"/>
    <w:rsid w:val="63267838"/>
    <w:rsid w:val="63957059"/>
    <w:rsid w:val="643F0D73"/>
    <w:rsid w:val="64C61FC9"/>
    <w:rsid w:val="652345F2"/>
    <w:rsid w:val="65301DE2"/>
    <w:rsid w:val="65F07FB2"/>
    <w:rsid w:val="667523D3"/>
    <w:rsid w:val="669F3353"/>
    <w:rsid w:val="66F31915"/>
    <w:rsid w:val="674A2C89"/>
    <w:rsid w:val="68304FEE"/>
    <w:rsid w:val="68BA4E6C"/>
    <w:rsid w:val="68D507F4"/>
    <w:rsid w:val="690507DD"/>
    <w:rsid w:val="69BF0BC4"/>
    <w:rsid w:val="69C60B52"/>
    <w:rsid w:val="6A0A3D2C"/>
    <w:rsid w:val="6A2D62D3"/>
    <w:rsid w:val="6A7A6FA8"/>
    <w:rsid w:val="6AC63F9C"/>
    <w:rsid w:val="6AE31713"/>
    <w:rsid w:val="6B311A3F"/>
    <w:rsid w:val="6BCE135A"/>
    <w:rsid w:val="6BE16838"/>
    <w:rsid w:val="6C1903D8"/>
    <w:rsid w:val="6E8B3D8C"/>
    <w:rsid w:val="6F15104E"/>
    <w:rsid w:val="7030084F"/>
    <w:rsid w:val="703B4AE4"/>
    <w:rsid w:val="70422316"/>
    <w:rsid w:val="70FC2C1E"/>
    <w:rsid w:val="71596F70"/>
    <w:rsid w:val="718A5132"/>
    <w:rsid w:val="71996D63"/>
    <w:rsid w:val="71A92322"/>
    <w:rsid w:val="71BD7A27"/>
    <w:rsid w:val="71C86016"/>
    <w:rsid w:val="71CD28BF"/>
    <w:rsid w:val="726C367A"/>
    <w:rsid w:val="7280413D"/>
    <w:rsid w:val="732B5B1E"/>
    <w:rsid w:val="733358DA"/>
    <w:rsid w:val="742C1037"/>
    <w:rsid w:val="745C607B"/>
    <w:rsid w:val="75CC2D87"/>
    <w:rsid w:val="771466E3"/>
    <w:rsid w:val="784309DA"/>
    <w:rsid w:val="7877401B"/>
    <w:rsid w:val="78BD69DE"/>
    <w:rsid w:val="78CC1807"/>
    <w:rsid w:val="792579EC"/>
    <w:rsid w:val="7A19098A"/>
    <w:rsid w:val="7AAD6DF1"/>
    <w:rsid w:val="7B430CF1"/>
    <w:rsid w:val="7B5E6224"/>
    <w:rsid w:val="7BEC1606"/>
    <w:rsid w:val="7C1867F4"/>
    <w:rsid w:val="7C4223E5"/>
    <w:rsid w:val="7C812D3F"/>
    <w:rsid w:val="7C9E3300"/>
    <w:rsid w:val="7CB41EA6"/>
    <w:rsid w:val="7CCD50DA"/>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next w:val="5"/>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Subtitle"/>
    <w:basedOn w:val="1"/>
    <w:next w:val="1"/>
    <w:qFormat/>
    <w:uiPriority w:val="0"/>
    <w:pPr>
      <w:spacing w:before="240" w:after="60"/>
      <w:jc w:val="center"/>
      <w:outlineLvl w:val="1"/>
    </w:pPr>
    <w:rPr>
      <w:rFonts w:ascii="Arial" w:hAnsi="Arial" w:eastAsia="微软雅黑"/>
      <w:kern w:val="28"/>
      <w:sz w:val="36"/>
    </w:rPr>
  </w:style>
  <w:style w:type="paragraph" w:styleId="6">
    <w:name w:val="Body Text Indent"/>
    <w:basedOn w:val="1"/>
    <w:link w:val="31"/>
    <w:semiHidden/>
    <w:unhideWhenUsed/>
    <w:qFormat/>
    <w:uiPriority w:val="99"/>
    <w:pPr>
      <w:spacing w:after="120"/>
      <w:ind w:left="420" w:leftChars="200"/>
    </w:p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envelope return"/>
    <w:basedOn w:val="1"/>
    <w:qFormat/>
    <w:uiPriority w:val="0"/>
    <w:pPr>
      <w:snapToGrid w:val="0"/>
    </w:pPr>
    <w:rPr>
      <w:rFonts w:ascii="Arial" w:hAnsi="Arial" w:eastAsia="宋体" w:cs="Times New Roman"/>
    </w:rPr>
  </w:style>
  <w:style w:type="paragraph" w:styleId="12">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2"/>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9703</Words>
  <Characters>10151</Characters>
  <Lines>39</Lines>
  <Paragraphs>11</Paragraphs>
  <TotalTime>0</TotalTime>
  <ScaleCrop>false</ScaleCrop>
  <LinksUpToDate>false</LinksUpToDate>
  <CharactersWithSpaces>11562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2025-08-21T03:32:23Z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