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项目名称：南宁中心血站2025年血型及血小板相关基因分型检测服务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南宁中心血站2025年血型及血小板相关基因分型检测服务采购公告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南宁中心血站按照采购计划，对南宁中心血站2025年血型及血小板相关基因分型检测服务进行采购，现就该项目邀请具有资质的单位进行响应，采购信息如下：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项目名称：南宁中心血站2025年血型及血小板相关基因分型检测服务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bookmarkStart w:id="17" w:name="_GoBack"/>
      <w:bookmarkEnd w:id="17"/>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5134F206">
      <w:pPr>
        <w:rPr>
          <w:rFonts w:hint="eastAsia" w:ascii="仿宋" w:hAnsi="仿宋" w:eastAsia="仿宋"/>
          <w:color w:val="auto"/>
          <w:sz w:val="30"/>
          <w:szCs w:val="30"/>
        </w:rPr>
      </w:pPr>
    </w:p>
    <w:p w14:paraId="638592AD">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南宁中心血站2025年血型及血小板相关基因分型检测服务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3B2D2CB9">
            <w:pPr>
              <w:bidi w:val="0"/>
              <w:rPr>
                <w:b/>
                <w:bCs/>
              </w:rPr>
            </w:pPr>
            <w:r>
              <w:rPr>
                <w:rFonts w:hint="default"/>
                <w:b/>
                <w:bCs/>
                <w:lang w:val="en-US" w:eastAsia="zh-CN"/>
              </w:rPr>
              <w:t>一、</w:t>
            </w:r>
            <w:r>
              <w:rPr>
                <w:rFonts w:hint="eastAsia"/>
                <w:b/>
                <w:bCs/>
              </w:rPr>
              <w:t>服务内容：</w:t>
            </w:r>
          </w:p>
          <w:p w14:paraId="55AACFD5">
            <w:pPr>
              <w:bidi w:val="0"/>
              <w:rPr>
                <w:rFonts w:hint="eastAsia"/>
                <w:b/>
                <w:bCs/>
              </w:rPr>
            </w:pPr>
            <w:r>
              <w:rPr>
                <w:rFonts w:hint="eastAsia"/>
                <w:b/>
                <w:bCs/>
                <w:lang w:val="en-US" w:eastAsia="zh-CN"/>
              </w:rPr>
              <w:t>1、</w:t>
            </w:r>
            <w:r>
              <w:rPr>
                <w:rFonts w:hint="eastAsia"/>
                <w:b/>
                <w:bCs/>
              </w:rPr>
              <w:t>检测服务内容：</w:t>
            </w:r>
          </w:p>
          <w:p w14:paraId="3E1B16F2">
            <w:pPr>
              <w:bidi w:val="0"/>
              <w:ind w:firstLine="420" w:firstLineChars="200"/>
            </w:pPr>
            <w:r>
              <w:rPr>
                <w:rFonts w:hint="eastAsia"/>
                <w:lang w:val="en-US" w:eastAsia="zh-CN"/>
              </w:rPr>
              <w:t>要求</w:t>
            </w:r>
            <w:r>
              <w:rPr>
                <w:rFonts w:hint="eastAsia"/>
              </w:rPr>
              <w:t>使用三代单分子纳米孔测序技术或二代测序技术进行相关血型及血小板相关基因分型检测服务</w:t>
            </w:r>
            <w:r>
              <w:rPr>
                <w:rFonts w:hint="eastAsia"/>
                <w:lang w:eastAsia="zh-CN"/>
              </w:rPr>
              <w:t>，</w:t>
            </w:r>
            <w:r>
              <w:rPr>
                <w:rFonts w:hint="eastAsia"/>
              </w:rPr>
              <w:t>根据从中获取到的序列信息，分析预测相关抗原表达情况，提交给采购人。（具体项目和检测技术要求详见下表）：</w:t>
            </w:r>
          </w:p>
          <w:tbl>
            <w:tblPr>
              <w:tblStyle w:val="16"/>
              <w:tblW w:w="5305" w:type="dxa"/>
              <w:tblInd w:w="0" w:type="dxa"/>
              <w:tblLayout w:type="fixed"/>
              <w:tblCellMar>
                <w:top w:w="0" w:type="dxa"/>
                <w:left w:w="108" w:type="dxa"/>
                <w:bottom w:w="0" w:type="dxa"/>
                <w:right w:w="108" w:type="dxa"/>
              </w:tblCellMar>
            </w:tblPr>
            <w:tblGrid>
              <w:gridCol w:w="476"/>
              <w:gridCol w:w="2054"/>
              <w:gridCol w:w="1710"/>
              <w:gridCol w:w="1065"/>
            </w:tblGrid>
            <w:tr w14:paraId="6161764E">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495B3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BF0806">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611" w:type="pct"/>
                  <w:tcBorders>
                    <w:top w:val="single" w:color="000000" w:sz="8" w:space="0"/>
                    <w:left w:val="single" w:color="000000" w:sz="8" w:space="0"/>
                    <w:bottom w:val="single" w:color="000000" w:sz="8" w:space="0"/>
                    <w:right w:val="single" w:color="000000" w:sz="8" w:space="0"/>
                  </w:tcBorders>
                  <w:vAlign w:val="center"/>
                </w:tcPr>
                <w:p w14:paraId="4FB11742">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1003" w:type="pct"/>
                  <w:tcBorders>
                    <w:top w:val="single" w:color="000000" w:sz="8" w:space="0"/>
                    <w:left w:val="nil"/>
                    <w:bottom w:val="single" w:color="000000" w:sz="8" w:space="0"/>
                    <w:right w:val="single" w:color="000000" w:sz="8" w:space="0"/>
                  </w:tcBorders>
                  <w:vAlign w:val="center"/>
                </w:tcPr>
                <w:p w14:paraId="0BE4A579">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数量(例)</w:t>
                  </w:r>
                </w:p>
              </w:tc>
            </w:tr>
            <w:tr w14:paraId="13545358">
              <w:tblPrEx>
                <w:tblCellMar>
                  <w:top w:w="0" w:type="dxa"/>
                  <w:left w:w="108" w:type="dxa"/>
                  <w:bottom w:w="0" w:type="dxa"/>
                  <w:right w:w="108" w:type="dxa"/>
                </w:tblCellMar>
              </w:tblPrEx>
              <w:trPr>
                <w:trHeight w:val="245" w:hRule="atLeast"/>
              </w:trPr>
              <w:tc>
                <w:tcPr>
                  <w:tcW w:w="448" w:type="pct"/>
                  <w:tcBorders>
                    <w:top w:val="nil"/>
                    <w:left w:val="single" w:color="000000" w:sz="8" w:space="0"/>
                    <w:bottom w:val="single" w:color="000000" w:sz="8" w:space="0"/>
                    <w:right w:val="single" w:color="000000" w:sz="8" w:space="0"/>
                  </w:tcBorders>
                  <w:shd w:val="clear" w:color="auto" w:fill="auto"/>
                  <w:vAlign w:val="center"/>
                </w:tcPr>
                <w:p w14:paraId="205D153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935" w:type="pct"/>
                  <w:tcBorders>
                    <w:top w:val="nil"/>
                    <w:left w:val="single" w:color="000000" w:sz="8" w:space="0"/>
                    <w:bottom w:val="single" w:color="000000" w:sz="8" w:space="0"/>
                    <w:right w:val="single" w:color="000000" w:sz="8" w:space="0"/>
                  </w:tcBorders>
                  <w:shd w:val="clear" w:color="auto" w:fill="auto"/>
                  <w:vAlign w:val="center"/>
                </w:tcPr>
                <w:p w14:paraId="12507B4E">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611" w:type="pct"/>
                  <w:tcBorders>
                    <w:top w:val="nil"/>
                    <w:left w:val="single" w:color="000000" w:sz="8" w:space="0"/>
                    <w:bottom w:val="single" w:color="000000" w:sz="8" w:space="0"/>
                    <w:right w:val="single" w:color="000000" w:sz="8" w:space="0"/>
                  </w:tcBorders>
                  <w:vAlign w:val="center"/>
                </w:tcPr>
                <w:p w14:paraId="5BCA43ED">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nil"/>
                    <w:left w:val="single" w:color="000000" w:sz="8" w:space="0"/>
                    <w:bottom w:val="single" w:color="000000" w:sz="8" w:space="0"/>
                    <w:right w:val="single" w:color="000000" w:sz="8" w:space="0"/>
                  </w:tcBorders>
                  <w:vAlign w:val="center"/>
                </w:tcPr>
                <w:p w14:paraId="185A5651">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57D0347">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6F629A">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A16910">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611" w:type="pct"/>
                  <w:tcBorders>
                    <w:top w:val="single" w:color="000000" w:sz="8" w:space="0"/>
                    <w:left w:val="single" w:color="000000" w:sz="8" w:space="0"/>
                    <w:bottom w:val="single" w:color="000000" w:sz="8" w:space="0"/>
                    <w:right w:val="single" w:color="000000" w:sz="8" w:space="0"/>
                  </w:tcBorders>
                  <w:vAlign w:val="center"/>
                </w:tcPr>
                <w:p w14:paraId="26F338D4">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6EA22FC">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547B7B66">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05D6F1">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2B4ED5B">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426EF0E">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7545D616">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3173041B">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CEA659">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62CA97">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4A5D1603">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5EC5B9B9">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17436BC4">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B033E0">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CDB286">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611" w:type="pct"/>
                  <w:tcBorders>
                    <w:top w:val="single" w:color="000000" w:sz="8" w:space="0"/>
                    <w:left w:val="single" w:color="000000" w:sz="8" w:space="0"/>
                    <w:bottom w:val="single" w:color="000000" w:sz="8" w:space="0"/>
                    <w:right w:val="single" w:color="000000" w:sz="8" w:space="0"/>
                  </w:tcBorders>
                  <w:noWrap/>
                  <w:vAlign w:val="center"/>
                </w:tcPr>
                <w:p w14:paraId="3114741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6DB5FC3">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F1A9906">
              <w:tblPrEx>
                <w:tblCellMar>
                  <w:top w:w="0" w:type="dxa"/>
                  <w:left w:w="108" w:type="dxa"/>
                  <w:bottom w:w="0" w:type="dxa"/>
                  <w:right w:w="108" w:type="dxa"/>
                </w:tblCellMar>
              </w:tblPrEx>
              <w:trPr>
                <w:trHeight w:val="63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F46D5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F01C10">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29472E3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10F361A">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52D2960">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87E60F">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E5AF31">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0A0FEA7">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007E6880">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1EA23EC7">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F966BF">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C3A06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63D3055">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4138E69">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1ECDB8A">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1350F4">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D37E0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151932E">
                  <w:pPr>
                    <w:widowControl/>
                    <w:jc w:val="center"/>
                    <w:textAlignment w:val="center"/>
                    <w:rPr>
                      <w:rFonts w:ascii="宋体" w:hAnsi="宋体" w:cs="宋体"/>
                      <w:kern w:val="0"/>
                      <w:sz w:val="18"/>
                      <w:szCs w:val="18"/>
                      <w:lang w:bidi="ar"/>
                    </w:rPr>
                  </w:pPr>
                  <w:bookmarkStart w:id="0" w:name="OLE_LINK1"/>
                  <w:r>
                    <w:rPr>
                      <w:rFonts w:hint="eastAsia"/>
                      <w:sz w:val="18"/>
                      <w:szCs w:val="18"/>
                    </w:rPr>
                    <w:t>三代单分子纳米孔测序技术</w:t>
                  </w:r>
                  <w:bookmarkEnd w:id="0"/>
                </w:p>
              </w:tc>
              <w:tc>
                <w:tcPr>
                  <w:tcW w:w="1003" w:type="pct"/>
                  <w:tcBorders>
                    <w:top w:val="single" w:color="000000" w:sz="8" w:space="0"/>
                    <w:left w:val="single" w:color="000000" w:sz="8" w:space="0"/>
                    <w:bottom w:val="single" w:color="000000" w:sz="8" w:space="0"/>
                    <w:right w:val="single" w:color="000000" w:sz="8" w:space="0"/>
                  </w:tcBorders>
                  <w:vAlign w:val="center"/>
                </w:tcPr>
                <w:p w14:paraId="47CCE03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74D7330F">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047F9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7752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B8AFCC8">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2A3B8D4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0BD86B3E">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21942B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6CD2A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821DB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318B3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5B0FB634">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8E44A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8832E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B1CCC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E39A23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2AC7C3EB">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5F33ED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11F36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611" w:type="pct"/>
                  <w:tcBorders>
                    <w:top w:val="single" w:color="000000" w:sz="8" w:space="0"/>
                    <w:left w:val="single" w:color="000000" w:sz="8" w:space="0"/>
                    <w:bottom w:val="single" w:color="000000" w:sz="8" w:space="0"/>
                    <w:right w:val="single" w:color="000000" w:sz="8" w:space="0"/>
                  </w:tcBorders>
                  <w:vAlign w:val="center"/>
                </w:tcPr>
                <w:p w14:paraId="62B4DC6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66DABF9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5191D709">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C94EB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447BE4">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611" w:type="pct"/>
                  <w:tcBorders>
                    <w:top w:val="single" w:color="000000" w:sz="8" w:space="0"/>
                    <w:left w:val="single" w:color="000000" w:sz="8" w:space="0"/>
                    <w:bottom w:val="single" w:color="000000" w:sz="8" w:space="0"/>
                    <w:right w:val="single" w:color="000000" w:sz="8" w:space="0"/>
                  </w:tcBorders>
                  <w:vAlign w:val="center"/>
                </w:tcPr>
                <w:p w14:paraId="474FC8DA">
                  <w:pPr>
                    <w:widowControl/>
                    <w:jc w:val="center"/>
                    <w:textAlignment w:val="center"/>
                    <w:rPr>
                      <w:rFonts w:ascii="宋体" w:hAnsi="宋体" w:cs="宋体"/>
                      <w:kern w:val="0"/>
                      <w:sz w:val="18"/>
                      <w:szCs w:val="18"/>
                      <w:lang w:bidi="ar"/>
                    </w:rPr>
                  </w:pPr>
                  <w:r>
                    <w:rPr>
                      <w:rFonts w:hint="eastAsia"/>
                      <w:sz w:val="18"/>
                      <w:szCs w:val="18"/>
                    </w:rPr>
                    <w:t>二代测序技术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3E61D9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7BE0939C">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5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1095"/>
              <w:gridCol w:w="1665"/>
              <w:gridCol w:w="1260"/>
            </w:tblGrid>
            <w:tr w14:paraId="3056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99" w:type="dxa"/>
                  <w:vAlign w:val="center"/>
                </w:tcPr>
                <w:p w14:paraId="02D12AB6">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1095" w:type="dxa"/>
                  <w:vAlign w:val="center"/>
                </w:tcPr>
                <w:p w14:paraId="7A1DBE99">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665" w:type="dxa"/>
                  <w:vAlign w:val="center"/>
                </w:tcPr>
                <w:p w14:paraId="18E049F1">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1260" w:type="dxa"/>
                  <w:vAlign w:val="center"/>
                </w:tcPr>
                <w:p w14:paraId="44B00B9F">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60C0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99" w:type="dxa"/>
                  <w:vAlign w:val="center"/>
                </w:tcPr>
                <w:p w14:paraId="227C9297">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1095" w:type="dxa"/>
                  <w:vMerge w:val="restart"/>
                  <w:vAlign w:val="center"/>
                </w:tcPr>
                <w:p w14:paraId="10C9DDD6">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665" w:type="dxa"/>
                  <w:vAlign w:val="center"/>
                </w:tcPr>
                <w:p w14:paraId="7559BCBB">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1260" w:type="dxa"/>
                  <w:vMerge w:val="restart"/>
                  <w:vAlign w:val="center"/>
                </w:tcPr>
                <w:p w14:paraId="009256E2">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482A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114BBC4C">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1095" w:type="dxa"/>
                  <w:vMerge w:val="continue"/>
                  <w:vAlign w:val="center"/>
                </w:tcPr>
                <w:p w14:paraId="703B3EFA">
                  <w:pPr>
                    <w:pStyle w:val="41"/>
                    <w:ind w:firstLine="0" w:firstLineChars="0"/>
                    <w:jc w:val="center"/>
                    <w:rPr>
                      <w:rFonts w:ascii="宋体" w:hAnsi="宋体" w:eastAsia="宋体"/>
                      <w:sz w:val="18"/>
                      <w:szCs w:val="18"/>
                    </w:rPr>
                  </w:pPr>
                </w:p>
              </w:tc>
              <w:tc>
                <w:tcPr>
                  <w:tcW w:w="1665" w:type="dxa"/>
                  <w:vAlign w:val="center"/>
                </w:tcPr>
                <w:p w14:paraId="402F93A2">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57953292">
                  <w:pPr>
                    <w:pStyle w:val="41"/>
                    <w:ind w:firstLine="360"/>
                    <w:jc w:val="center"/>
                    <w:rPr>
                      <w:rFonts w:ascii="宋体" w:hAnsi="宋体" w:eastAsia="宋体"/>
                      <w:sz w:val="18"/>
                      <w:szCs w:val="18"/>
                    </w:rPr>
                  </w:pPr>
                </w:p>
              </w:tc>
            </w:tr>
            <w:tr w14:paraId="0FF3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712C790">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1095" w:type="dxa"/>
                  <w:vAlign w:val="center"/>
                </w:tcPr>
                <w:p w14:paraId="4FAEF51C">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665" w:type="dxa"/>
                  <w:vAlign w:val="center"/>
                </w:tcPr>
                <w:p w14:paraId="46622C68">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4A23B599">
                  <w:pPr>
                    <w:pStyle w:val="41"/>
                    <w:ind w:firstLine="360"/>
                    <w:jc w:val="center"/>
                    <w:rPr>
                      <w:rFonts w:ascii="宋体" w:hAnsi="宋体" w:eastAsia="宋体"/>
                      <w:sz w:val="18"/>
                      <w:szCs w:val="18"/>
                    </w:rPr>
                  </w:pPr>
                </w:p>
              </w:tc>
            </w:tr>
            <w:tr w14:paraId="01EC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299" w:type="dxa"/>
                  <w:vAlign w:val="center"/>
                </w:tcPr>
                <w:p w14:paraId="5AB12E0D">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1095" w:type="dxa"/>
                  <w:vAlign w:val="center"/>
                </w:tcPr>
                <w:p w14:paraId="5EAFEBE1">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665" w:type="dxa"/>
                  <w:vAlign w:val="center"/>
                </w:tcPr>
                <w:p w14:paraId="69150A63">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1260" w:type="dxa"/>
                  <w:vAlign w:val="center"/>
                </w:tcPr>
                <w:p w14:paraId="6F9A4B3C">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6F7B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52E4976">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1095" w:type="dxa"/>
                  <w:vAlign w:val="center"/>
                </w:tcPr>
                <w:p w14:paraId="1EC0E47B">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665" w:type="dxa"/>
                  <w:vAlign w:val="center"/>
                </w:tcPr>
                <w:p w14:paraId="4929FD75">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1260" w:type="dxa"/>
                  <w:vAlign w:val="center"/>
                </w:tcPr>
                <w:p w14:paraId="060186F4">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4E90741E">
            <w:pPr>
              <w:bidi w:val="0"/>
              <w:rPr>
                <w:b/>
                <w:bCs/>
              </w:rPr>
            </w:pPr>
            <w:r>
              <w:rPr>
                <w:rFonts w:hint="eastAsia"/>
                <w:b/>
                <w:bCs/>
              </w:rPr>
              <w:t>3</w:t>
            </w:r>
            <w:r>
              <w:rPr>
                <w:rFonts w:hint="eastAsia"/>
                <w:b/>
                <w:bCs/>
                <w:lang w:eastAsia="zh-CN"/>
              </w:rPr>
              <w:t>、</w:t>
            </w:r>
            <w:r>
              <w:rPr>
                <w:rFonts w:hint="eastAsia"/>
                <w:b/>
                <w:bCs/>
              </w:rPr>
              <w:t>质量控制：</w:t>
            </w:r>
          </w:p>
          <w:p w14:paraId="418361A5">
            <w:pPr>
              <w:bidi w:val="0"/>
              <w:ind w:firstLine="420" w:firstLineChars="200"/>
            </w:pPr>
            <w:r>
              <w:rPr>
                <w:rFonts w:hint="eastAsia"/>
                <w:szCs w:val="21"/>
              </w:rPr>
              <w:t>采购人对基因分型结果有疑议的，由采购人将质控标本送权威第三方检测机构检测，并对返回原始数据与</w:t>
            </w:r>
            <w:r>
              <w:rPr>
                <w:rFonts w:hint="eastAsia"/>
                <w:szCs w:val="21"/>
                <w:lang w:val="en-US" w:eastAsia="zh-CN"/>
              </w:rPr>
              <w:t>成交供应</w:t>
            </w:r>
            <w:r>
              <w:rPr>
                <w:rFonts w:hint="eastAsia"/>
                <w:lang w:val="en-US" w:eastAsia="zh-CN"/>
              </w:rPr>
              <w:t>商</w:t>
            </w:r>
            <w:r>
              <w:rPr>
                <w:rFonts w:hint="eastAsia"/>
              </w:rPr>
              <w:t>提供的序列进行比对确认，结果以第三方检测结果为准。</w:t>
            </w:r>
          </w:p>
          <w:p w14:paraId="08F4A2BD">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5418BC63">
            <w:pPr>
              <w:bidi w:val="0"/>
              <w:rPr>
                <w:b/>
                <w:bCs/>
              </w:rPr>
            </w:pPr>
            <w:r>
              <w:rPr>
                <w:rFonts w:hint="eastAsia"/>
                <w:b/>
                <w:bCs/>
              </w:rPr>
              <w:t>二、提交服务成果要求：</w:t>
            </w:r>
          </w:p>
          <w:p w14:paraId="3D03EE81">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3CED2A1B">
            <w:pPr>
              <w:rPr>
                <w:szCs w:val="21"/>
              </w:rPr>
            </w:pPr>
            <w:r>
              <w:rPr>
                <w:b/>
                <w:szCs w:val="21"/>
              </w:rPr>
              <w:t>2</w:t>
            </w:r>
            <w:r>
              <w:rPr>
                <w:rFonts w:hint="eastAsia"/>
                <w:b/>
                <w:szCs w:val="21"/>
                <w:lang w:eastAsia="zh-CN"/>
              </w:rPr>
              <w:t>、</w:t>
            </w:r>
            <w:r>
              <w:rPr>
                <w:rFonts w:hint="eastAsia"/>
                <w:b/>
                <w:szCs w:val="21"/>
              </w:rPr>
              <w:t>检</w:t>
            </w:r>
            <w:r>
              <w:rPr>
                <w:rFonts w:hint="eastAsia"/>
                <w:b/>
                <w:bCs w:val="0"/>
                <w:szCs w:val="21"/>
              </w:rPr>
              <w:t>测结果提交</w:t>
            </w:r>
            <w:r>
              <w:rPr>
                <w:rFonts w:hint="eastAsia"/>
                <w:szCs w:val="21"/>
              </w:rPr>
              <w:t>：</w:t>
            </w:r>
          </w:p>
          <w:p w14:paraId="78C01806">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57405A53">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0797C0C6">
            <w:pPr>
              <w:ind w:firstLine="0" w:firstLineChars="0"/>
              <w:rPr>
                <w:szCs w:val="21"/>
              </w:rPr>
            </w:pPr>
            <w:r>
              <w:rPr>
                <w:rFonts w:hint="eastAsia"/>
                <w:szCs w:val="21"/>
              </w:rPr>
              <w:t>②送检标本基因分型报告，分型结果表和完整的图谱序列。</w:t>
            </w:r>
          </w:p>
          <w:p w14:paraId="59FB3B5F">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09E9794E">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72D80850">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3D9AF7BC">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13524B5A">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67F8D705">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AD07A35">
            <w:pPr>
              <w:bidi w:val="0"/>
              <w:rPr>
                <w:b/>
                <w:bCs/>
              </w:rPr>
            </w:pPr>
            <w:r>
              <w:rPr>
                <w:rFonts w:hint="eastAsia"/>
                <w:b/>
                <w:bCs/>
              </w:rPr>
              <w:t>三、其他要求：</w:t>
            </w:r>
          </w:p>
          <w:p w14:paraId="4E4AB77A">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20240820">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75305496">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081A9AD8">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089D9317">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72C28951">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618AD82F">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4DDD3F83">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93C914D">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36851EF0">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538BAEC5">
            <w:pPr>
              <w:ind w:firstLine="0" w:firstLineChars="0"/>
              <w:rPr>
                <w:rFonts w:hint="eastAsia" w:ascii="Times New Roman" w:hAnsi="Times New Roman"/>
                <w:szCs w:val="21"/>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p w14:paraId="13EF0D91">
            <w:pPr>
              <w:numPr>
                <w:ilvl w:val="0"/>
                <w:numId w:val="0"/>
              </w:numPr>
              <w:ind w:leftChars="0"/>
              <w:rPr>
                <w:rFonts w:hint="default"/>
                <w:lang w:val="en-US" w:eastAsia="zh-CN"/>
              </w:rPr>
            </w:pPr>
            <w:r>
              <w:rPr>
                <w:rFonts w:hint="eastAsia" w:ascii="Times New Roman" w:hAnsi="Times New Roman"/>
                <w:szCs w:val="21"/>
                <w:lang w:val="en-US" w:eastAsia="zh-CN"/>
              </w:rPr>
              <w:t>7、</w:t>
            </w:r>
            <w:r>
              <w:rPr>
                <w:rFonts w:hint="eastAsia" w:ascii="Times New Roman" w:hAnsi="Times New Roman"/>
                <w:szCs w:val="21"/>
              </w:rPr>
              <w:t>响应供应商</w:t>
            </w:r>
            <w:r>
              <w:rPr>
                <w:rFonts w:hint="eastAsia" w:ascii="Times New Roman" w:hAnsi="Times New Roman"/>
                <w:szCs w:val="21"/>
                <w:lang w:val="en-US" w:eastAsia="zh-CN"/>
              </w:rPr>
              <w:t>具</w:t>
            </w:r>
            <w:r>
              <w:rPr>
                <w:rFonts w:hint="eastAsia" w:ascii="Times New Roman" w:hAnsi="Times New Roman"/>
                <w:szCs w:val="21"/>
              </w:rPr>
              <w:t>有</w:t>
            </w:r>
            <w:r>
              <w:rPr>
                <w:rFonts w:hint="eastAsia" w:ascii="Times New Roman" w:hAnsi="Times New Roman"/>
                <w:szCs w:val="21"/>
                <w:lang w:val="en-US" w:eastAsia="zh-CN"/>
              </w:rPr>
              <w:t>相关的服务</w:t>
            </w:r>
            <w:r>
              <w:rPr>
                <w:rFonts w:hint="eastAsia" w:ascii="Times New Roman" w:hAnsi="Times New Roman"/>
                <w:szCs w:val="21"/>
              </w:rPr>
              <w:t>经验</w:t>
            </w:r>
            <w:r>
              <w:rPr>
                <w:rFonts w:hint="eastAsia" w:ascii="Times New Roman" w:hAnsi="Times New Roman"/>
                <w:szCs w:val="21"/>
                <w:lang w:eastAsia="zh-CN"/>
              </w:rPr>
              <w:t>，</w:t>
            </w:r>
            <w:r>
              <w:rPr>
                <w:rFonts w:hint="eastAsia" w:ascii="Times New Roman" w:hAnsi="Times New Roman"/>
                <w:szCs w:val="21"/>
              </w:rPr>
              <w:t>提供不少于2个以往</w:t>
            </w:r>
            <w:r>
              <w:rPr>
                <w:rFonts w:hint="eastAsia" w:ascii="Times New Roman" w:hAnsi="Times New Roman"/>
                <w:szCs w:val="21"/>
                <w:lang w:val="en-US" w:eastAsia="zh-CN"/>
              </w:rPr>
              <w:t>服务</w:t>
            </w:r>
            <w:r>
              <w:rPr>
                <w:rFonts w:hint="eastAsia" w:ascii="Times New Roman" w:hAnsi="Times New Roman"/>
                <w:szCs w:val="21"/>
              </w:rPr>
              <w:t>案例，，并提供相关</w:t>
            </w:r>
            <w:r>
              <w:rPr>
                <w:rFonts w:hint="eastAsia" w:ascii="Times New Roman" w:hAnsi="Times New Roman"/>
                <w:szCs w:val="21"/>
                <w:lang w:val="en-US" w:eastAsia="zh-CN"/>
              </w:rPr>
              <w:t>证明材料。</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41BF000">
            <w:pPr>
              <w:bidi w:val="0"/>
            </w:pPr>
            <w:r>
              <w:rPr>
                <w:rFonts w:hint="eastAsia"/>
                <w:b/>
                <w:bCs/>
              </w:rPr>
              <w:t>一、合同签订期：</w:t>
            </w:r>
            <w:r>
              <w:rPr>
                <w:rFonts w:hint="eastAsia"/>
              </w:rPr>
              <w:t>自采购结果公告结束之日起</w:t>
            </w:r>
            <w:r>
              <w:rPr>
                <w:rFonts w:hint="eastAsia"/>
                <w:lang w:val="en-US" w:eastAsia="zh-CN"/>
              </w:rPr>
              <w:t>10</w:t>
            </w:r>
            <w:r>
              <w:rPr>
                <w:rFonts w:hint="eastAsia"/>
              </w:rPr>
              <w:t xml:space="preserve">个工作日内。 </w:t>
            </w:r>
          </w:p>
          <w:p w14:paraId="707AF6DE">
            <w:pPr>
              <w:bidi w:val="0"/>
            </w:pPr>
            <w:r>
              <w:rPr>
                <w:rFonts w:hint="eastAsia"/>
                <w:b/>
                <w:bCs/>
              </w:rPr>
              <w:t>二、服务期限：</w:t>
            </w:r>
            <w:r>
              <w:rPr>
                <w:rFonts w:hint="eastAsia"/>
              </w:rPr>
              <w:t>合同签订之日起</w:t>
            </w:r>
            <w:r>
              <w:rPr>
                <w:rFonts w:hint="eastAsia"/>
                <w:lang w:val="en-US" w:eastAsia="zh-CN"/>
              </w:rPr>
              <w:t>1</w:t>
            </w:r>
            <w:r>
              <w:rPr>
                <w:rFonts w:hint="eastAsia"/>
              </w:rPr>
              <w:t>年。</w:t>
            </w:r>
          </w:p>
          <w:p w14:paraId="0E7B43D7">
            <w:pPr>
              <w:bidi w:val="0"/>
              <w:rPr>
                <w:rFonts w:hint="eastAsia"/>
                <w:b/>
                <w:bCs/>
              </w:rPr>
            </w:pPr>
            <w:r>
              <w:rPr>
                <w:rFonts w:hint="eastAsia"/>
                <w:b/>
                <w:bCs/>
              </w:rPr>
              <w:t>三、</w:t>
            </w: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1FA288C8">
            <w:pPr>
              <w:bidi w:val="0"/>
            </w:pPr>
            <w:r>
              <w:rPr>
                <w:rFonts w:hint="eastAsia"/>
                <w:b/>
                <w:bCs/>
                <w:lang w:val="en-US" w:eastAsia="zh-CN"/>
              </w:rPr>
              <w:t>四、</w:t>
            </w:r>
            <w:r>
              <w:rPr>
                <w:rFonts w:hint="eastAsia"/>
                <w:b/>
                <w:bCs/>
              </w:rPr>
              <w:t>服务地点：</w:t>
            </w:r>
            <w:r>
              <w:rPr>
                <w:rFonts w:hint="eastAsia"/>
              </w:rPr>
              <w:t xml:space="preserve">南宁中心血站指定地点。 </w:t>
            </w:r>
          </w:p>
          <w:p w14:paraId="18D05B3F">
            <w:pPr>
              <w:bidi w:val="0"/>
              <w:rPr>
                <w:b/>
                <w:bCs/>
              </w:rPr>
            </w:pPr>
            <w:r>
              <w:rPr>
                <w:rFonts w:hint="eastAsia"/>
                <w:b/>
                <w:bCs/>
                <w:lang w:val="en-US" w:eastAsia="zh-CN"/>
              </w:rPr>
              <w:t>五</w:t>
            </w:r>
            <w:r>
              <w:rPr>
                <w:rFonts w:hint="eastAsia"/>
                <w:b/>
                <w:bCs/>
              </w:rPr>
              <w:t>、其他要求：</w:t>
            </w:r>
          </w:p>
          <w:p w14:paraId="70EABB03">
            <w:pPr>
              <w:bidi w:val="0"/>
            </w:pPr>
            <w:r>
              <w:t>1</w:t>
            </w:r>
            <w:r>
              <w:rPr>
                <w:rFonts w:hint="eastAsia"/>
              </w:rPr>
              <w:t>、报价必须含以下部分，包括：</w:t>
            </w:r>
          </w:p>
          <w:p w14:paraId="09C6ABDA">
            <w:pPr>
              <w:bidi w:val="0"/>
            </w:pPr>
            <w:r>
              <w:rPr>
                <w:rFonts w:hint="eastAsia"/>
              </w:rPr>
              <w:t>（</w:t>
            </w:r>
            <w:r>
              <w:t>1</w:t>
            </w:r>
            <w:r>
              <w:rPr>
                <w:rFonts w:hint="eastAsia"/>
              </w:rPr>
              <w:t>）服务的价格；</w:t>
            </w:r>
          </w:p>
          <w:p w14:paraId="486EDF12">
            <w:pPr>
              <w:bidi w:val="0"/>
            </w:pPr>
            <w:r>
              <w:rPr>
                <w:rFonts w:hint="eastAsia"/>
              </w:rPr>
              <w:t>（</w:t>
            </w:r>
            <w:r>
              <w:t>2</w:t>
            </w:r>
            <w:r>
              <w:rPr>
                <w:rFonts w:hint="eastAsia"/>
              </w:rPr>
              <w:t>）必要的保险费用和各项税金；</w:t>
            </w:r>
          </w:p>
          <w:p w14:paraId="51BD2110">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5D2CA580">
            <w:pPr>
              <w:bidi w:val="0"/>
              <w:rPr>
                <w:rFonts w:hint="eastAsia"/>
                <w:lang w:val="en-US" w:eastAsia="zh-CN"/>
              </w:rPr>
            </w:pPr>
            <w:r>
              <w:rPr>
                <w:rFonts w:hint="eastAsia"/>
                <w:lang w:val="en-US" w:eastAsia="zh-CN"/>
              </w:rPr>
              <w:t>2、付款方式：本项目无预付款，采购人按标本批次数量</w:t>
            </w:r>
            <w:r>
              <w:rPr>
                <w:rFonts w:hint="default"/>
                <w:lang w:val="en-US" w:eastAsia="zh-CN"/>
              </w:rPr>
              <w:t>×</w:t>
            </w:r>
            <w:r>
              <w:rPr>
                <w:rFonts w:hint="eastAsia"/>
                <w:lang w:val="en-US" w:eastAsia="zh-CN"/>
              </w:rPr>
              <w:t>响应单价结算，</w:t>
            </w:r>
            <w:r>
              <w:rPr>
                <w:rFonts w:hint="eastAsia"/>
              </w:rPr>
              <w:t>每批标本检测结果提交采购人</w:t>
            </w:r>
            <w:r>
              <w:rPr>
                <w:rFonts w:hint="eastAsia"/>
                <w:lang w:val="en-US" w:eastAsia="zh-CN"/>
              </w:rPr>
              <w:t>并经采购人</w:t>
            </w:r>
            <w:r>
              <w:rPr>
                <w:rFonts w:hint="eastAsia"/>
              </w:rPr>
              <w:t>确认后，采购人收到发票后6</w:t>
            </w:r>
            <w:r>
              <w:t>0</w:t>
            </w:r>
            <w:r>
              <w:rPr>
                <w:rFonts w:hint="eastAsia"/>
              </w:rPr>
              <w:t>天内付款。</w:t>
            </w:r>
            <w:r>
              <w:rPr>
                <w:rFonts w:hint="eastAsia"/>
                <w:lang w:eastAsia="zh-CN"/>
              </w:rPr>
              <w:t>（</w:t>
            </w:r>
            <w:r>
              <w:rPr>
                <w:rFonts w:hint="eastAsia"/>
                <w:lang w:val="en-US" w:eastAsia="zh-CN"/>
              </w:rPr>
              <w:t>付款前成交供应商须提供等额合规的增值税普通发票</w:t>
            </w:r>
            <w:r>
              <w:rPr>
                <w:rFonts w:hint="eastAsia"/>
                <w:lang w:eastAsia="zh-CN"/>
              </w:rPr>
              <w:t>）</w:t>
            </w:r>
          </w:p>
          <w:p w14:paraId="608D28A2">
            <w:pPr>
              <w:ind w:firstLine="0" w:firstLineChars="0"/>
              <w:rPr>
                <w:rFonts w:ascii="宋体" w:hAnsi="宋体"/>
              </w:rPr>
            </w:pP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3E4ACC0B">
      <w:pPr>
        <w:pStyle w:val="6"/>
        <w:spacing w:line="500" w:lineRule="exact"/>
        <w:jc w:val="left"/>
        <w:rPr>
          <w:rFonts w:hint="eastAsia" w:ascii="仿宋" w:hAnsi="仿宋" w:eastAsia="仿宋"/>
          <w:color w:val="auto"/>
          <w:sz w:val="30"/>
          <w:szCs w:val="30"/>
        </w:rPr>
      </w:pPr>
    </w:p>
    <w:p w14:paraId="73FF7475">
      <w:pPr>
        <w:pStyle w:val="6"/>
        <w:spacing w:line="500" w:lineRule="exact"/>
        <w:jc w:val="left"/>
        <w:rPr>
          <w:rFonts w:hint="eastAsia" w:ascii="仿宋" w:hAnsi="仿宋" w:eastAsia="仿宋"/>
          <w:color w:val="auto"/>
          <w:sz w:val="30"/>
          <w:szCs w:val="30"/>
        </w:rPr>
      </w:pPr>
    </w:p>
    <w:p w14:paraId="12EC223E">
      <w:pPr>
        <w:pStyle w:val="6"/>
        <w:spacing w:line="500" w:lineRule="exact"/>
        <w:jc w:val="left"/>
        <w:rPr>
          <w:rFonts w:hint="eastAsia" w:ascii="仿宋" w:hAnsi="仿宋" w:eastAsia="仿宋"/>
          <w:color w:val="auto"/>
          <w:sz w:val="30"/>
          <w:szCs w:val="30"/>
        </w:rPr>
      </w:pPr>
    </w:p>
    <w:p w14:paraId="0665E744">
      <w:pPr>
        <w:pStyle w:val="6"/>
        <w:spacing w:line="500" w:lineRule="exact"/>
        <w:jc w:val="left"/>
        <w:rPr>
          <w:rFonts w:hint="eastAsia" w:ascii="仿宋" w:hAnsi="仿宋" w:eastAsia="仿宋"/>
          <w:color w:val="auto"/>
          <w:sz w:val="30"/>
          <w:szCs w:val="30"/>
        </w:rPr>
      </w:pPr>
    </w:p>
    <w:p w14:paraId="62027E3C">
      <w:pPr>
        <w:pStyle w:val="6"/>
        <w:spacing w:line="500" w:lineRule="exact"/>
        <w:jc w:val="left"/>
        <w:rPr>
          <w:rFonts w:hint="eastAsia" w:ascii="仿宋" w:hAnsi="仿宋" w:eastAsia="仿宋"/>
          <w:color w:val="auto"/>
          <w:sz w:val="30"/>
          <w:szCs w:val="30"/>
        </w:rPr>
      </w:pPr>
    </w:p>
    <w:p w14:paraId="10DB1C83">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南宁中心血站2025年血型及血小板相关基因分型检测服务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711"/>
        <w:gridCol w:w="1240"/>
        <w:gridCol w:w="1430"/>
        <w:gridCol w:w="1605"/>
        <w:gridCol w:w="1127"/>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项号</w:t>
            </w:r>
          </w:p>
        </w:tc>
        <w:tc>
          <w:tcPr>
            <w:tcW w:w="2711" w:type="dxa"/>
            <w:noWrap w:val="0"/>
            <w:vAlign w:val="center"/>
          </w:tcPr>
          <w:p w14:paraId="7873B19F">
            <w:pPr>
              <w:pStyle w:val="6"/>
              <w:jc w:val="center"/>
              <w:rPr>
                <w:rFonts w:hint="eastAsia" w:ascii="宋体" w:hAnsi="宋体" w:eastAsia="宋体" w:cs="宋体"/>
                <w:b/>
                <w:bCs/>
                <w:kern w:val="0"/>
                <w:sz w:val="20"/>
                <w:szCs w:val="21"/>
                <w:lang w:val="en-US" w:eastAsia="zh-CN"/>
              </w:rPr>
            </w:pPr>
            <w:r>
              <w:rPr>
                <w:rFonts w:hint="eastAsia" w:hAnsi="宋体" w:cs="宋体"/>
                <w:b/>
                <w:bCs/>
                <w:kern w:val="0"/>
                <w:sz w:val="20"/>
                <w:szCs w:val="21"/>
                <w:lang w:val="en-US" w:eastAsia="zh-CN"/>
              </w:rPr>
              <w:t>项目名称</w:t>
            </w:r>
          </w:p>
        </w:tc>
        <w:tc>
          <w:tcPr>
            <w:tcW w:w="1240" w:type="dxa"/>
            <w:noWrap w:val="0"/>
            <w:vAlign w:val="center"/>
          </w:tcPr>
          <w:p w14:paraId="5E2F59C3">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数量（</w:t>
            </w:r>
            <w:r>
              <w:rPr>
                <w:rFonts w:hint="eastAsia" w:hAnsi="宋体" w:cs="宋体"/>
                <w:b/>
                <w:bCs/>
                <w:kern w:val="0"/>
                <w:sz w:val="20"/>
                <w:szCs w:val="21"/>
                <w:lang w:val="en-US" w:eastAsia="zh-CN"/>
              </w:rPr>
              <w:t>例</w:t>
            </w:r>
            <w:r>
              <w:rPr>
                <w:rFonts w:hint="eastAsia" w:ascii="宋体" w:hAnsi="宋体" w:eastAsia="宋体" w:cs="宋体"/>
                <w:b/>
                <w:bCs/>
                <w:kern w:val="0"/>
                <w:sz w:val="20"/>
                <w:szCs w:val="21"/>
              </w:rPr>
              <w:t>）①</w:t>
            </w:r>
          </w:p>
        </w:tc>
        <w:tc>
          <w:tcPr>
            <w:tcW w:w="1430" w:type="dxa"/>
            <w:noWrap w:val="0"/>
            <w:vAlign w:val="center"/>
          </w:tcPr>
          <w:p w14:paraId="7CAF3CE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单价（元）</w:t>
            </w:r>
          </w:p>
          <w:p w14:paraId="2EF4B3DB">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②</w:t>
            </w:r>
          </w:p>
        </w:tc>
        <w:tc>
          <w:tcPr>
            <w:tcW w:w="1605" w:type="dxa"/>
            <w:noWrap w:val="0"/>
            <w:vAlign w:val="center"/>
          </w:tcPr>
          <w:p w14:paraId="72993DF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 xml:space="preserve">单项合价 </w:t>
            </w:r>
            <w:r>
              <w:rPr>
                <w:rFonts w:hint="eastAsia" w:hAnsi="宋体" w:cs="宋体"/>
                <w:b/>
                <w:bCs/>
                <w:kern w:val="0"/>
                <w:sz w:val="20"/>
                <w:szCs w:val="21"/>
                <w:lang w:val="en-US" w:eastAsia="zh-CN"/>
              </w:rPr>
              <w:t>（元）</w:t>
            </w:r>
            <w:r>
              <w:rPr>
                <w:rFonts w:hint="eastAsia" w:ascii="宋体" w:hAnsi="宋体" w:eastAsia="宋体" w:cs="宋体"/>
                <w:b/>
                <w:bCs/>
                <w:kern w:val="0"/>
                <w:sz w:val="20"/>
                <w:szCs w:val="21"/>
                <w:lang w:val="en-US" w:eastAsia="zh-CN"/>
              </w:rPr>
              <w:t xml:space="preserve"> </w:t>
            </w:r>
          </w:p>
          <w:p w14:paraId="5EF0A315">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③=①×②</w:t>
            </w:r>
          </w:p>
        </w:tc>
        <w:tc>
          <w:tcPr>
            <w:tcW w:w="1127" w:type="dxa"/>
            <w:noWrap w:val="0"/>
            <w:vAlign w:val="center"/>
          </w:tcPr>
          <w:p w14:paraId="0030BA9E">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711" w:type="dxa"/>
            <w:noWrap w:val="0"/>
            <w:vAlign w:val="center"/>
          </w:tcPr>
          <w:p w14:paraId="002C0703">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ABO全序列检测</w:t>
            </w:r>
          </w:p>
        </w:tc>
        <w:tc>
          <w:tcPr>
            <w:tcW w:w="124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CB513CA">
            <w:pPr>
              <w:pStyle w:val="6"/>
              <w:jc w:val="center"/>
              <w:rPr>
                <w:rFonts w:ascii="宋体" w:hAnsi="宋体" w:eastAsia="宋体" w:cs="宋体"/>
                <w:kern w:val="0"/>
                <w:sz w:val="20"/>
                <w:szCs w:val="21"/>
              </w:rPr>
            </w:pPr>
          </w:p>
        </w:tc>
      </w:tr>
      <w:tr w14:paraId="72F4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E674F5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711" w:type="dxa"/>
            <w:noWrap w:val="0"/>
            <w:vAlign w:val="center"/>
          </w:tcPr>
          <w:p w14:paraId="02465F4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MNS全序列检测</w:t>
            </w:r>
          </w:p>
        </w:tc>
        <w:tc>
          <w:tcPr>
            <w:tcW w:w="1240" w:type="dxa"/>
            <w:noWrap w:val="0"/>
            <w:vAlign w:val="center"/>
          </w:tcPr>
          <w:p w14:paraId="4972F74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07E5765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5D791E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9FF60A5">
            <w:pPr>
              <w:pStyle w:val="6"/>
              <w:jc w:val="center"/>
              <w:rPr>
                <w:rFonts w:ascii="宋体" w:hAnsi="宋体" w:eastAsia="宋体" w:cs="宋体"/>
                <w:kern w:val="0"/>
                <w:sz w:val="20"/>
                <w:szCs w:val="21"/>
              </w:rPr>
            </w:pPr>
          </w:p>
        </w:tc>
      </w:tr>
      <w:tr w14:paraId="673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F3E6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w:t>
            </w:r>
          </w:p>
        </w:tc>
        <w:tc>
          <w:tcPr>
            <w:tcW w:w="2711" w:type="dxa"/>
            <w:noWrap w:val="0"/>
            <w:vAlign w:val="center"/>
          </w:tcPr>
          <w:p w14:paraId="5AE282E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Kidd血型全序列测序</w:t>
            </w:r>
          </w:p>
        </w:tc>
        <w:tc>
          <w:tcPr>
            <w:tcW w:w="1240" w:type="dxa"/>
            <w:noWrap w:val="0"/>
            <w:vAlign w:val="center"/>
          </w:tcPr>
          <w:p w14:paraId="2EDADA7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08C363B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484811A">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A06642E">
            <w:pPr>
              <w:pStyle w:val="6"/>
              <w:jc w:val="center"/>
              <w:rPr>
                <w:rFonts w:ascii="宋体" w:hAnsi="宋体" w:eastAsia="宋体" w:cs="宋体"/>
                <w:kern w:val="0"/>
                <w:sz w:val="20"/>
                <w:szCs w:val="21"/>
              </w:rPr>
            </w:pPr>
          </w:p>
        </w:tc>
      </w:tr>
      <w:tr w14:paraId="3317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0C8A201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w:t>
            </w:r>
          </w:p>
        </w:tc>
        <w:tc>
          <w:tcPr>
            <w:tcW w:w="2711" w:type="dxa"/>
            <w:noWrap w:val="0"/>
            <w:vAlign w:val="center"/>
          </w:tcPr>
          <w:p w14:paraId="51005E3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Diego血型全序列测序</w:t>
            </w:r>
          </w:p>
        </w:tc>
        <w:tc>
          <w:tcPr>
            <w:tcW w:w="1240" w:type="dxa"/>
            <w:noWrap w:val="0"/>
            <w:vAlign w:val="center"/>
          </w:tcPr>
          <w:p w14:paraId="4075A79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490325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C15C84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DCF7D10">
            <w:pPr>
              <w:pStyle w:val="6"/>
              <w:jc w:val="center"/>
              <w:rPr>
                <w:rFonts w:ascii="宋体" w:hAnsi="宋体" w:eastAsia="宋体" w:cs="宋体"/>
                <w:kern w:val="0"/>
                <w:sz w:val="20"/>
                <w:szCs w:val="21"/>
              </w:rPr>
            </w:pPr>
          </w:p>
        </w:tc>
      </w:tr>
      <w:tr w14:paraId="721E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244755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5</w:t>
            </w:r>
          </w:p>
        </w:tc>
        <w:tc>
          <w:tcPr>
            <w:tcW w:w="2711" w:type="dxa"/>
            <w:noWrap w:val="0"/>
            <w:vAlign w:val="center"/>
          </w:tcPr>
          <w:p w14:paraId="18BD5AD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Duffy血型全序列测序</w:t>
            </w:r>
          </w:p>
        </w:tc>
        <w:tc>
          <w:tcPr>
            <w:tcW w:w="1240" w:type="dxa"/>
            <w:noWrap w:val="0"/>
            <w:vAlign w:val="center"/>
          </w:tcPr>
          <w:p w14:paraId="4A964F0E">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FDB71A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3BAB8A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D6BD40D">
            <w:pPr>
              <w:pStyle w:val="6"/>
              <w:jc w:val="center"/>
              <w:rPr>
                <w:rFonts w:ascii="宋体" w:hAnsi="宋体" w:eastAsia="宋体" w:cs="宋体"/>
                <w:kern w:val="0"/>
                <w:sz w:val="20"/>
                <w:szCs w:val="21"/>
              </w:rPr>
            </w:pPr>
          </w:p>
        </w:tc>
      </w:tr>
      <w:tr w14:paraId="1451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50D478E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6</w:t>
            </w:r>
          </w:p>
        </w:tc>
        <w:tc>
          <w:tcPr>
            <w:tcW w:w="2711" w:type="dxa"/>
            <w:noWrap w:val="0"/>
            <w:vAlign w:val="center"/>
          </w:tcPr>
          <w:p w14:paraId="0AAD5502">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KELL血型全序列测序</w:t>
            </w:r>
          </w:p>
        </w:tc>
        <w:tc>
          <w:tcPr>
            <w:tcW w:w="1240" w:type="dxa"/>
            <w:noWrap w:val="0"/>
            <w:vAlign w:val="center"/>
          </w:tcPr>
          <w:p w14:paraId="5C4D35D2">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BEEF33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B2C2CA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0BC241C">
            <w:pPr>
              <w:pStyle w:val="6"/>
              <w:jc w:val="center"/>
              <w:rPr>
                <w:rFonts w:ascii="宋体" w:hAnsi="宋体" w:eastAsia="宋体" w:cs="宋体"/>
                <w:kern w:val="0"/>
                <w:sz w:val="20"/>
                <w:szCs w:val="21"/>
              </w:rPr>
            </w:pPr>
          </w:p>
        </w:tc>
      </w:tr>
      <w:tr w14:paraId="2402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300EF4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7</w:t>
            </w:r>
          </w:p>
        </w:tc>
        <w:tc>
          <w:tcPr>
            <w:tcW w:w="2711" w:type="dxa"/>
            <w:noWrap w:val="0"/>
            <w:vAlign w:val="center"/>
          </w:tcPr>
          <w:p w14:paraId="1DDA91B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LEWIS血型全序列测序</w:t>
            </w:r>
          </w:p>
        </w:tc>
        <w:tc>
          <w:tcPr>
            <w:tcW w:w="1240" w:type="dxa"/>
            <w:noWrap w:val="0"/>
            <w:vAlign w:val="center"/>
          </w:tcPr>
          <w:p w14:paraId="7AC2198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1DCEEF0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55E999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53398D04">
            <w:pPr>
              <w:pStyle w:val="6"/>
              <w:jc w:val="center"/>
              <w:rPr>
                <w:rFonts w:ascii="宋体" w:hAnsi="宋体" w:eastAsia="宋体" w:cs="宋体"/>
                <w:kern w:val="0"/>
                <w:sz w:val="20"/>
                <w:szCs w:val="21"/>
              </w:rPr>
            </w:pPr>
          </w:p>
        </w:tc>
      </w:tr>
      <w:tr w14:paraId="4B78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37FA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8</w:t>
            </w:r>
          </w:p>
        </w:tc>
        <w:tc>
          <w:tcPr>
            <w:tcW w:w="2711" w:type="dxa"/>
            <w:noWrap w:val="0"/>
            <w:vAlign w:val="center"/>
          </w:tcPr>
          <w:p w14:paraId="40AEA79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H血型全序列测序</w:t>
            </w:r>
          </w:p>
        </w:tc>
        <w:tc>
          <w:tcPr>
            <w:tcW w:w="1240" w:type="dxa"/>
            <w:noWrap w:val="0"/>
            <w:vAlign w:val="center"/>
          </w:tcPr>
          <w:p w14:paraId="78BC6E7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36AC5FB4">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CB4997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2D820F0">
            <w:pPr>
              <w:pStyle w:val="6"/>
              <w:jc w:val="center"/>
              <w:rPr>
                <w:rFonts w:ascii="宋体" w:hAnsi="宋体" w:eastAsia="宋体" w:cs="宋体"/>
                <w:kern w:val="0"/>
                <w:sz w:val="20"/>
                <w:szCs w:val="21"/>
              </w:rPr>
            </w:pPr>
          </w:p>
        </w:tc>
      </w:tr>
      <w:tr w14:paraId="0E9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24C1448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9</w:t>
            </w:r>
          </w:p>
        </w:tc>
        <w:tc>
          <w:tcPr>
            <w:tcW w:w="2711" w:type="dxa"/>
            <w:noWrap w:val="0"/>
            <w:vAlign w:val="center"/>
          </w:tcPr>
          <w:p w14:paraId="53651B3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P1Pk血型序列测序</w:t>
            </w:r>
          </w:p>
        </w:tc>
        <w:tc>
          <w:tcPr>
            <w:tcW w:w="1240" w:type="dxa"/>
            <w:noWrap w:val="0"/>
            <w:vAlign w:val="center"/>
          </w:tcPr>
          <w:p w14:paraId="490EE1DD">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58D2FCB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1C2ACCE">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ED37DE3">
            <w:pPr>
              <w:pStyle w:val="6"/>
              <w:jc w:val="center"/>
              <w:rPr>
                <w:rFonts w:ascii="宋体" w:hAnsi="宋体" w:eastAsia="宋体" w:cs="宋体"/>
                <w:kern w:val="0"/>
                <w:sz w:val="20"/>
                <w:szCs w:val="21"/>
              </w:rPr>
            </w:pPr>
          </w:p>
        </w:tc>
      </w:tr>
      <w:tr w14:paraId="570E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360D0F0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10</w:t>
            </w:r>
          </w:p>
        </w:tc>
        <w:tc>
          <w:tcPr>
            <w:tcW w:w="2711" w:type="dxa"/>
            <w:noWrap w:val="0"/>
            <w:vAlign w:val="center"/>
          </w:tcPr>
          <w:p w14:paraId="12B5DA4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Junior血型序列测序</w:t>
            </w:r>
          </w:p>
        </w:tc>
        <w:tc>
          <w:tcPr>
            <w:tcW w:w="1240" w:type="dxa"/>
            <w:noWrap w:val="0"/>
            <w:vAlign w:val="center"/>
          </w:tcPr>
          <w:p w14:paraId="19FF65B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7DAF412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F11E9D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94A3D9E">
            <w:pPr>
              <w:pStyle w:val="6"/>
              <w:jc w:val="center"/>
              <w:rPr>
                <w:rFonts w:ascii="宋体" w:hAnsi="宋体" w:eastAsia="宋体" w:cs="宋体"/>
                <w:kern w:val="0"/>
                <w:sz w:val="20"/>
                <w:szCs w:val="21"/>
              </w:rPr>
            </w:pPr>
          </w:p>
        </w:tc>
      </w:tr>
      <w:tr w14:paraId="7E7B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DE7EA3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11</w:t>
            </w:r>
          </w:p>
        </w:tc>
        <w:tc>
          <w:tcPr>
            <w:tcW w:w="2711" w:type="dxa"/>
            <w:noWrap w:val="0"/>
            <w:vAlign w:val="center"/>
          </w:tcPr>
          <w:p w14:paraId="03122AE0">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RHD、RHCE、RHAG基因全长测序</w:t>
            </w:r>
          </w:p>
        </w:tc>
        <w:tc>
          <w:tcPr>
            <w:tcW w:w="1240" w:type="dxa"/>
            <w:noWrap w:val="0"/>
            <w:vAlign w:val="center"/>
          </w:tcPr>
          <w:p w14:paraId="7FE19CCC">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7E3B2C5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806C69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A134B51">
            <w:pPr>
              <w:pStyle w:val="6"/>
              <w:jc w:val="center"/>
              <w:rPr>
                <w:rFonts w:ascii="宋体" w:hAnsi="宋体" w:eastAsia="宋体" w:cs="宋体"/>
                <w:kern w:val="0"/>
                <w:sz w:val="20"/>
                <w:szCs w:val="21"/>
              </w:rPr>
            </w:pPr>
          </w:p>
        </w:tc>
      </w:tr>
      <w:tr w14:paraId="60BB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1A57E92">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12</w:t>
            </w:r>
          </w:p>
        </w:tc>
        <w:tc>
          <w:tcPr>
            <w:tcW w:w="2711" w:type="dxa"/>
            <w:noWrap w:val="0"/>
            <w:vAlign w:val="center"/>
          </w:tcPr>
          <w:p w14:paraId="2F712D2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CD36全序列测序</w:t>
            </w:r>
          </w:p>
        </w:tc>
        <w:tc>
          <w:tcPr>
            <w:tcW w:w="1240" w:type="dxa"/>
            <w:noWrap w:val="0"/>
            <w:vAlign w:val="center"/>
          </w:tcPr>
          <w:p w14:paraId="1E11D1B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40</w:t>
            </w:r>
          </w:p>
        </w:tc>
        <w:tc>
          <w:tcPr>
            <w:tcW w:w="1430" w:type="dxa"/>
            <w:noWrap w:val="0"/>
            <w:vAlign w:val="center"/>
          </w:tcPr>
          <w:p w14:paraId="7D7D20C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270535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7017A06">
            <w:pPr>
              <w:pStyle w:val="6"/>
              <w:jc w:val="center"/>
              <w:rPr>
                <w:rFonts w:ascii="宋体" w:hAnsi="宋体" w:eastAsia="宋体" w:cs="宋体"/>
                <w:kern w:val="0"/>
                <w:sz w:val="20"/>
                <w:szCs w:val="21"/>
              </w:rPr>
            </w:pPr>
          </w:p>
        </w:tc>
      </w:tr>
      <w:tr w14:paraId="0F58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252D8A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13</w:t>
            </w:r>
          </w:p>
        </w:tc>
        <w:tc>
          <w:tcPr>
            <w:tcW w:w="2711" w:type="dxa"/>
            <w:noWrap w:val="0"/>
            <w:vAlign w:val="center"/>
          </w:tcPr>
          <w:p w14:paraId="43B11BA8">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HLA I,Ⅱ类11位点检测(A,B,C,DRB1,DQB1, DPB1, DQA1,DPA1,DRB3/4/5)</w:t>
            </w:r>
          </w:p>
        </w:tc>
        <w:tc>
          <w:tcPr>
            <w:tcW w:w="1240" w:type="dxa"/>
            <w:noWrap w:val="0"/>
            <w:vAlign w:val="center"/>
          </w:tcPr>
          <w:p w14:paraId="7D673FCB">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15</w:t>
            </w:r>
          </w:p>
        </w:tc>
        <w:tc>
          <w:tcPr>
            <w:tcW w:w="1430" w:type="dxa"/>
            <w:noWrap w:val="0"/>
            <w:vAlign w:val="center"/>
          </w:tcPr>
          <w:p w14:paraId="45609BC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A46FB7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137BE55">
            <w:pPr>
              <w:pStyle w:val="6"/>
              <w:jc w:val="center"/>
              <w:rPr>
                <w:rFonts w:ascii="宋体" w:hAnsi="宋体" w:eastAsia="宋体" w:cs="宋体"/>
                <w:kern w:val="0"/>
                <w:sz w:val="20"/>
                <w:szCs w:val="21"/>
              </w:rPr>
            </w:pPr>
          </w:p>
        </w:tc>
      </w:tr>
      <w:tr w14:paraId="5C0E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C286FF8">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14</w:t>
            </w:r>
          </w:p>
        </w:tc>
        <w:tc>
          <w:tcPr>
            <w:tcW w:w="2711" w:type="dxa"/>
            <w:noWrap w:val="0"/>
            <w:vAlign w:val="center"/>
          </w:tcPr>
          <w:p w14:paraId="4F22951B">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全套红细胞血型系统测序（48个血型系统）</w:t>
            </w:r>
          </w:p>
        </w:tc>
        <w:tc>
          <w:tcPr>
            <w:tcW w:w="1240" w:type="dxa"/>
            <w:noWrap w:val="0"/>
            <w:vAlign w:val="center"/>
          </w:tcPr>
          <w:p w14:paraId="59CEA6C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264E53D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8EB2B2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4787AA53">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lang w:val="en-US" w:eastAsia="zh-CN"/>
              </w:rPr>
              <w:t>98000</w:t>
            </w:r>
            <w:r>
              <w:rPr>
                <w:rFonts w:hint="eastAsia" w:asciiTheme="minorEastAsia" w:hAnsiTheme="minorEastAsia" w:cstheme="minorEastAsia"/>
                <w:b/>
                <w:color w:val="FF0000"/>
                <w:kern w:val="0"/>
                <w:sz w:val="20"/>
                <w:szCs w:val="21"/>
                <w:lang w:eastAsia="zh-CN"/>
              </w:rPr>
              <w:t>.00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95"/>
        <w:gridCol w:w="690"/>
        <w:gridCol w:w="222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95" w:type="dxa"/>
            <w:vAlign w:val="center"/>
          </w:tcPr>
          <w:p w14:paraId="34BC4A96">
            <w:pPr>
              <w:jc w:val="center"/>
              <w:rPr>
                <w:rFonts w:ascii="宋体"/>
                <w:b/>
                <w:bCs/>
                <w:color w:val="auto"/>
                <w:szCs w:val="21"/>
              </w:rPr>
            </w:pPr>
            <w:r>
              <w:rPr>
                <w:rFonts w:hint="eastAsia" w:ascii="宋体"/>
                <w:b/>
                <w:bCs/>
                <w:color w:val="auto"/>
                <w:szCs w:val="21"/>
              </w:rPr>
              <w:t>技术参数</w:t>
            </w:r>
          </w:p>
        </w:tc>
        <w:tc>
          <w:tcPr>
            <w:tcW w:w="69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2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南宁中心血站2025年血型及血小板相关基因分型检测服务</w:t>
            </w:r>
          </w:p>
        </w:tc>
        <w:tc>
          <w:tcPr>
            <w:tcW w:w="4095" w:type="dxa"/>
            <w:vAlign w:val="center"/>
          </w:tcPr>
          <w:p w14:paraId="6B085DA4">
            <w:pPr>
              <w:pStyle w:val="4"/>
              <w:numPr>
                <w:ilvl w:val="0"/>
                <w:numId w:val="0"/>
              </w:numPr>
              <w:autoSpaceDE/>
              <w:autoSpaceDN/>
              <w:adjustRightInd/>
              <w:ind w:left="450" w:leftChars="0" w:hanging="450" w:firstLineChars="0"/>
              <w:jc w:val="both"/>
              <w:rPr>
                <w:b/>
                <w:sz w:val="21"/>
                <w:szCs w:val="21"/>
              </w:rPr>
            </w:pPr>
            <w:r>
              <w:rPr>
                <w:rFonts w:hint="default" w:ascii="宋体" w:hAnsi="Calibri" w:eastAsia="宋体" w:cs="Times New Roman"/>
                <w:b/>
                <w:kern w:val="0"/>
                <w:sz w:val="21"/>
                <w:szCs w:val="21"/>
                <w:lang w:val="en-US" w:eastAsia="zh-CN" w:bidi="ar-SA"/>
              </w:rPr>
              <w:t>一、</w:t>
            </w:r>
            <w:r>
              <w:rPr>
                <w:rFonts w:hint="eastAsia"/>
                <w:b/>
                <w:sz w:val="21"/>
                <w:szCs w:val="21"/>
              </w:rPr>
              <w:t>服务内容：</w:t>
            </w:r>
          </w:p>
          <w:p w14:paraId="274BBFFA">
            <w:pPr>
              <w:pStyle w:val="4"/>
              <w:numPr>
                <w:ilvl w:val="0"/>
                <w:numId w:val="0"/>
              </w:numPr>
              <w:autoSpaceDE/>
              <w:autoSpaceDN/>
              <w:adjustRightInd/>
              <w:jc w:val="both"/>
              <w:rPr>
                <w:rFonts w:hint="eastAsia"/>
                <w:sz w:val="21"/>
                <w:szCs w:val="21"/>
              </w:rPr>
            </w:pPr>
            <w:r>
              <w:rPr>
                <w:rFonts w:hint="eastAsia" w:ascii="宋体" w:hAnsi="Calibri" w:eastAsia="宋体" w:cs="Times New Roman"/>
                <w:kern w:val="0"/>
                <w:sz w:val="21"/>
                <w:szCs w:val="21"/>
                <w:lang w:val="en-US" w:eastAsia="zh-CN" w:bidi="ar-SA"/>
              </w:rPr>
              <w:t>1、</w:t>
            </w:r>
            <w:r>
              <w:rPr>
                <w:rFonts w:hint="eastAsia"/>
                <w:b/>
                <w:sz w:val="21"/>
                <w:szCs w:val="21"/>
              </w:rPr>
              <w:t>检测服务内容</w:t>
            </w:r>
            <w:r>
              <w:rPr>
                <w:rFonts w:hint="eastAsia"/>
                <w:sz w:val="21"/>
                <w:szCs w:val="21"/>
              </w:rPr>
              <w:t>：</w:t>
            </w:r>
          </w:p>
          <w:p w14:paraId="2BE3E884">
            <w:pPr>
              <w:pStyle w:val="4"/>
              <w:numPr>
                <w:ilvl w:val="255"/>
                <w:numId w:val="0"/>
              </w:numPr>
              <w:autoSpaceDE/>
              <w:autoSpaceDN/>
              <w:adjustRightInd/>
              <w:ind w:firstLine="420" w:firstLineChars="200"/>
              <w:jc w:val="left"/>
              <w:rPr>
                <w:rFonts w:asciiTheme="minorHAnsi" w:hAnsiTheme="minorHAnsi"/>
                <w:sz w:val="21"/>
                <w:szCs w:val="21"/>
                <w:lang w:bidi="ar"/>
              </w:rPr>
            </w:pPr>
            <w:r>
              <w:rPr>
                <w:rFonts w:hint="eastAsia"/>
                <w:sz w:val="21"/>
                <w:szCs w:val="21"/>
                <w:lang w:val="en-US" w:eastAsia="zh-CN"/>
              </w:rPr>
              <w:t>要求</w:t>
            </w:r>
            <w:r>
              <w:rPr>
                <w:rFonts w:hint="eastAsia" w:asciiTheme="minorHAnsi" w:hAnsiTheme="minorHAnsi"/>
                <w:sz w:val="21"/>
                <w:szCs w:val="21"/>
              </w:rPr>
              <w:t>使用</w:t>
            </w:r>
            <w:r>
              <w:rPr>
                <w:rFonts w:hint="eastAsia"/>
                <w:sz w:val="21"/>
                <w:szCs w:val="21"/>
              </w:rPr>
              <w:t>三代单分子纳米孔测序</w:t>
            </w:r>
            <w:r>
              <w:rPr>
                <w:rFonts w:hint="eastAsia" w:asciiTheme="minorHAnsi" w:hAnsiTheme="minorHAnsi"/>
                <w:sz w:val="21"/>
                <w:szCs w:val="21"/>
              </w:rPr>
              <w:t>技术或二代测序技术进行相关</w:t>
            </w:r>
            <w:r>
              <w:rPr>
                <w:rFonts w:hint="eastAsia"/>
                <w:sz w:val="21"/>
                <w:szCs w:val="21"/>
              </w:rPr>
              <w:t>血型及血小板相关基因分型检测服务</w:t>
            </w:r>
            <w:r>
              <w:rPr>
                <w:rFonts w:hint="eastAsia"/>
                <w:sz w:val="21"/>
                <w:szCs w:val="21"/>
                <w:lang w:eastAsia="zh-CN"/>
              </w:rPr>
              <w:t>，</w:t>
            </w:r>
            <w:r>
              <w:rPr>
                <w:rFonts w:hint="eastAsia" w:asciiTheme="minorHAnsi" w:hAnsiTheme="minorHAnsi"/>
                <w:sz w:val="21"/>
                <w:szCs w:val="21"/>
              </w:rPr>
              <w:t>根据</w:t>
            </w:r>
            <w:r>
              <w:rPr>
                <w:rFonts w:hint="eastAsia" w:asciiTheme="minorHAnsi" w:hAnsiTheme="minorHAnsi"/>
                <w:sz w:val="21"/>
                <w:szCs w:val="21"/>
                <w:lang w:bidi="ar"/>
              </w:rPr>
              <w:t>从中</w:t>
            </w:r>
            <w:r>
              <w:rPr>
                <w:rFonts w:hint="eastAsia" w:asciiTheme="minorHAnsi" w:hAnsiTheme="minorHAnsi"/>
                <w:sz w:val="21"/>
                <w:szCs w:val="21"/>
              </w:rPr>
              <w:t>获取到的序列信息，分析预测相关抗原表达情况，提交给采购人。</w:t>
            </w:r>
            <w:r>
              <w:rPr>
                <w:rFonts w:hint="eastAsia" w:asciiTheme="minorHAnsi" w:hAnsiTheme="minorHAnsi"/>
                <w:sz w:val="21"/>
                <w:szCs w:val="21"/>
                <w:lang w:bidi="ar"/>
              </w:rPr>
              <w:t>（具体项目和检测技术要求详见下表）：</w:t>
            </w:r>
          </w:p>
          <w:tbl>
            <w:tblPr>
              <w:tblStyle w:val="16"/>
              <w:tblW w:w="3896" w:type="dxa"/>
              <w:tblInd w:w="0" w:type="dxa"/>
              <w:tblLayout w:type="fixed"/>
              <w:tblCellMar>
                <w:top w:w="0" w:type="dxa"/>
                <w:left w:w="108" w:type="dxa"/>
                <w:bottom w:w="0" w:type="dxa"/>
                <w:right w:w="108" w:type="dxa"/>
              </w:tblCellMar>
            </w:tblPr>
            <w:tblGrid>
              <w:gridCol w:w="476"/>
              <w:gridCol w:w="1417"/>
              <w:gridCol w:w="1395"/>
              <w:gridCol w:w="608"/>
            </w:tblGrid>
            <w:tr w14:paraId="65FC1BB0">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77A7D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348A2B">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790" w:type="pct"/>
                  <w:tcBorders>
                    <w:top w:val="single" w:color="000000" w:sz="8" w:space="0"/>
                    <w:left w:val="single" w:color="000000" w:sz="8" w:space="0"/>
                    <w:bottom w:val="single" w:color="000000" w:sz="8" w:space="0"/>
                    <w:right w:val="single" w:color="000000" w:sz="8" w:space="0"/>
                  </w:tcBorders>
                  <w:vAlign w:val="center"/>
                </w:tcPr>
                <w:p w14:paraId="089C1E6F">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780" w:type="pct"/>
                  <w:tcBorders>
                    <w:top w:val="single" w:color="000000" w:sz="8" w:space="0"/>
                    <w:left w:val="nil"/>
                    <w:bottom w:val="single" w:color="000000" w:sz="8" w:space="0"/>
                    <w:right w:val="single" w:color="000000" w:sz="8" w:space="0"/>
                  </w:tcBorders>
                  <w:vAlign w:val="center"/>
                </w:tcPr>
                <w:p w14:paraId="0223E36A">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数量(例)</w:t>
                  </w:r>
                </w:p>
              </w:tc>
            </w:tr>
            <w:tr w14:paraId="0349B911">
              <w:tblPrEx>
                <w:tblCellMar>
                  <w:top w:w="0" w:type="dxa"/>
                  <w:left w:w="108" w:type="dxa"/>
                  <w:bottom w:w="0" w:type="dxa"/>
                  <w:right w:w="108" w:type="dxa"/>
                </w:tblCellMar>
              </w:tblPrEx>
              <w:trPr>
                <w:trHeight w:val="245" w:hRule="atLeast"/>
              </w:trPr>
              <w:tc>
                <w:tcPr>
                  <w:tcW w:w="611" w:type="pct"/>
                  <w:tcBorders>
                    <w:top w:val="nil"/>
                    <w:left w:val="single" w:color="000000" w:sz="8" w:space="0"/>
                    <w:bottom w:val="single" w:color="000000" w:sz="8" w:space="0"/>
                    <w:right w:val="single" w:color="000000" w:sz="8" w:space="0"/>
                  </w:tcBorders>
                  <w:shd w:val="clear" w:color="auto" w:fill="auto"/>
                  <w:vAlign w:val="center"/>
                </w:tcPr>
                <w:p w14:paraId="563D1E3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819" w:type="pct"/>
                  <w:tcBorders>
                    <w:top w:val="nil"/>
                    <w:left w:val="single" w:color="000000" w:sz="8" w:space="0"/>
                    <w:bottom w:val="single" w:color="000000" w:sz="8" w:space="0"/>
                    <w:right w:val="single" w:color="000000" w:sz="8" w:space="0"/>
                  </w:tcBorders>
                  <w:shd w:val="clear" w:color="auto" w:fill="auto"/>
                  <w:vAlign w:val="center"/>
                </w:tcPr>
                <w:p w14:paraId="45F616DA">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790" w:type="pct"/>
                  <w:tcBorders>
                    <w:top w:val="nil"/>
                    <w:left w:val="single" w:color="000000" w:sz="8" w:space="0"/>
                    <w:bottom w:val="single" w:color="000000" w:sz="8" w:space="0"/>
                    <w:right w:val="single" w:color="000000" w:sz="8" w:space="0"/>
                  </w:tcBorders>
                  <w:vAlign w:val="center"/>
                </w:tcPr>
                <w:p w14:paraId="3795E30C">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nil"/>
                    <w:left w:val="single" w:color="000000" w:sz="8" w:space="0"/>
                    <w:bottom w:val="single" w:color="000000" w:sz="8" w:space="0"/>
                    <w:right w:val="single" w:color="000000" w:sz="8" w:space="0"/>
                  </w:tcBorders>
                  <w:vAlign w:val="center"/>
                </w:tcPr>
                <w:p w14:paraId="2EFB9B04">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E981FD2">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055FE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7A7ACB">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790" w:type="pct"/>
                  <w:tcBorders>
                    <w:top w:val="single" w:color="000000" w:sz="8" w:space="0"/>
                    <w:left w:val="single" w:color="000000" w:sz="8" w:space="0"/>
                    <w:bottom w:val="single" w:color="000000" w:sz="8" w:space="0"/>
                    <w:right w:val="single" w:color="000000" w:sz="8" w:space="0"/>
                  </w:tcBorders>
                  <w:vAlign w:val="center"/>
                </w:tcPr>
                <w:p w14:paraId="0209D5C3">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558AD458">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0C3E9408">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992D8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B46B02">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62C584">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23AF500C">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73B26533">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E9D1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6E50DB">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E272E7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73FE40D">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2869EC3A">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3677E8">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8E8E4D">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790" w:type="pct"/>
                  <w:tcBorders>
                    <w:top w:val="single" w:color="000000" w:sz="8" w:space="0"/>
                    <w:left w:val="single" w:color="000000" w:sz="8" w:space="0"/>
                    <w:bottom w:val="single" w:color="000000" w:sz="8" w:space="0"/>
                    <w:right w:val="single" w:color="000000" w:sz="8" w:space="0"/>
                  </w:tcBorders>
                  <w:noWrap/>
                  <w:vAlign w:val="center"/>
                </w:tcPr>
                <w:p w14:paraId="5FEA4DB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9E9008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7C7361D0">
              <w:tblPrEx>
                <w:tblCellMar>
                  <w:top w:w="0" w:type="dxa"/>
                  <w:left w:w="108" w:type="dxa"/>
                  <w:bottom w:w="0" w:type="dxa"/>
                  <w:right w:w="108" w:type="dxa"/>
                </w:tblCellMar>
              </w:tblPrEx>
              <w:trPr>
                <w:trHeight w:val="63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D120B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12C21E">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46CC01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0AFE55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216E348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0F478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860F5F">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0F00FF8">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35BB596">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6A455936">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5B356A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3C28C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0B27AB2">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6C31028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575AA3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75B037">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D2B31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20890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2C198C0">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1706395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C5F87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AF8FE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BF0739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E958A5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61C1F71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70FFC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59993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37CE76C">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F3BA26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61CE7D3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9165A1">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34857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09AAD8B3">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491489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31D8D1C7">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FF71B6">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1D202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790" w:type="pct"/>
                  <w:tcBorders>
                    <w:top w:val="single" w:color="000000" w:sz="8" w:space="0"/>
                    <w:left w:val="single" w:color="000000" w:sz="8" w:space="0"/>
                    <w:bottom w:val="single" w:color="000000" w:sz="8" w:space="0"/>
                    <w:right w:val="single" w:color="000000" w:sz="8" w:space="0"/>
                  </w:tcBorders>
                  <w:vAlign w:val="center"/>
                </w:tcPr>
                <w:p w14:paraId="2828B08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5C4CB8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374426B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714E0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94BB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790" w:type="pct"/>
                  <w:tcBorders>
                    <w:top w:val="single" w:color="000000" w:sz="8" w:space="0"/>
                    <w:left w:val="single" w:color="000000" w:sz="8" w:space="0"/>
                    <w:bottom w:val="single" w:color="000000" w:sz="8" w:space="0"/>
                    <w:right w:val="single" w:color="000000" w:sz="8" w:space="0"/>
                  </w:tcBorders>
                  <w:vAlign w:val="center"/>
                </w:tcPr>
                <w:p w14:paraId="0EEFE86F">
                  <w:pPr>
                    <w:widowControl/>
                    <w:jc w:val="center"/>
                    <w:textAlignment w:val="center"/>
                    <w:rPr>
                      <w:rFonts w:ascii="宋体" w:hAnsi="宋体" w:cs="宋体"/>
                      <w:kern w:val="0"/>
                      <w:sz w:val="18"/>
                      <w:szCs w:val="18"/>
                      <w:lang w:bidi="ar"/>
                    </w:rPr>
                  </w:pPr>
                  <w:r>
                    <w:rPr>
                      <w:rFonts w:hint="eastAsia"/>
                      <w:sz w:val="18"/>
                      <w:szCs w:val="18"/>
                    </w:rPr>
                    <w:t>二代测序技术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4F0697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1B7B64E8">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3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992"/>
              <w:gridCol w:w="1417"/>
              <w:gridCol w:w="498"/>
            </w:tblGrid>
            <w:tr w14:paraId="2A6E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48" w:type="dxa"/>
                  <w:vAlign w:val="center"/>
                </w:tcPr>
                <w:p w14:paraId="6BCC3048">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992" w:type="dxa"/>
                  <w:vAlign w:val="center"/>
                </w:tcPr>
                <w:p w14:paraId="3915FB7D">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417" w:type="dxa"/>
                  <w:vAlign w:val="center"/>
                </w:tcPr>
                <w:p w14:paraId="016A8339">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498" w:type="dxa"/>
                  <w:vAlign w:val="center"/>
                </w:tcPr>
                <w:p w14:paraId="3B91AD9E">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1A4F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48" w:type="dxa"/>
                  <w:vAlign w:val="center"/>
                </w:tcPr>
                <w:p w14:paraId="3FC2967A">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992" w:type="dxa"/>
                  <w:vMerge w:val="restart"/>
                  <w:vAlign w:val="center"/>
                </w:tcPr>
                <w:p w14:paraId="0FB97AD4">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417" w:type="dxa"/>
                  <w:vAlign w:val="center"/>
                </w:tcPr>
                <w:p w14:paraId="4F33024A">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498" w:type="dxa"/>
                  <w:vMerge w:val="restart"/>
                  <w:vAlign w:val="center"/>
                </w:tcPr>
                <w:p w14:paraId="7C97D333">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2DCF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587DC444">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992" w:type="dxa"/>
                  <w:vMerge w:val="continue"/>
                  <w:vAlign w:val="center"/>
                </w:tcPr>
                <w:p w14:paraId="39107F40">
                  <w:pPr>
                    <w:pStyle w:val="41"/>
                    <w:ind w:firstLine="0" w:firstLineChars="0"/>
                    <w:jc w:val="center"/>
                    <w:rPr>
                      <w:rFonts w:ascii="宋体" w:hAnsi="宋体" w:eastAsia="宋体"/>
                      <w:sz w:val="18"/>
                      <w:szCs w:val="18"/>
                    </w:rPr>
                  </w:pPr>
                </w:p>
              </w:tc>
              <w:tc>
                <w:tcPr>
                  <w:tcW w:w="1417" w:type="dxa"/>
                  <w:vAlign w:val="center"/>
                </w:tcPr>
                <w:p w14:paraId="388FC917">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6F7D6123">
                  <w:pPr>
                    <w:pStyle w:val="41"/>
                    <w:ind w:firstLine="360"/>
                    <w:jc w:val="center"/>
                    <w:rPr>
                      <w:rFonts w:ascii="宋体" w:hAnsi="宋体" w:eastAsia="宋体"/>
                      <w:sz w:val="18"/>
                      <w:szCs w:val="18"/>
                    </w:rPr>
                  </w:pPr>
                </w:p>
              </w:tc>
            </w:tr>
            <w:tr w14:paraId="4C08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4B706D97">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992" w:type="dxa"/>
                  <w:vAlign w:val="center"/>
                </w:tcPr>
                <w:p w14:paraId="23E038E2">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417" w:type="dxa"/>
                  <w:vAlign w:val="center"/>
                </w:tcPr>
                <w:p w14:paraId="3A5F1BF9">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5BFD5DCF">
                  <w:pPr>
                    <w:pStyle w:val="41"/>
                    <w:ind w:firstLine="360"/>
                    <w:jc w:val="center"/>
                    <w:rPr>
                      <w:rFonts w:ascii="宋体" w:hAnsi="宋体" w:eastAsia="宋体"/>
                      <w:sz w:val="18"/>
                      <w:szCs w:val="18"/>
                    </w:rPr>
                  </w:pPr>
                </w:p>
              </w:tc>
            </w:tr>
            <w:tr w14:paraId="2D8C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48" w:type="dxa"/>
                  <w:vAlign w:val="center"/>
                </w:tcPr>
                <w:p w14:paraId="57448C36">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992" w:type="dxa"/>
                  <w:vAlign w:val="center"/>
                </w:tcPr>
                <w:p w14:paraId="15E71378">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417" w:type="dxa"/>
                  <w:vAlign w:val="center"/>
                </w:tcPr>
                <w:p w14:paraId="2139DB2D">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498" w:type="dxa"/>
                  <w:vAlign w:val="center"/>
                </w:tcPr>
                <w:p w14:paraId="264F3F29">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5602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04D3A708">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992" w:type="dxa"/>
                  <w:vAlign w:val="center"/>
                </w:tcPr>
                <w:p w14:paraId="73656EA8">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417" w:type="dxa"/>
                  <w:vAlign w:val="center"/>
                </w:tcPr>
                <w:p w14:paraId="4BB7BBEB">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498" w:type="dxa"/>
                  <w:vAlign w:val="center"/>
                </w:tcPr>
                <w:p w14:paraId="2981FDBB">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7B8A2B15">
            <w:pPr>
              <w:bidi w:val="0"/>
              <w:rPr>
                <w:b/>
                <w:bCs/>
              </w:rPr>
            </w:pPr>
            <w:r>
              <w:rPr>
                <w:rFonts w:hint="eastAsia"/>
                <w:b/>
                <w:bCs/>
              </w:rPr>
              <w:t>3</w:t>
            </w:r>
            <w:r>
              <w:rPr>
                <w:rFonts w:hint="eastAsia"/>
                <w:b/>
                <w:bCs/>
                <w:lang w:eastAsia="zh-CN"/>
              </w:rPr>
              <w:t>、</w:t>
            </w:r>
            <w:r>
              <w:rPr>
                <w:rFonts w:hint="eastAsia"/>
                <w:b/>
                <w:bCs/>
              </w:rPr>
              <w:t>质量控制：</w:t>
            </w:r>
          </w:p>
          <w:p w14:paraId="1C7DB86F">
            <w:pPr>
              <w:bidi w:val="0"/>
              <w:ind w:firstLine="420" w:firstLineChars="200"/>
            </w:pPr>
            <w:r>
              <w:rPr>
                <w:rFonts w:hint="eastAsia"/>
              </w:rPr>
              <w:t>采购人对基因分型结果有疑议的，由采购人将质控标本送权威第三方检测机构检测，并对返回原始数据与</w:t>
            </w:r>
            <w:r>
              <w:rPr>
                <w:rFonts w:hint="eastAsia"/>
                <w:lang w:val="en-US" w:eastAsia="zh-CN"/>
              </w:rPr>
              <w:t>成交供应商</w:t>
            </w:r>
            <w:r>
              <w:rPr>
                <w:rFonts w:hint="eastAsia"/>
              </w:rPr>
              <w:t>提供的序列进行比对确认，结果以第三方检测结果为准。</w:t>
            </w:r>
          </w:p>
          <w:p w14:paraId="4CFF2F1E">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29B23C7F">
            <w:pPr>
              <w:bidi w:val="0"/>
              <w:rPr>
                <w:b/>
                <w:bCs/>
              </w:rPr>
            </w:pPr>
            <w:r>
              <w:rPr>
                <w:rFonts w:hint="eastAsia"/>
                <w:b/>
                <w:bCs/>
              </w:rPr>
              <w:t>二、提交服务成果要求：</w:t>
            </w:r>
          </w:p>
          <w:p w14:paraId="365D2BAA">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79BC5640">
            <w:pPr>
              <w:rPr>
                <w:szCs w:val="21"/>
              </w:rPr>
            </w:pPr>
            <w:r>
              <w:rPr>
                <w:b/>
                <w:szCs w:val="21"/>
              </w:rPr>
              <w:t>2</w:t>
            </w:r>
            <w:r>
              <w:rPr>
                <w:rFonts w:hint="eastAsia"/>
                <w:b/>
                <w:szCs w:val="21"/>
                <w:lang w:eastAsia="zh-CN"/>
              </w:rPr>
              <w:t>、</w:t>
            </w:r>
            <w:r>
              <w:rPr>
                <w:rFonts w:hint="eastAsia"/>
                <w:b/>
                <w:szCs w:val="21"/>
              </w:rPr>
              <w:t>检测结</w:t>
            </w:r>
            <w:r>
              <w:rPr>
                <w:rFonts w:hint="eastAsia"/>
                <w:szCs w:val="21"/>
              </w:rPr>
              <w:t>果</w:t>
            </w:r>
            <w:r>
              <w:rPr>
                <w:rFonts w:hint="eastAsia"/>
                <w:b/>
                <w:szCs w:val="21"/>
              </w:rPr>
              <w:t>提交</w:t>
            </w:r>
            <w:r>
              <w:rPr>
                <w:rFonts w:hint="eastAsia"/>
                <w:szCs w:val="21"/>
              </w:rPr>
              <w:t>：</w:t>
            </w:r>
          </w:p>
          <w:p w14:paraId="399EBE9C">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27BB7F6C">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7420E3F3">
            <w:pPr>
              <w:ind w:firstLine="0" w:firstLineChars="0"/>
              <w:rPr>
                <w:szCs w:val="21"/>
              </w:rPr>
            </w:pPr>
            <w:r>
              <w:rPr>
                <w:rFonts w:hint="eastAsia"/>
                <w:szCs w:val="21"/>
              </w:rPr>
              <w:t>②送检标本基因分型报告，分型结果表和完整的图谱序列。</w:t>
            </w:r>
          </w:p>
          <w:p w14:paraId="57A57055">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595DB722">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0F6D2817">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2B07D582">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0F738ECC">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7F3550DC">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215A24B">
            <w:pPr>
              <w:bidi w:val="0"/>
              <w:rPr>
                <w:b/>
                <w:bCs/>
              </w:rPr>
            </w:pPr>
            <w:r>
              <w:rPr>
                <w:rFonts w:hint="eastAsia"/>
                <w:b/>
                <w:bCs/>
              </w:rPr>
              <w:t>三、其他要求：</w:t>
            </w:r>
          </w:p>
          <w:p w14:paraId="0C0B75BB">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73CE5779">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04455F04">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5D09684A">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379A45F2">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6C78440F">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24B7183B">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1EBB63C5">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7751CD1">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1A269D56">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4C59E5D1">
            <w:pPr>
              <w:ind w:firstLine="0" w:firstLineChars="0"/>
              <w:rPr>
                <w:rFonts w:hint="eastAsia" w:ascii="Times New Roman" w:hAnsi="Times New Roman"/>
                <w:szCs w:val="21"/>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p w14:paraId="5893B5EE">
            <w:pPr>
              <w:numPr>
                <w:ilvl w:val="0"/>
                <w:numId w:val="0"/>
              </w:numPr>
              <w:ind w:left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szCs w:val="21"/>
                <w:lang w:val="en-US" w:eastAsia="zh-CN"/>
              </w:rPr>
              <w:t>7、</w:t>
            </w:r>
            <w:r>
              <w:rPr>
                <w:rFonts w:hint="eastAsia" w:ascii="Times New Roman" w:hAnsi="Times New Roman"/>
                <w:szCs w:val="21"/>
              </w:rPr>
              <w:t>响应供应商</w:t>
            </w:r>
            <w:r>
              <w:rPr>
                <w:rFonts w:hint="eastAsia" w:ascii="Times New Roman" w:hAnsi="Times New Roman"/>
                <w:szCs w:val="21"/>
                <w:lang w:val="en-US" w:eastAsia="zh-CN"/>
              </w:rPr>
              <w:t>具</w:t>
            </w:r>
            <w:r>
              <w:rPr>
                <w:rFonts w:hint="eastAsia" w:ascii="Times New Roman" w:hAnsi="Times New Roman"/>
                <w:szCs w:val="21"/>
              </w:rPr>
              <w:t>有</w:t>
            </w:r>
            <w:r>
              <w:rPr>
                <w:rFonts w:hint="eastAsia" w:ascii="Times New Roman" w:hAnsi="Times New Roman"/>
                <w:szCs w:val="21"/>
                <w:lang w:val="en-US" w:eastAsia="zh-CN"/>
              </w:rPr>
              <w:t>相关的服务</w:t>
            </w:r>
            <w:r>
              <w:rPr>
                <w:rFonts w:hint="eastAsia" w:ascii="Times New Roman" w:hAnsi="Times New Roman"/>
                <w:szCs w:val="21"/>
              </w:rPr>
              <w:t>经验</w:t>
            </w:r>
            <w:r>
              <w:rPr>
                <w:rFonts w:hint="eastAsia" w:ascii="Times New Roman" w:hAnsi="Times New Roman"/>
                <w:szCs w:val="21"/>
                <w:lang w:eastAsia="zh-CN"/>
              </w:rPr>
              <w:t>，</w:t>
            </w:r>
            <w:r>
              <w:rPr>
                <w:rFonts w:hint="eastAsia" w:ascii="Times New Roman" w:hAnsi="Times New Roman"/>
                <w:szCs w:val="21"/>
              </w:rPr>
              <w:t>提供不少于2个以往</w:t>
            </w:r>
            <w:r>
              <w:rPr>
                <w:rFonts w:hint="eastAsia" w:ascii="Times New Roman" w:hAnsi="Times New Roman"/>
                <w:szCs w:val="21"/>
                <w:lang w:val="en-US" w:eastAsia="zh-CN"/>
              </w:rPr>
              <w:t>服务</w:t>
            </w:r>
            <w:r>
              <w:rPr>
                <w:rFonts w:hint="eastAsia" w:ascii="Times New Roman" w:hAnsi="Times New Roman"/>
                <w:szCs w:val="21"/>
              </w:rPr>
              <w:t>案例，，并提供相关</w:t>
            </w:r>
            <w:r>
              <w:rPr>
                <w:rFonts w:hint="eastAsia" w:ascii="Times New Roman" w:hAnsi="Times New Roman"/>
                <w:szCs w:val="21"/>
                <w:lang w:val="en-US" w:eastAsia="zh-CN"/>
              </w:rPr>
              <w:t>证明材料。</w:t>
            </w:r>
          </w:p>
        </w:tc>
        <w:tc>
          <w:tcPr>
            <w:tcW w:w="69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南宁中心血站2025年血型及血小板相关基因分型检测服务</w:t>
            </w:r>
          </w:p>
        </w:tc>
        <w:tc>
          <w:tcPr>
            <w:tcW w:w="2227"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1" w:name="_Toc460253713"/>
      <w:bookmarkStart w:id="2" w:name="_Toc521096352"/>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56FBAC74">
      <w:pPr>
        <w:rPr>
          <w:rFonts w:hint="eastAsia" w:ascii="仿宋" w:hAnsi="仿宋" w:eastAsia="仿宋"/>
          <w:color w:val="auto"/>
          <w:sz w:val="30"/>
          <w:szCs w:val="30"/>
        </w:rPr>
      </w:pPr>
    </w:p>
    <w:p w14:paraId="7A5A55E8">
      <w:pPr>
        <w:rPr>
          <w:rFonts w:hint="eastAsia" w:ascii="仿宋" w:hAnsi="仿宋" w:eastAsia="仿宋"/>
          <w:color w:val="auto"/>
          <w:sz w:val="30"/>
          <w:szCs w:val="30"/>
        </w:rPr>
      </w:pPr>
    </w:p>
    <w:p w14:paraId="69E0AB29">
      <w:pPr>
        <w:rPr>
          <w:rFonts w:hint="eastAsia" w:ascii="仿宋" w:hAnsi="仿宋" w:eastAsia="仿宋"/>
          <w:color w:val="auto"/>
          <w:sz w:val="30"/>
          <w:szCs w:val="30"/>
        </w:rPr>
      </w:pPr>
    </w:p>
    <w:p w14:paraId="4DA10286">
      <w:pPr>
        <w:rPr>
          <w:rFonts w:hint="eastAsia" w:ascii="仿宋" w:hAnsi="仿宋" w:eastAsia="仿宋"/>
          <w:color w:val="auto"/>
          <w:sz w:val="30"/>
          <w:szCs w:val="30"/>
        </w:rPr>
      </w:pPr>
    </w:p>
    <w:p w14:paraId="70E3EB69">
      <w:pPr>
        <w:rPr>
          <w:rFonts w:hint="eastAsia" w:ascii="仿宋" w:hAnsi="仿宋" w:eastAsia="仿宋"/>
          <w:color w:val="auto"/>
          <w:sz w:val="30"/>
          <w:szCs w:val="30"/>
        </w:rPr>
      </w:pPr>
    </w:p>
    <w:p w14:paraId="042E6C31">
      <w:pPr>
        <w:rPr>
          <w:rFonts w:hint="eastAsia" w:ascii="仿宋" w:hAnsi="仿宋" w:eastAsia="仿宋"/>
          <w:color w:val="auto"/>
          <w:sz w:val="30"/>
          <w:szCs w:val="30"/>
        </w:rPr>
      </w:pPr>
    </w:p>
    <w:p w14:paraId="16C0BB8E">
      <w:pPr>
        <w:rPr>
          <w:rFonts w:hint="eastAsia" w:ascii="仿宋" w:hAnsi="仿宋" w:eastAsia="仿宋"/>
          <w:color w:val="auto"/>
          <w:sz w:val="30"/>
          <w:szCs w:val="30"/>
        </w:rPr>
      </w:pPr>
    </w:p>
    <w:p w14:paraId="2C4BC80C">
      <w:pPr>
        <w:rPr>
          <w:rFonts w:hint="eastAsia" w:ascii="仿宋" w:hAnsi="仿宋" w:eastAsia="仿宋"/>
          <w:color w:val="auto"/>
          <w:sz w:val="30"/>
          <w:szCs w:val="30"/>
        </w:rPr>
      </w:pPr>
    </w:p>
    <w:p w14:paraId="6A2AD5AE">
      <w:pPr>
        <w:rPr>
          <w:rFonts w:hint="eastAsia" w:ascii="仿宋" w:hAnsi="仿宋" w:eastAsia="仿宋"/>
          <w:color w:val="auto"/>
          <w:sz w:val="30"/>
          <w:szCs w:val="30"/>
        </w:rPr>
      </w:pPr>
    </w:p>
    <w:p w14:paraId="7BA0AEE3">
      <w:pPr>
        <w:rPr>
          <w:rFonts w:hint="eastAsia" w:ascii="仿宋" w:hAnsi="仿宋" w:eastAsia="仿宋"/>
          <w:color w:val="auto"/>
          <w:sz w:val="30"/>
          <w:szCs w:val="30"/>
        </w:rPr>
      </w:pPr>
    </w:p>
    <w:p w14:paraId="6A35103E">
      <w:pPr>
        <w:rPr>
          <w:rFonts w:hint="eastAsia" w:ascii="仿宋" w:hAnsi="仿宋" w:eastAsia="仿宋"/>
          <w:color w:val="auto"/>
          <w:sz w:val="30"/>
          <w:szCs w:val="30"/>
        </w:rPr>
      </w:pPr>
    </w:p>
    <w:p w14:paraId="316A3626">
      <w:pPr>
        <w:rPr>
          <w:rFonts w:hint="eastAsia" w:ascii="仿宋" w:hAnsi="仿宋" w:eastAsia="仿宋"/>
          <w:color w:val="auto"/>
          <w:sz w:val="30"/>
          <w:szCs w:val="30"/>
        </w:rPr>
      </w:pPr>
    </w:p>
    <w:p w14:paraId="634D85F4">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46"/>
        <w:gridCol w:w="2773"/>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3" w:name="_Toc529"/>
            <w:bookmarkStart w:id="4" w:name="_Toc18211"/>
            <w:r>
              <w:rPr>
                <w:rFonts w:hint="eastAsia" w:ascii="宋体" w:hAnsi="宋体"/>
                <w:b/>
                <w:bCs/>
                <w:color w:val="auto"/>
                <w:szCs w:val="21"/>
              </w:rPr>
              <w:t>序号</w:t>
            </w:r>
            <w:bookmarkEnd w:id="3"/>
            <w:bookmarkEnd w:id="4"/>
          </w:p>
        </w:tc>
        <w:tc>
          <w:tcPr>
            <w:tcW w:w="3946" w:type="dxa"/>
            <w:vAlign w:val="center"/>
          </w:tcPr>
          <w:p w14:paraId="30244A43">
            <w:pPr>
              <w:adjustRightInd w:val="0"/>
              <w:snapToGrid w:val="0"/>
              <w:spacing w:line="400" w:lineRule="exact"/>
              <w:jc w:val="center"/>
              <w:outlineLvl w:val="0"/>
              <w:rPr>
                <w:rFonts w:ascii="宋体" w:hAnsi="宋体"/>
                <w:b/>
                <w:bCs/>
                <w:color w:val="auto"/>
                <w:szCs w:val="21"/>
              </w:rPr>
            </w:pPr>
            <w:bookmarkStart w:id="5" w:name="_Toc11223"/>
            <w:bookmarkStart w:id="6" w:name="_Toc113"/>
            <w:r>
              <w:rPr>
                <w:rFonts w:hint="eastAsia" w:ascii="宋体" w:hAnsi="宋体"/>
                <w:b/>
                <w:bCs/>
                <w:color w:val="auto"/>
                <w:szCs w:val="21"/>
              </w:rPr>
              <w:t>采购文件的商务</w:t>
            </w:r>
            <w:bookmarkEnd w:id="5"/>
            <w:bookmarkEnd w:id="6"/>
            <w:r>
              <w:rPr>
                <w:rFonts w:hint="eastAsia" w:ascii="宋体" w:hAnsi="宋体"/>
                <w:b/>
                <w:bCs/>
                <w:color w:val="auto"/>
                <w:szCs w:val="21"/>
              </w:rPr>
              <w:t>条款</w:t>
            </w:r>
          </w:p>
        </w:tc>
        <w:tc>
          <w:tcPr>
            <w:tcW w:w="2773" w:type="dxa"/>
            <w:vAlign w:val="center"/>
          </w:tcPr>
          <w:p w14:paraId="54079DDF">
            <w:pPr>
              <w:adjustRightInd w:val="0"/>
              <w:snapToGrid w:val="0"/>
              <w:spacing w:line="400" w:lineRule="exact"/>
              <w:jc w:val="center"/>
              <w:outlineLvl w:val="0"/>
              <w:rPr>
                <w:rFonts w:ascii="宋体" w:hAnsi="宋体"/>
                <w:b/>
                <w:bCs/>
                <w:color w:val="auto"/>
                <w:szCs w:val="21"/>
              </w:rPr>
            </w:pPr>
            <w:bookmarkStart w:id="7" w:name="_Toc3147"/>
            <w:bookmarkStart w:id="8" w:name="_Toc22733"/>
            <w:r>
              <w:rPr>
                <w:rFonts w:hint="eastAsia" w:ascii="宋体" w:hAnsi="宋体"/>
                <w:b/>
                <w:bCs/>
                <w:color w:val="auto"/>
                <w:szCs w:val="21"/>
              </w:rPr>
              <w:t>响应文件具体响应</w:t>
            </w:r>
            <w:bookmarkEnd w:id="7"/>
            <w:bookmarkEnd w:id="8"/>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9" w:name="_Toc16246"/>
            <w:bookmarkStart w:id="10" w:name="_Toc20348"/>
            <w:r>
              <w:rPr>
                <w:rFonts w:hint="eastAsia" w:asciiTheme="minorEastAsia" w:hAnsiTheme="minorEastAsia" w:eastAsiaTheme="minorEastAsia" w:cstheme="minorEastAsia"/>
                <w:color w:val="auto"/>
                <w:kern w:val="2"/>
                <w:sz w:val="21"/>
                <w:szCs w:val="21"/>
                <w:lang w:val="en-US" w:eastAsia="zh-CN" w:bidi="ar-SA"/>
              </w:rPr>
              <w:t>1</w:t>
            </w:r>
            <w:bookmarkEnd w:id="9"/>
            <w:bookmarkEnd w:id="10"/>
          </w:p>
        </w:tc>
        <w:tc>
          <w:tcPr>
            <w:tcW w:w="3946"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合同签订期：</w:t>
            </w:r>
            <w:r>
              <w:rPr>
                <w:rFonts w:hint="eastAsia"/>
                <w:sz w:val="21"/>
                <w:szCs w:val="21"/>
              </w:rPr>
              <w:t>自采购结果公告结束之日起</w:t>
            </w:r>
            <w:r>
              <w:rPr>
                <w:rFonts w:hint="eastAsia"/>
                <w:sz w:val="21"/>
                <w:szCs w:val="21"/>
                <w:lang w:val="en-US" w:eastAsia="zh-CN"/>
              </w:rPr>
              <w:t>10</w:t>
            </w:r>
            <w:r>
              <w:rPr>
                <w:rFonts w:hint="eastAsia"/>
                <w:sz w:val="21"/>
                <w:szCs w:val="21"/>
              </w:rPr>
              <w:t xml:space="preserve">个工作日内。 </w:t>
            </w:r>
          </w:p>
        </w:tc>
        <w:tc>
          <w:tcPr>
            <w:tcW w:w="2773"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4139"/>
            <w:bookmarkStart w:id="12" w:name="_Toc29108"/>
            <w:r>
              <w:rPr>
                <w:rFonts w:hint="eastAsia" w:asciiTheme="minorEastAsia" w:hAnsiTheme="minorEastAsia" w:eastAsiaTheme="minorEastAsia" w:cstheme="minorEastAsia"/>
                <w:color w:val="auto"/>
                <w:kern w:val="2"/>
                <w:sz w:val="21"/>
                <w:szCs w:val="21"/>
                <w:lang w:val="en-US" w:eastAsia="zh-CN" w:bidi="ar-SA"/>
              </w:rPr>
              <w:t>2</w:t>
            </w:r>
            <w:bookmarkEnd w:id="11"/>
            <w:bookmarkEnd w:id="12"/>
          </w:p>
        </w:tc>
        <w:tc>
          <w:tcPr>
            <w:tcW w:w="3946"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服务期限：</w:t>
            </w:r>
            <w:r>
              <w:rPr>
                <w:rFonts w:hint="eastAsia"/>
                <w:sz w:val="21"/>
                <w:szCs w:val="21"/>
              </w:rPr>
              <w:t>合同签订之日起</w:t>
            </w:r>
            <w:r>
              <w:rPr>
                <w:rFonts w:hint="eastAsia"/>
                <w:sz w:val="21"/>
                <w:szCs w:val="21"/>
                <w:lang w:val="en-US" w:eastAsia="zh-CN"/>
              </w:rPr>
              <w:t>1</w:t>
            </w:r>
            <w:r>
              <w:rPr>
                <w:rFonts w:hint="eastAsia"/>
                <w:sz w:val="21"/>
                <w:szCs w:val="21"/>
              </w:rPr>
              <w:t>年。</w:t>
            </w:r>
          </w:p>
        </w:tc>
        <w:tc>
          <w:tcPr>
            <w:tcW w:w="2773"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5531"/>
            <w:bookmarkStart w:id="14" w:name="_Toc5989"/>
            <w:r>
              <w:rPr>
                <w:rFonts w:hint="eastAsia" w:asciiTheme="minorEastAsia" w:hAnsiTheme="minorEastAsia" w:eastAsiaTheme="minorEastAsia" w:cstheme="minorEastAsia"/>
                <w:color w:val="auto"/>
                <w:kern w:val="2"/>
                <w:sz w:val="21"/>
                <w:szCs w:val="21"/>
                <w:lang w:val="en-US" w:eastAsia="zh-CN" w:bidi="ar-SA"/>
              </w:rPr>
              <w:t>3</w:t>
            </w:r>
            <w:bookmarkEnd w:id="13"/>
            <w:bookmarkEnd w:id="14"/>
          </w:p>
        </w:tc>
        <w:tc>
          <w:tcPr>
            <w:tcW w:w="3946"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2773"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5" w:name="_Toc24579"/>
            <w:bookmarkStart w:id="16" w:name="_Toc29620"/>
            <w:r>
              <w:rPr>
                <w:rFonts w:hint="eastAsia" w:asciiTheme="minorEastAsia" w:hAnsiTheme="minorEastAsia" w:cstheme="minorEastAsia"/>
                <w:color w:val="auto"/>
                <w:kern w:val="2"/>
                <w:sz w:val="21"/>
                <w:szCs w:val="21"/>
                <w:lang w:val="en-US" w:eastAsia="zh-CN" w:bidi="ar-SA"/>
              </w:rPr>
              <w:t>4</w:t>
            </w:r>
          </w:p>
        </w:tc>
        <w:tc>
          <w:tcPr>
            <w:tcW w:w="3946" w:type="dxa"/>
            <w:vAlign w:val="center"/>
          </w:tcPr>
          <w:p w14:paraId="4D802CC6">
            <w:pPr>
              <w:pStyle w:val="40"/>
              <w:rPr>
                <w:rFonts w:hint="eastAsia" w:hAnsi="宋体" w:cs="宋体"/>
                <w:szCs w:val="21"/>
                <w:lang w:val="en-US" w:eastAsia="zh-CN"/>
              </w:rPr>
            </w:pPr>
            <w:r>
              <w:rPr>
                <w:rFonts w:hint="eastAsia"/>
                <w:b/>
                <w:bCs/>
              </w:rPr>
              <w:t>服务地点：</w:t>
            </w:r>
            <w:r>
              <w:rPr>
                <w:rFonts w:hint="eastAsia"/>
              </w:rPr>
              <w:t>南宁中心血站指定地点。</w:t>
            </w:r>
          </w:p>
        </w:tc>
        <w:tc>
          <w:tcPr>
            <w:tcW w:w="2773"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5"/>
      <w:bookmarkEnd w:id="16"/>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946" w:type="dxa"/>
            <w:vAlign w:val="center"/>
          </w:tcPr>
          <w:p w14:paraId="350169B4">
            <w:pPr>
              <w:bidi w:val="0"/>
              <w:rPr>
                <w:b/>
                <w:bCs/>
              </w:rPr>
            </w:pPr>
            <w:r>
              <w:rPr>
                <w:rFonts w:hint="eastAsia"/>
                <w:b/>
                <w:bCs/>
              </w:rPr>
              <w:t>其他要求：</w:t>
            </w:r>
          </w:p>
          <w:p w14:paraId="420D79A5">
            <w:pPr>
              <w:bidi w:val="0"/>
            </w:pPr>
            <w:r>
              <w:t>1</w:t>
            </w:r>
            <w:r>
              <w:rPr>
                <w:rFonts w:hint="eastAsia"/>
              </w:rPr>
              <w:t>、报价必须含以下部分，包括：</w:t>
            </w:r>
          </w:p>
          <w:p w14:paraId="161CFF54">
            <w:pPr>
              <w:bidi w:val="0"/>
            </w:pPr>
            <w:r>
              <w:rPr>
                <w:rFonts w:hint="eastAsia"/>
              </w:rPr>
              <w:t>（</w:t>
            </w:r>
            <w:r>
              <w:t>1</w:t>
            </w:r>
            <w:r>
              <w:rPr>
                <w:rFonts w:hint="eastAsia"/>
              </w:rPr>
              <w:t>）服务的价格；</w:t>
            </w:r>
          </w:p>
          <w:p w14:paraId="10F05E1F">
            <w:pPr>
              <w:bidi w:val="0"/>
            </w:pPr>
            <w:r>
              <w:rPr>
                <w:rFonts w:hint="eastAsia"/>
              </w:rPr>
              <w:t>（</w:t>
            </w:r>
            <w:r>
              <w:t>2</w:t>
            </w:r>
            <w:r>
              <w:rPr>
                <w:rFonts w:hint="eastAsia"/>
              </w:rPr>
              <w:t>）必要的保险费用和各项税金；</w:t>
            </w:r>
          </w:p>
          <w:p w14:paraId="38C8C191">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41FFCD5A">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hAnsi="宋体" w:cs="宋体"/>
                <w:szCs w:val="21"/>
                <w:lang w:val="en-US" w:eastAsia="zh-CN"/>
              </w:rPr>
              <w:t>2、付款方式：本项目无预付款，采购人按标本批次数量</w:t>
            </w:r>
            <w:r>
              <w:rPr>
                <w:rFonts w:hint="default" w:ascii="Arial" w:hAnsi="Arial" w:cs="Arial"/>
                <w:szCs w:val="21"/>
                <w:lang w:val="en-US" w:eastAsia="zh-CN"/>
              </w:rPr>
              <w:t>×</w:t>
            </w:r>
            <w:r>
              <w:rPr>
                <w:rFonts w:hint="eastAsia" w:hAnsi="宋体" w:cs="宋体"/>
                <w:szCs w:val="21"/>
                <w:lang w:val="en-US" w:eastAsia="zh-CN"/>
              </w:rPr>
              <w:t>响应单价结算，</w:t>
            </w:r>
            <w:r>
              <w:rPr>
                <w:rFonts w:hint="eastAsia" w:ascii="宋体" w:hAnsi="宋体"/>
                <w:bCs/>
                <w:szCs w:val="21"/>
              </w:rPr>
              <w:t>每批标本检测结果提交采购人</w:t>
            </w:r>
            <w:r>
              <w:rPr>
                <w:rFonts w:hint="eastAsia" w:ascii="宋体" w:hAnsi="宋体"/>
                <w:bCs/>
                <w:szCs w:val="21"/>
                <w:lang w:val="en-US" w:eastAsia="zh-CN"/>
              </w:rPr>
              <w:t>并经采购人</w:t>
            </w:r>
            <w:r>
              <w:rPr>
                <w:rFonts w:hint="eastAsia" w:ascii="宋体" w:hAnsi="宋体"/>
                <w:bCs/>
                <w:szCs w:val="21"/>
              </w:rPr>
              <w:t>确认后，采购人收到发票后6</w:t>
            </w:r>
            <w:r>
              <w:rPr>
                <w:rFonts w:ascii="宋体" w:hAnsi="宋体"/>
                <w:bCs/>
                <w:szCs w:val="21"/>
              </w:rPr>
              <w:t>0</w:t>
            </w:r>
            <w:r>
              <w:rPr>
                <w:rFonts w:hint="eastAsia" w:ascii="宋体" w:hAnsi="宋体"/>
                <w:bCs/>
                <w:szCs w:val="21"/>
              </w:rPr>
              <w:t>天内付款。</w:t>
            </w:r>
            <w:r>
              <w:rPr>
                <w:rFonts w:hint="eastAsia" w:ascii="宋体" w:hAnsi="宋体"/>
                <w:bCs/>
                <w:szCs w:val="21"/>
                <w:lang w:eastAsia="zh-CN"/>
              </w:rPr>
              <w:t>（</w:t>
            </w:r>
            <w:r>
              <w:rPr>
                <w:rFonts w:hint="eastAsia" w:ascii="宋体" w:hAnsi="宋体"/>
                <w:bCs/>
                <w:szCs w:val="21"/>
                <w:lang w:val="en-US" w:eastAsia="zh-CN"/>
              </w:rPr>
              <w:t>付款前成交供应商须提供等额合规的增值税普通发票</w:t>
            </w:r>
            <w:r>
              <w:rPr>
                <w:rFonts w:hint="eastAsia" w:ascii="宋体" w:hAnsi="宋体"/>
                <w:bCs/>
                <w:szCs w:val="21"/>
                <w:lang w:eastAsia="zh-CN"/>
              </w:rPr>
              <w:t>）</w:t>
            </w:r>
          </w:p>
        </w:tc>
        <w:tc>
          <w:tcPr>
            <w:tcW w:w="2773"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07961586">
      <w:pPr>
        <w:pStyle w:val="6"/>
        <w:spacing w:line="560" w:lineRule="exact"/>
        <w:rPr>
          <w:rFonts w:hint="eastAsia" w:ascii="仿宋" w:hAnsi="仿宋" w:eastAsia="仿宋" w:cstheme="minorEastAsia"/>
          <w:color w:val="auto"/>
          <w:sz w:val="28"/>
          <w:szCs w:val="28"/>
        </w:rPr>
      </w:pPr>
    </w:p>
    <w:p w14:paraId="227B2C75">
      <w:pPr>
        <w:pStyle w:val="6"/>
        <w:spacing w:line="560" w:lineRule="exact"/>
        <w:rPr>
          <w:rFonts w:hint="eastAsia" w:ascii="仿宋" w:hAnsi="仿宋" w:eastAsia="仿宋" w:cstheme="minorEastAsia"/>
          <w:color w:val="auto"/>
          <w:sz w:val="28"/>
          <w:szCs w:val="28"/>
        </w:rPr>
      </w:pPr>
    </w:p>
    <w:p w14:paraId="61119AEA">
      <w:pPr>
        <w:pStyle w:val="6"/>
        <w:spacing w:line="560" w:lineRule="exact"/>
        <w:rPr>
          <w:rFonts w:hint="eastAsia" w:ascii="仿宋" w:hAnsi="仿宋" w:eastAsia="仿宋" w:cstheme="minorEastAsia"/>
          <w:color w:val="auto"/>
          <w:sz w:val="28"/>
          <w:szCs w:val="28"/>
        </w:rPr>
      </w:pPr>
    </w:p>
    <w:p w14:paraId="785E6EB4">
      <w:pPr>
        <w:pStyle w:val="6"/>
        <w:spacing w:line="560" w:lineRule="exact"/>
        <w:rPr>
          <w:rFonts w:hint="eastAsia" w:ascii="仿宋" w:hAnsi="仿宋" w:eastAsia="仿宋" w:cstheme="minorEastAsia"/>
          <w:color w:val="auto"/>
          <w:sz w:val="28"/>
          <w:szCs w:val="28"/>
        </w:rPr>
      </w:pPr>
    </w:p>
    <w:p w14:paraId="25C5067E">
      <w:pPr>
        <w:pStyle w:val="6"/>
        <w:spacing w:line="560" w:lineRule="exact"/>
        <w:rPr>
          <w:rFonts w:hint="eastAsia" w:ascii="仿宋" w:hAnsi="仿宋" w:eastAsia="仿宋" w:cstheme="minorEastAsia"/>
          <w:color w:val="auto"/>
          <w:sz w:val="28"/>
          <w:szCs w:val="28"/>
        </w:rPr>
      </w:pPr>
    </w:p>
    <w:p w14:paraId="3FA93D95">
      <w:pPr>
        <w:pStyle w:val="6"/>
        <w:spacing w:line="560" w:lineRule="exact"/>
        <w:rPr>
          <w:rFonts w:hint="eastAsia" w:ascii="仿宋" w:hAnsi="仿宋" w:eastAsia="仿宋" w:cstheme="minorEastAsia"/>
          <w:color w:val="auto"/>
          <w:sz w:val="28"/>
          <w:szCs w:val="28"/>
        </w:rPr>
      </w:pPr>
    </w:p>
    <w:p w14:paraId="5213959F">
      <w:pPr>
        <w:pStyle w:val="6"/>
        <w:spacing w:line="560" w:lineRule="exact"/>
        <w:rPr>
          <w:rFonts w:hint="eastAsia" w:ascii="仿宋" w:hAnsi="仿宋" w:eastAsia="仿宋" w:cstheme="minorEastAsia"/>
          <w:color w:val="auto"/>
          <w:sz w:val="28"/>
          <w:szCs w:val="28"/>
        </w:rPr>
      </w:pPr>
    </w:p>
    <w:p w14:paraId="57E55F4D">
      <w:pPr>
        <w:pStyle w:val="6"/>
        <w:spacing w:line="560" w:lineRule="exact"/>
        <w:rPr>
          <w:rFonts w:hint="eastAsia" w:ascii="仿宋" w:hAnsi="仿宋" w:eastAsia="仿宋" w:cstheme="minorEastAsia"/>
          <w:color w:val="auto"/>
          <w:sz w:val="28"/>
          <w:szCs w:val="28"/>
        </w:rPr>
      </w:pPr>
    </w:p>
    <w:p w14:paraId="5E8CF567">
      <w:pPr>
        <w:pStyle w:val="6"/>
        <w:spacing w:line="560" w:lineRule="exact"/>
        <w:rPr>
          <w:rFonts w:hint="eastAsia" w:ascii="仿宋" w:hAnsi="仿宋" w:eastAsia="仿宋" w:cstheme="minorEastAsia"/>
          <w:color w:val="auto"/>
          <w:sz w:val="28"/>
          <w:szCs w:val="28"/>
        </w:rPr>
      </w:pPr>
    </w:p>
    <w:p w14:paraId="4D5DAEF5">
      <w:pPr>
        <w:pStyle w:val="6"/>
        <w:spacing w:line="560" w:lineRule="exact"/>
        <w:rPr>
          <w:rFonts w:hint="eastAsia" w:ascii="仿宋" w:hAnsi="仿宋" w:eastAsia="仿宋" w:cstheme="minorEastAsia"/>
          <w:color w:val="auto"/>
          <w:sz w:val="28"/>
          <w:szCs w:val="28"/>
        </w:rPr>
      </w:pPr>
    </w:p>
    <w:p w14:paraId="2FA4C262">
      <w:pPr>
        <w:pStyle w:val="6"/>
        <w:spacing w:line="560" w:lineRule="exact"/>
        <w:rPr>
          <w:rFonts w:hint="eastAsia" w:ascii="仿宋" w:hAnsi="仿宋" w:eastAsia="仿宋" w:cstheme="minorEastAsia"/>
          <w:color w:val="auto"/>
          <w:sz w:val="28"/>
          <w:szCs w:val="28"/>
        </w:rPr>
      </w:pPr>
    </w:p>
    <w:p w14:paraId="4D8E5F01">
      <w:pPr>
        <w:pStyle w:val="6"/>
        <w:spacing w:line="560" w:lineRule="exact"/>
        <w:rPr>
          <w:rFonts w:hint="eastAsia" w:ascii="仿宋" w:hAnsi="仿宋" w:eastAsia="仿宋" w:cstheme="minorEastAsia"/>
          <w:color w:val="auto"/>
          <w:sz w:val="28"/>
          <w:szCs w:val="28"/>
        </w:rPr>
      </w:pPr>
    </w:p>
    <w:p w14:paraId="2E8F03F4">
      <w:pPr>
        <w:pStyle w:val="6"/>
        <w:spacing w:line="560" w:lineRule="exact"/>
        <w:rPr>
          <w:rFonts w:hint="eastAsia" w:ascii="仿宋" w:hAnsi="仿宋" w:eastAsia="仿宋" w:cstheme="minorEastAsia"/>
          <w:color w:val="auto"/>
          <w:sz w:val="28"/>
          <w:szCs w:val="28"/>
        </w:rPr>
      </w:pPr>
    </w:p>
    <w:p w14:paraId="33149250">
      <w:pPr>
        <w:pStyle w:val="6"/>
        <w:spacing w:line="560" w:lineRule="exact"/>
        <w:rPr>
          <w:rFonts w:hint="eastAsia" w:ascii="仿宋" w:hAnsi="仿宋" w:eastAsia="仿宋" w:cstheme="minorEastAsia"/>
          <w:color w:val="auto"/>
          <w:sz w:val="28"/>
          <w:szCs w:val="28"/>
        </w:rPr>
      </w:pPr>
    </w:p>
    <w:p w14:paraId="58C1A78C">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南宁中心血站2025年血型及血小板相关基因分型检测服务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8E8FBE7-A197-4693-9942-7B898AD10E4E}"/>
  </w:font>
  <w:font w:name="黑体">
    <w:panose1 w:val="02010609060101010101"/>
    <w:charset w:val="86"/>
    <w:family w:val="auto"/>
    <w:pitch w:val="default"/>
    <w:sig w:usb0="800002BF" w:usb1="38CF7CFA" w:usb2="00000016" w:usb3="00000000" w:csb0="00040001" w:csb1="00000000"/>
    <w:embedRegular r:id="rId2" w:fontKey="{71AC4223-0A28-4BDB-8418-C3D26D209E3F}"/>
  </w:font>
  <w:font w:name="Courier New">
    <w:panose1 w:val="02070309020205020404"/>
    <w:charset w:val="01"/>
    <w:family w:val="modern"/>
    <w:pitch w:val="default"/>
    <w:sig w:usb0="E0002EFF" w:usb1="C0007843" w:usb2="00000009" w:usb3="00000000" w:csb0="400001FF" w:csb1="FFFF0000"/>
    <w:embedRegular r:id="rId3" w:fontKey="{62015358-8F38-4CC5-BF76-1A82C5159CD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0EBE682-128D-4CDB-A126-556507F6533F}"/>
  </w:font>
  <w:font w:name="微软雅黑">
    <w:panose1 w:val="020B0503020204020204"/>
    <w:charset w:val="86"/>
    <w:family w:val="swiss"/>
    <w:pitch w:val="default"/>
    <w:sig w:usb0="80000287" w:usb1="2ACF3C50" w:usb2="00000016" w:usb3="00000000" w:csb0="0004001F" w:csb1="00000000"/>
    <w:embedRegular r:id="rId5" w:fontKey="{C18099F7-3CFD-4942-8E6A-C1477C2C7B89}"/>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script"/>
    <w:pitch w:val="default"/>
    <w:sig w:usb0="00000001" w:usb1="080E0000" w:usb2="00000000" w:usb3="00000000" w:csb0="00040000" w:csb1="00000000"/>
    <w:embedRegular r:id="rId6" w:fontKey="{DCABA7B5-A933-4C17-9F0A-E6B15C429D51}"/>
  </w:font>
  <w:font w:name="仿宋_GB2312">
    <w:panose1 w:val="02010609030101010101"/>
    <w:charset w:val="86"/>
    <w:family w:val="modern"/>
    <w:pitch w:val="default"/>
    <w:sig w:usb0="00000001" w:usb1="080E0000" w:usb2="00000000" w:usb3="00000000" w:csb0="00040000" w:csb1="00000000"/>
    <w:embedRegular r:id="rId7" w:fontKey="{86BE081C-0841-4412-BCF9-3F7A47B116BD}"/>
  </w:font>
  <w:font w:name="Lucida Sans Unicode">
    <w:panose1 w:val="020B0602030504020204"/>
    <w:charset w:val="00"/>
    <w:family w:val="swiss"/>
    <w:pitch w:val="default"/>
    <w:sig w:usb0="80001AFF" w:usb1="0000396B" w:usb2="00000000" w:usb3="00000000" w:csb0="200000BF" w:csb1="D7F70000"/>
    <w:embedRegular r:id="rId8" w:fontKey="{19316ADC-02C7-4CA0-9C8B-3E8CBAD2EA30}"/>
  </w:font>
  <w:font w:name="方正楷体_GB2312">
    <w:panose1 w:val="02000000000000000000"/>
    <w:charset w:val="86"/>
    <w:family w:val="auto"/>
    <w:pitch w:val="default"/>
    <w:sig w:usb0="A00002BF" w:usb1="184F6CFA" w:usb2="00000012" w:usb3="00000000" w:csb0="00040001" w:csb1="00000000"/>
    <w:embedRegular r:id="rId9" w:fontKey="{DC2E2853-E9F7-4204-9DBD-7055E28AD642}"/>
  </w:font>
  <w:font w:name="仿宋">
    <w:panose1 w:val="02010609060101010101"/>
    <w:charset w:val="86"/>
    <w:family w:val="modern"/>
    <w:pitch w:val="default"/>
    <w:sig w:usb0="800002BF" w:usb1="38CF7CFA" w:usb2="00000016" w:usb3="00000000" w:csb0="00040001" w:csb1="00000000"/>
    <w:embedRegular r:id="rId10" w:fontKey="{88A16E4C-54E2-49E0-A649-F23BFC935230}"/>
  </w:font>
  <w:font w:name="Wingdings 2">
    <w:panose1 w:val="05020102010507070707"/>
    <w:charset w:val="02"/>
    <w:family w:val="roman"/>
    <w:pitch w:val="default"/>
    <w:sig w:usb0="00000000" w:usb1="00000000" w:usb2="00000000" w:usb3="00000000" w:csb0="80000000" w:csb1="00000000"/>
    <w:embedRegular r:id="rId11" w:fontKey="{C3AEE167-1DF2-4ABE-9CB7-2B5FA507CE0D}"/>
  </w:font>
  <w:font w:name="方正公文小标宋">
    <w:panose1 w:val="02000500000000000000"/>
    <w:charset w:val="86"/>
    <w:family w:val="auto"/>
    <w:pitch w:val="default"/>
    <w:sig w:usb0="A00002BF" w:usb1="38CF7CFA" w:usb2="00000016" w:usb3="00000000" w:csb0="00040001" w:csb1="00000000"/>
    <w:embedRegular r:id="rId12" w:fontKey="{6C9CFEB4-8A13-4252-B596-E19E5C9153B1}"/>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E2058"/>
    <w:rsid w:val="026B1259"/>
    <w:rsid w:val="02A974D3"/>
    <w:rsid w:val="02D74B40"/>
    <w:rsid w:val="02DE5ECF"/>
    <w:rsid w:val="02E20FEB"/>
    <w:rsid w:val="02E806FA"/>
    <w:rsid w:val="02F15A46"/>
    <w:rsid w:val="031B2C7F"/>
    <w:rsid w:val="0350496E"/>
    <w:rsid w:val="03670C57"/>
    <w:rsid w:val="03937D91"/>
    <w:rsid w:val="04581029"/>
    <w:rsid w:val="046C750A"/>
    <w:rsid w:val="04745E76"/>
    <w:rsid w:val="047A748A"/>
    <w:rsid w:val="04E92909"/>
    <w:rsid w:val="05040F0B"/>
    <w:rsid w:val="05154836"/>
    <w:rsid w:val="055A5762"/>
    <w:rsid w:val="06B7794F"/>
    <w:rsid w:val="06D71CF0"/>
    <w:rsid w:val="070A427A"/>
    <w:rsid w:val="07D85F5F"/>
    <w:rsid w:val="07D97ECC"/>
    <w:rsid w:val="08517143"/>
    <w:rsid w:val="0B656E1E"/>
    <w:rsid w:val="0C0A5403"/>
    <w:rsid w:val="0C145497"/>
    <w:rsid w:val="0C1A03FD"/>
    <w:rsid w:val="0C1C2A4F"/>
    <w:rsid w:val="0C566CF0"/>
    <w:rsid w:val="0D814026"/>
    <w:rsid w:val="0D941D88"/>
    <w:rsid w:val="0D950C99"/>
    <w:rsid w:val="0DBF3613"/>
    <w:rsid w:val="0DC81C4F"/>
    <w:rsid w:val="0DCD546C"/>
    <w:rsid w:val="0E170543"/>
    <w:rsid w:val="0EA24D69"/>
    <w:rsid w:val="0EAC1011"/>
    <w:rsid w:val="0F2E5AE8"/>
    <w:rsid w:val="0F804F78"/>
    <w:rsid w:val="0FC934C5"/>
    <w:rsid w:val="10045B0E"/>
    <w:rsid w:val="10D74B39"/>
    <w:rsid w:val="10E8616A"/>
    <w:rsid w:val="110B3484"/>
    <w:rsid w:val="115630D4"/>
    <w:rsid w:val="1194486F"/>
    <w:rsid w:val="11A66BE9"/>
    <w:rsid w:val="11BD2408"/>
    <w:rsid w:val="11CB1987"/>
    <w:rsid w:val="12066C99"/>
    <w:rsid w:val="12114284"/>
    <w:rsid w:val="122F2B31"/>
    <w:rsid w:val="12C67FE1"/>
    <w:rsid w:val="13543637"/>
    <w:rsid w:val="13741F37"/>
    <w:rsid w:val="13D02F96"/>
    <w:rsid w:val="146513D2"/>
    <w:rsid w:val="14DC1B42"/>
    <w:rsid w:val="151818CF"/>
    <w:rsid w:val="15D77522"/>
    <w:rsid w:val="15FF01DE"/>
    <w:rsid w:val="16022C53"/>
    <w:rsid w:val="1618239C"/>
    <w:rsid w:val="16921052"/>
    <w:rsid w:val="16F969DB"/>
    <w:rsid w:val="177D28D5"/>
    <w:rsid w:val="18504D21"/>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20EC5803"/>
    <w:rsid w:val="21DC7625"/>
    <w:rsid w:val="2246657F"/>
    <w:rsid w:val="22794E74"/>
    <w:rsid w:val="22DC5488"/>
    <w:rsid w:val="23251A24"/>
    <w:rsid w:val="23DF7159"/>
    <w:rsid w:val="23E246A0"/>
    <w:rsid w:val="24880C9A"/>
    <w:rsid w:val="249917FE"/>
    <w:rsid w:val="24C95406"/>
    <w:rsid w:val="25030284"/>
    <w:rsid w:val="253A6EAF"/>
    <w:rsid w:val="25CD5AD7"/>
    <w:rsid w:val="25FC2044"/>
    <w:rsid w:val="270A6969"/>
    <w:rsid w:val="271355A6"/>
    <w:rsid w:val="27392E24"/>
    <w:rsid w:val="27400126"/>
    <w:rsid w:val="2758774E"/>
    <w:rsid w:val="293A3A09"/>
    <w:rsid w:val="29415831"/>
    <w:rsid w:val="294361DC"/>
    <w:rsid w:val="29AB70CB"/>
    <w:rsid w:val="2A3A75DF"/>
    <w:rsid w:val="2A9B5BE2"/>
    <w:rsid w:val="2B852ADC"/>
    <w:rsid w:val="2BAB4636"/>
    <w:rsid w:val="2BEE5268"/>
    <w:rsid w:val="2BF57C61"/>
    <w:rsid w:val="2C752B50"/>
    <w:rsid w:val="2C857A8F"/>
    <w:rsid w:val="2CED0939"/>
    <w:rsid w:val="2D29300D"/>
    <w:rsid w:val="2D7E5110"/>
    <w:rsid w:val="2DAC4EEC"/>
    <w:rsid w:val="2E620CC5"/>
    <w:rsid w:val="2E921785"/>
    <w:rsid w:val="2EB76AF9"/>
    <w:rsid w:val="2F48454C"/>
    <w:rsid w:val="2F4A332F"/>
    <w:rsid w:val="2F5729E1"/>
    <w:rsid w:val="2F995907"/>
    <w:rsid w:val="2FC917E4"/>
    <w:rsid w:val="30C243A0"/>
    <w:rsid w:val="311F752F"/>
    <w:rsid w:val="31DE6E0A"/>
    <w:rsid w:val="32476D3D"/>
    <w:rsid w:val="32A86C88"/>
    <w:rsid w:val="32B57CD5"/>
    <w:rsid w:val="32D54349"/>
    <w:rsid w:val="334E7DB9"/>
    <w:rsid w:val="33F86541"/>
    <w:rsid w:val="340D0E15"/>
    <w:rsid w:val="34266DEB"/>
    <w:rsid w:val="34711E4F"/>
    <w:rsid w:val="34806536"/>
    <w:rsid w:val="35234768"/>
    <w:rsid w:val="35577297"/>
    <w:rsid w:val="35935DF5"/>
    <w:rsid w:val="35AD02FE"/>
    <w:rsid w:val="35C3060D"/>
    <w:rsid w:val="35CA2F0A"/>
    <w:rsid w:val="36323860"/>
    <w:rsid w:val="380D6333"/>
    <w:rsid w:val="383D5AFA"/>
    <w:rsid w:val="38545D10"/>
    <w:rsid w:val="38575800"/>
    <w:rsid w:val="386A1ECD"/>
    <w:rsid w:val="388C54AA"/>
    <w:rsid w:val="38DD5D05"/>
    <w:rsid w:val="38E946AA"/>
    <w:rsid w:val="3905525C"/>
    <w:rsid w:val="39254A49"/>
    <w:rsid w:val="398B39B3"/>
    <w:rsid w:val="39A14F85"/>
    <w:rsid w:val="39F66A32"/>
    <w:rsid w:val="3A155D47"/>
    <w:rsid w:val="3A2C2CB0"/>
    <w:rsid w:val="3A43428E"/>
    <w:rsid w:val="3AA6652E"/>
    <w:rsid w:val="3AB24F6F"/>
    <w:rsid w:val="3AB72586"/>
    <w:rsid w:val="3BF55114"/>
    <w:rsid w:val="3C8D3860"/>
    <w:rsid w:val="3D3504B0"/>
    <w:rsid w:val="3DB73ABE"/>
    <w:rsid w:val="3E03620E"/>
    <w:rsid w:val="3E6F5651"/>
    <w:rsid w:val="3EC14DCA"/>
    <w:rsid w:val="3EDF7B5A"/>
    <w:rsid w:val="3EF757D7"/>
    <w:rsid w:val="3F2D1E50"/>
    <w:rsid w:val="3F794BDA"/>
    <w:rsid w:val="3F7A4F0B"/>
    <w:rsid w:val="3FC0099F"/>
    <w:rsid w:val="400022D9"/>
    <w:rsid w:val="405E2277"/>
    <w:rsid w:val="40DE645B"/>
    <w:rsid w:val="41431D95"/>
    <w:rsid w:val="41455C40"/>
    <w:rsid w:val="41485D02"/>
    <w:rsid w:val="41585D4C"/>
    <w:rsid w:val="417116E0"/>
    <w:rsid w:val="41717D14"/>
    <w:rsid w:val="41727207"/>
    <w:rsid w:val="41A470D2"/>
    <w:rsid w:val="41EC5C11"/>
    <w:rsid w:val="437E1E93"/>
    <w:rsid w:val="43EF4389"/>
    <w:rsid w:val="44147E9F"/>
    <w:rsid w:val="444D69AF"/>
    <w:rsid w:val="44942BEF"/>
    <w:rsid w:val="450F2962"/>
    <w:rsid w:val="452B1BA6"/>
    <w:rsid w:val="454C2B49"/>
    <w:rsid w:val="456B4699"/>
    <w:rsid w:val="45D636A5"/>
    <w:rsid w:val="45EF323D"/>
    <w:rsid w:val="46BB51AC"/>
    <w:rsid w:val="47CF0F0F"/>
    <w:rsid w:val="483239E1"/>
    <w:rsid w:val="48883FAF"/>
    <w:rsid w:val="48A76385"/>
    <w:rsid w:val="48DD45D3"/>
    <w:rsid w:val="48E7672C"/>
    <w:rsid w:val="49575660"/>
    <w:rsid w:val="495E2059"/>
    <w:rsid w:val="49CF5B75"/>
    <w:rsid w:val="49DE5B2D"/>
    <w:rsid w:val="4A2E27D8"/>
    <w:rsid w:val="4A4E1C54"/>
    <w:rsid w:val="4B7122DD"/>
    <w:rsid w:val="4BBE19C6"/>
    <w:rsid w:val="4BE930B0"/>
    <w:rsid w:val="4C2D1481"/>
    <w:rsid w:val="4CBF59F6"/>
    <w:rsid w:val="4CD34FFD"/>
    <w:rsid w:val="4D0072CE"/>
    <w:rsid w:val="4D5D520F"/>
    <w:rsid w:val="4DF267BC"/>
    <w:rsid w:val="4E451EC7"/>
    <w:rsid w:val="4F0B33B8"/>
    <w:rsid w:val="4FEE5FA1"/>
    <w:rsid w:val="50113E8E"/>
    <w:rsid w:val="503B23C2"/>
    <w:rsid w:val="508825A3"/>
    <w:rsid w:val="50901C87"/>
    <w:rsid w:val="5099641F"/>
    <w:rsid w:val="511030CC"/>
    <w:rsid w:val="513B7615"/>
    <w:rsid w:val="51491D32"/>
    <w:rsid w:val="51EC7C20"/>
    <w:rsid w:val="526F3A1A"/>
    <w:rsid w:val="52EC678B"/>
    <w:rsid w:val="537C6F40"/>
    <w:rsid w:val="539011C5"/>
    <w:rsid w:val="53DA23BC"/>
    <w:rsid w:val="53E126F6"/>
    <w:rsid w:val="53E47AF0"/>
    <w:rsid w:val="54077FBB"/>
    <w:rsid w:val="541C5F97"/>
    <w:rsid w:val="544948EF"/>
    <w:rsid w:val="544C4305"/>
    <w:rsid w:val="54714A29"/>
    <w:rsid w:val="547C2BFD"/>
    <w:rsid w:val="5522237F"/>
    <w:rsid w:val="55731FB9"/>
    <w:rsid w:val="55D56177"/>
    <w:rsid w:val="55F12662"/>
    <w:rsid w:val="56113965"/>
    <w:rsid w:val="561F02F9"/>
    <w:rsid w:val="56B440F1"/>
    <w:rsid w:val="5708799A"/>
    <w:rsid w:val="5745560C"/>
    <w:rsid w:val="57671164"/>
    <w:rsid w:val="57835872"/>
    <w:rsid w:val="57BB14B0"/>
    <w:rsid w:val="57C4203E"/>
    <w:rsid w:val="58420D35"/>
    <w:rsid w:val="58B629CB"/>
    <w:rsid w:val="5939464F"/>
    <w:rsid w:val="59401951"/>
    <w:rsid w:val="5955576C"/>
    <w:rsid w:val="59DB7BE7"/>
    <w:rsid w:val="5A1E613F"/>
    <w:rsid w:val="5A345161"/>
    <w:rsid w:val="5B2D3245"/>
    <w:rsid w:val="5B71396D"/>
    <w:rsid w:val="5C7E485A"/>
    <w:rsid w:val="5C81097C"/>
    <w:rsid w:val="5D1D0A42"/>
    <w:rsid w:val="5D3F5F0C"/>
    <w:rsid w:val="5D60281A"/>
    <w:rsid w:val="5DFB7A90"/>
    <w:rsid w:val="5F364BDB"/>
    <w:rsid w:val="5F443AD7"/>
    <w:rsid w:val="60884935"/>
    <w:rsid w:val="61F52ED8"/>
    <w:rsid w:val="6213192F"/>
    <w:rsid w:val="628801E0"/>
    <w:rsid w:val="62A15DCF"/>
    <w:rsid w:val="63267838"/>
    <w:rsid w:val="63957059"/>
    <w:rsid w:val="643F0D73"/>
    <w:rsid w:val="64AB5B13"/>
    <w:rsid w:val="64C61FC9"/>
    <w:rsid w:val="652345F2"/>
    <w:rsid w:val="65301DE2"/>
    <w:rsid w:val="65F07FB2"/>
    <w:rsid w:val="667523D3"/>
    <w:rsid w:val="669F3353"/>
    <w:rsid w:val="66B0019C"/>
    <w:rsid w:val="66F31915"/>
    <w:rsid w:val="674A2C89"/>
    <w:rsid w:val="68304FEE"/>
    <w:rsid w:val="683C7AA3"/>
    <w:rsid w:val="6848469A"/>
    <w:rsid w:val="68910CA5"/>
    <w:rsid w:val="68BA4E6C"/>
    <w:rsid w:val="68D507F4"/>
    <w:rsid w:val="690507DD"/>
    <w:rsid w:val="694F1A58"/>
    <w:rsid w:val="69BF0BC4"/>
    <w:rsid w:val="69C60B52"/>
    <w:rsid w:val="69ED5E0E"/>
    <w:rsid w:val="6A0A3D2C"/>
    <w:rsid w:val="6A2D62D3"/>
    <w:rsid w:val="6A7A6FA8"/>
    <w:rsid w:val="6AC63F9C"/>
    <w:rsid w:val="6AE31713"/>
    <w:rsid w:val="6B152176"/>
    <w:rsid w:val="6B311A3F"/>
    <w:rsid w:val="6BCE135A"/>
    <w:rsid w:val="6BE16838"/>
    <w:rsid w:val="6C1903D8"/>
    <w:rsid w:val="6CD53279"/>
    <w:rsid w:val="6E8B3D8C"/>
    <w:rsid w:val="6F15104E"/>
    <w:rsid w:val="7030084F"/>
    <w:rsid w:val="703B4AE4"/>
    <w:rsid w:val="70422316"/>
    <w:rsid w:val="70FC2C1E"/>
    <w:rsid w:val="71172452"/>
    <w:rsid w:val="71596F70"/>
    <w:rsid w:val="718A5132"/>
    <w:rsid w:val="71996D63"/>
    <w:rsid w:val="71A92322"/>
    <w:rsid w:val="71BD7A27"/>
    <w:rsid w:val="71C86016"/>
    <w:rsid w:val="71CD28BF"/>
    <w:rsid w:val="726C367A"/>
    <w:rsid w:val="7280413D"/>
    <w:rsid w:val="72AC530E"/>
    <w:rsid w:val="732B5B1E"/>
    <w:rsid w:val="733358DA"/>
    <w:rsid w:val="742C1037"/>
    <w:rsid w:val="745C607B"/>
    <w:rsid w:val="75CC2D87"/>
    <w:rsid w:val="771466E3"/>
    <w:rsid w:val="784309DA"/>
    <w:rsid w:val="78713252"/>
    <w:rsid w:val="7876107A"/>
    <w:rsid w:val="7877401B"/>
    <w:rsid w:val="78BD69DE"/>
    <w:rsid w:val="78C67234"/>
    <w:rsid w:val="78CC1807"/>
    <w:rsid w:val="78CF6711"/>
    <w:rsid w:val="792579EC"/>
    <w:rsid w:val="7A19098A"/>
    <w:rsid w:val="7AAD6DF1"/>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5236</Words>
  <Characters>5800</Characters>
  <Lines>39</Lines>
  <Paragraphs>11</Paragraphs>
  <TotalTime>3</TotalTime>
  <ScaleCrop>false</ScaleCrop>
  <LinksUpToDate>false</LinksUpToDate>
  <CharactersWithSpaces>6175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2025-09-03T02:20:01Z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eyJoZGlkIjoiMWIyYzljODkwM2JhNTJiZTQzNDFiMTBjYjk5MmJhYmQiLCJ1c2VySWQiOiIyMjY4OTY5MDYifQ==</vt:lpwstr>
  </property>
</Properties>
</file>