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项目名称：南宁中心血站2025年网络宣传引导服务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南宁中心血站2025年网络宣传引导服务采购公告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南宁中心血站按照采购计划，对南宁中心血站2025年网络宣传引导服务进行采购，现就该项目邀请具有资质的单位进行响应，采购信息如下：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项目名称：南宁中心血站2025年网络宣传引导服务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肆万捌仟元整（￥48000.00）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肆万捌仟元整（￥48000.00）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14CA058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（十一）提供相应的服务方案（格式自拟）；</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bookmarkStart w:id="16" w:name="_GoBack"/>
      <w:bookmarkEnd w:id="16"/>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南宁中心血站2025年网络宣传引导服务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48D8EC1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1、宣传引导系统：提供宣传引导系统，可进行</w:t>
            </w:r>
            <w:r>
              <w:rPr>
                <w:rFonts w:hint="eastAsia" w:ascii="宋体" w:cs="Times New Roman"/>
                <w:b w:val="0"/>
                <w:bCs w:val="0"/>
                <w:lang w:val="en-US" w:eastAsia="zh-CN"/>
              </w:rPr>
              <w:t>网络宣传引导</w:t>
            </w:r>
            <w:r>
              <w:rPr>
                <w:rFonts w:hint="eastAsia" w:ascii="宋体" w:cs="Times New Roman"/>
                <w:lang w:eastAsia="zh-CN"/>
              </w:rPr>
              <w:t>服务</w:t>
            </w:r>
            <w:r>
              <w:rPr>
                <w:rFonts w:hint="eastAsia" w:ascii="宋体" w:hAnsi="宋体" w:eastAsia="宋体" w:cs="宋体"/>
                <w:b w:val="0"/>
                <w:bCs w:val="0"/>
                <w:sz w:val="21"/>
                <w:szCs w:val="21"/>
                <w:highlight w:val="none"/>
                <w:lang w:eastAsia="zh-CN"/>
              </w:rPr>
              <w:t xml:space="preserve">相关处置操作。                                                             </w:t>
            </w:r>
          </w:p>
          <w:p w14:paraId="7A23CD2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2、账号管理：系统支持对自媒体平台账号进行一键管控，可自由新增、删除、修改系统账号，同时可查看当前活跃可使用的自媒体平台账号，便于后续进行舆论引导任务处理。</w:t>
            </w:r>
          </w:p>
          <w:p w14:paraId="5B16483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3、舆情数据对接：支持对日常/专项监测数据自动对接，或一键解析链接快捷录入。</w:t>
            </w:r>
          </w:p>
          <w:p w14:paraId="7E8E65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4、舆论引导：系统支持用户对网帖进行点赞、评论的引导操作处理，可对偏颇舆情做出客观的风向引导，平衡舆论场情绪比重。</w:t>
            </w:r>
          </w:p>
          <w:p w14:paraId="6D1DB17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5、</w:t>
            </w:r>
            <w:r>
              <w:rPr>
                <w:rFonts w:hint="eastAsia" w:ascii="宋体" w:hAnsi="宋体" w:eastAsia="宋体" w:cs="宋体"/>
                <w:b w:val="0"/>
                <w:bCs w:val="0"/>
                <w:sz w:val="21"/>
                <w:szCs w:val="21"/>
                <w:highlight w:val="none"/>
                <w:lang w:val="en-US" w:eastAsia="zh-CN"/>
              </w:rPr>
              <w:t>AI评论生成</w:t>
            </w:r>
            <w:r>
              <w:rPr>
                <w:rFonts w:hint="eastAsia" w:ascii="宋体" w:hAnsi="宋体" w:eastAsia="宋体" w:cs="宋体"/>
                <w:b w:val="0"/>
                <w:bCs w:val="0"/>
                <w:sz w:val="21"/>
                <w:szCs w:val="21"/>
                <w:highlight w:val="none"/>
                <w:lang w:eastAsia="zh-CN"/>
              </w:rPr>
              <w:t>：系统引入Deepseek等模型对舆情内容与当前舆论风向进行语义分析，支持选择期望的评论风格，结合分析结果与选择风格自动生成网帖评论。</w:t>
            </w:r>
          </w:p>
          <w:p w14:paraId="0A1202F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r>
              <w:rPr>
                <w:rFonts w:hint="eastAsia" w:ascii="宋体" w:hAnsi="宋体" w:cs="宋体"/>
                <w:b w:val="0"/>
                <w:bCs w:val="0"/>
                <w:sz w:val="21"/>
                <w:szCs w:val="21"/>
                <w:highlight w:val="none"/>
                <w:lang w:val="en-US" w:eastAsia="zh-CN"/>
              </w:rPr>
              <w:t>、</w:t>
            </w:r>
            <w:r>
              <w:rPr>
                <w:rFonts w:hint="eastAsia" w:ascii="宋体" w:hAnsi="宋体" w:eastAsia="宋体" w:cs="宋体"/>
                <w:b w:val="0"/>
                <w:bCs w:val="0"/>
                <w:sz w:val="21"/>
                <w:szCs w:val="21"/>
                <w:highlight w:val="none"/>
                <w:lang w:val="en-US" w:eastAsia="zh-CN"/>
              </w:rPr>
              <w:t>支持平台：支持头条、抖音、百度、小红书、微博等短视频和直播平台信源。</w:t>
            </w:r>
          </w:p>
          <w:p w14:paraId="0C3350C1">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日常系统运维和升级服务：确保系统运行正常；后续更新的涉及引导基础能力提升的新功能提供免费使用；建立售后运营群，提供技术答疑、算法个性化优化等工作。</w:t>
            </w:r>
          </w:p>
          <w:p w14:paraId="75FE38D4">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8</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远程/现场操作培训：为采购人提供每年2次现场/远程系统使用教学培训。</w:t>
            </w:r>
          </w:p>
          <w:p w14:paraId="0DA08E92">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9</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私有自媒体账号服务：针对采购人自有账号（至少50个），基于舆情引导工作需要，为用户的自有账号提供统一管理服务。为确保账号活跃性与安全性，避免同时登录问题，每个账号提供独立代理服务。</w:t>
            </w:r>
          </w:p>
          <w:p w14:paraId="5F5BC6FC">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10</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投诉举报服务：经采购人确认后，针对抖音、今日头条、小红书、微博等平台上不实言论高频评论与举报。提升平台人工审核介入速度。</w:t>
            </w:r>
          </w:p>
          <w:p w14:paraId="7C0DAD3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11</w:t>
            </w:r>
            <w:r>
              <w:rPr>
                <w:rFonts w:hint="eastAsia" w:ascii="宋体" w:hAnsi="宋体"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周期性信息台账：提供建设模板，与采购人共同建立《舆情分级分类管理办法》。可按日、周、月、季、年等阶段提供台账。</w:t>
            </w:r>
          </w:p>
          <w:p w14:paraId="0BF1A39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12、拥有专业舆情团队，团队成员至少2名具有舆情分析师认证，并提供相关证明。</w:t>
            </w:r>
          </w:p>
          <w:p w14:paraId="00B2AD0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13、拥有相关软件著作权或相关软件的授权许可，并提供相关证明。</w:t>
            </w:r>
          </w:p>
          <w:p w14:paraId="282A9444">
            <w:pPr>
              <w:numPr>
                <w:ilvl w:val="0"/>
                <w:numId w:val="0"/>
              </w:numPr>
              <w:ind w:leftChars="0"/>
              <w:rPr>
                <w:rFonts w:hint="default" w:ascii="宋体" w:hAnsi="宋体" w:eastAsia="宋体" w:cs="宋体"/>
                <w:szCs w:val="21"/>
                <w:lang w:val="en-US" w:eastAsia="zh-CN"/>
              </w:rPr>
            </w:pPr>
            <w:r>
              <w:rPr>
                <w:rFonts w:hint="eastAsia" w:ascii="宋体" w:hAnsi="宋体" w:eastAsia="宋体" w:cs="宋体"/>
                <w:b w:val="0"/>
                <w:bCs w:val="0"/>
                <w:kern w:val="2"/>
                <w:sz w:val="21"/>
                <w:szCs w:val="21"/>
                <w:highlight w:val="none"/>
                <w:lang w:val="en-US" w:eastAsia="zh-CN" w:bidi="ar-SA"/>
              </w:rPr>
              <w:t>14、结合采购人需求提供相应的服务方案。</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48000.00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8E9D4D7">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0D96F727">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szCs w:val="21"/>
              </w:rPr>
            </w:pPr>
            <w:r>
              <w:rPr>
                <w:rFonts w:hint="eastAsia" w:ascii="宋体" w:hAnsi="宋体"/>
                <w:b/>
                <w:bCs/>
                <w:szCs w:val="21"/>
              </w:rPr>
              <w:t>二、</w:t>
            </w:r>
            <w:r>
              <w:rPr>
                <w:rFonts w:hint="eastAsia"/>
                <w:b/>
                <w:bCs/>
              </w:rPr>
              <w:t>服务</w:t>
            </w:r>
            <w:r>
              <w:rPr>
                <w:rFonts w:hint="eastAsia"/>
                <w:b/>
                <w:bCs/>
                <w:lang w:eastAsia="zh-CN"/>
              </w:rPr>
              <w:t>期限</w:t>
            </w:r>
            <w:r>
              <w:rPr>
                <w:rFonts w:hint="eastAsia"/>
                <w:b/>
                <w:bCs/>
              </w:rPr>
              <w:t>：</w:t>
            </w:r>
            <w:r>
              <w:rPr>
                <w:rFonts w:hint="eastAsia" w:ascii="宋体" w:hAnsi="宋体"/>
                <w:szCs w:val="21"/>
                <w:lang w:val="en-US" w:eastAsia="zh-CN"/>
              </w:rPr>
              <w:t>自签订合同之日起1年</w:t>
            </w:r>
            <w:r>
              <w:rPr>
                <w:rFonts w:hint="eastAsia" w:ascii="宋体" w:hAnsi="宋体"/>
                <w:szCs w:val="21"/>
              </w:rPr>
              <w:t>。</w:t>
            </w:r>
          </w:p>
          <w:p w14:paraId="5F7E03F7">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default" w:ascii="宋体" w:hAnsi="宋体"/>
                <w:szCs w:val="21"/>
                <w:lang w:val="en-US" w:eastAsia="zh-CN"/>
              </w:rPr>
            </w:pPr>
            <w:r>
              <w:rPr>
                <w:rFonts w:hint="eastAsia" w:ascii="宋体" w:hAnsi="宋体"/>
                <w:b/>
                <w:bCs/>
                <w:szCs w:val="21"/>
                <w:lang w:val="en-US" w:eastAsia="zh-CN"/>
              </w:rPr>
              <w:t>三、合同延续年限、条件和方式:</w:t>
            </w:r>
            <w:r>
              <w:rPr>
                <w:rFonts w:hint="eastAsia" w:ascii="宋体" w:hAnsi="宋体"/>
                <w:szCs w:val="21"/>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p w14:paraId="73944BBC">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ascii="宋体" w:hAnsi="宋体"/>
                <w:b/>
                <w:bCs/>
                <w:szCs w:val="21"/>
              </w:rPr>
            </w:pPr>
            <w:r>
              <w:rPr>
                <w:rFonts w:hint="eastAsia" w:ascii="宋体" w:hAnsi="宋体"/>
                <w:b/>
                <w:bCs/>
                <w:szCs w:val="21"/>
                <w:lang w:val="en-US" w:eastAsia="zh-CN"/>
              </w:rPr>
              <w:t>四</w:t>
            </w:r>
            <w:r>
              <w:rPr>
                <w:rFonts w:hint="eastAsia" w:ascii="宋体" w:hAnsi="宋体"/>
                <w:b/>
                <w:bCs/>
                <w:szCs w:val="21"/>
              </w:rPr>
              <w:t>、服务地点:</w:t>
            </w:r>
            <w:r>
              <w:rPr>
                <w:rFonts w:hint="eastAsia"/>
              </w:rPr>
              <w:t>采购人指定地点</w:t>
            </w:r>
            <w:r>
              <w:rPr>
                <w:rFonts w:hint="eastAsia" w:ascii="宋体" w:hAnsi="宋体"/>
                <w:szCs w:val="21"/>
              </w:rPr>
              <w:t>。</w:t>
            </w:r>
          </w:p>
          <w:p w14:paraId="4F0C532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bCs/>
                <w:szCs w:val="21"/>
              </w:rPr>
            </w:pPr>
            <w:r>
              <w:rPr>
                <w:rFonts w:hint="eastAsia" w:ascii="宋体" w:hAnsi="宋体"/>
                <w:b/>
                <w:bCs/>
                <w:szCs w:val="21"/>
                <w:lang w:val="en-US" w:eastAsia="zh-CN"/>
              </w:rPr>
              <w:t>五</w:t>
            </w:r>
            <w:r>
              <w:rPr>
                <w:rFonts w:hint="eastAsia" w:ascii="宋体" w:hAnsi="宋体"/>
                <w:b/>
                <w:bCs/>
                <w:szCs w:val="21"/>
              </w:rPr>
              <w:t>、售后服务要求：</w:t>
            </w:r>
          </w:p>
          <w:p w14:paraId="230CAF1B">
            <w:pPr>
              <w:bidi w:val="0"/>
              <w:rPr>
                <w:rFonts w:hint="eastAsia" w:ascii="宋体" w:hAnsi="宋体" w:eastAsia="宋体" w:cs="宋体"/>
              </w:rPr>
            </w:pPr>
            <w:r>
              <w:rPr>
                <w:rFonts w:hint="eastAsia" w:ascii="宋体" w:hAnsi="宋体" w:eastAsia="宋体" w:cs="宋体"/>
                <w:lang w:val="en-US" w:eastAsia="zh-CN"/>
              </w:rPr>
              <w:t>1、质量保证期：</w:t>
            </w:r>
            <w:r>
              <w:rPr>
                <w:rFonts w:hint="eastAsia" w:ascii="宋体" w:hAnsi="宋体" w:eastAsia="宋体" w:cs="宋体"/>
              </w:rPr>
              <w:t>自提供服务</w:t>
            </w:r>
            <w:r>
              <w:rPr>
                <w:rFonts w:hint="eastAsia" w:ascii="宋体" w:hAnsi="宋体" w:eastAsia="宋体" w:cs="宋体"/>
                <w:lang w:val="en-US" w:eastAsia="zh-CN"/>
              </w:rPr>
              <w:t>之日起</w:t>
            </w:r>
            <w:r>
              <w:rPr>
                <w:rFonts w:hint="eastAsia" w:ascii="宋体" w:hAnsi="宋体" w:eastAsia="宋体" w:cs="宋体"/>
              </w:rPr>
              <w:t>至服务验收合格之日止。</w:t>
            </w:r>
          </w:p>
          <w:p w14:paraId="3A8EC3C5">
            <w:pPr>
              <w:bidi w:val="0"/>
              <w:rPr>
                <w:rFonts w:hint="eastAsia" w:ascii="宋体" w:hAnsi="宋体" w:eastAsia="宋体" w:cs="宋体"/>
                <w:lang w:val="en-US" w:eastAsia="zh-CN"/>
              </w:rPr>
            </w:pPr>
            <w:r>
              <w:rPr>
                <w:rFonts w:hint="eastAsia" w:ascii="宋体" w:hAnsi="宋体" w:eastAsia="宋体" w:cs="宋体"/>
                <w:lang w:val="en-US" w:eastAsia="zh-CN"/>
              </w:rPr>
              <w:t>2、问题处理响应时间：</w:t>
            </w:r>
            <w:r>
              <w:rPr>
                <w:rFonts w:hint="eastAsia" w:ascii="宋体" w:hAnsi="宋体" w:eastAsia="宋体" w:cs="宋体"/>
              </w:rPr>
              <w:t>提供7×8小时售后服务电话，设有7×8小时微信服务号，响应时间小于30分钟；一般问题2小时内解决，对于重大问题不能超过48小时。远程无法或不便解决的问题，经双方核实确认后， 24小时内赶赴现场处理。</w:t>
            </w:r>
          </w:p>
          <w:p w14:paraId="293930A0">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、其他要求：</w:t>
            </w:r>
          </w:p>
          <w:p w14:paraId="3FF0647C">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1、报价必须含以下部分，包括：</w:t>
            </w:r>
          </w:p>
          <w:p w14:paraId="186C7C7C">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（1）服务的价格；</w:t>
            </w:r>
          </w:p>
          <w:p w14:paraId="6B827C99">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（2）必要的</w:t>
            </w:r>
            <w:r>
              <w:rPr>
                <w:rFonts w:hint="eastAsia" w:ascii="宋体" w:hAnsi="宋体" w:eastAsia="宋体"/>
                <w:color w:val="auto"/>
                <w:szCs w:val="21"/>
                <w:highlight w:val="none"/>
              </w:rPr>
              <w:t>保险费用</w:t>
            </w:r>
            <w:r>
              <w:rPr>
                <w:rFonts w:hint="eastAsia" w:ascii="宋体" w:hAnsi="宋体" w:eastAsia="宋体"/>
                <w:color w:val="auto"/>
                <w:szCs w:val="21"/>
                <w:highlight w:val="none"/>
                <w:lang w:val="en-US" w:eastAsia="zh-CN"/>
              </w:rPr>
              <w:t>和</w:t>
            </w:r>
            <w:r>
              <w:rPr>
                <w:rFonts w:hint="eastAsia" w:ascii="宋体" w:hAnsi="宋体"/>
                <w:b w:val="0"/>
                <w:bCs w:val="0"/>
                <w:szCs w:val="21"/>
              </w:rPr>
              <w:t>各项税金；</w:t>
            </w:r>
          </w:p>
          <w:p w14:paraId="736CC830">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（3）其他如</w:t>
            </w:r>
            <w:r>
              <w:rPr>
                <w:rFonts w:hint="eastAsia" w:ascii="宋体" w:hAnsi="宋体"/>
                <w:b w:val="0"/>
                <w:bCs w:val="0"/>
                <w:szCs w:val="21"/>
                <w:lang w:val="en-US" w:eastAsia="zh-CN"/>
              </w:rPr>
              <w:t>人工、</w:t>
            </w:r>
            <w:r>
              <w:rPr>
                <w:rFonts w:hint="eastAsia" w:ascii="宋体" w:hAnsi="宋体"/>
                <w:b w:val="0"/>
                <w:bCs w:val="0"/>
                <w:szCs w:val="21"/>
              </w:rPr>
              <w:t>培训、交通、差旅、售后服务等费用。</w:t>
            </w:r>
          </w:p>
          <w:p w14:paraId="44A01AE4">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2、付款方式：合同签订后支付50%合同款作为预付款，服务结束并</w:t>
            </w:r>
            <w:r>
              <w:rPr>
                <w:rFonts w:hint="eastAsia" w:ascii="宋体" w:hAnsi="宋体"/>
                <w:b w:val="0"/>
                <w:bCs w:val="0"/>
                <w:szCs w:val="21"/>
                <w:lang w:val="en-US" w:eastAsia="zh-CN"/>
              </w:rPr>
              <w:t>经采购人</w:t>
            </w:r>
            <w:r>
              <w:rPr>
                <w:rFonts w:hint="eastAsia" w:ascii="宋体" w:hAnsi="宋体"/>
                <w:b w:val="0"/>
                <w:bCs w:val="0"/>
                <w:szCs w:val="21"/>
              </w:rPr>
              <w:t>验收合格后支付剩余50%合同款（付款前</w:t>
            </w:r>
            <w:r>
              <w:rPr>
                <w:rFonts w:hint="eastAsia" w:ascii="宋体" w:hAnsi="宋体"/>
                <w:b w:val="0"/>
                <w:bCs w:val="0"/>
                <w:szCs w:val="21"/>
                <w:lang w:val="en-US" w:eastAsia="zh-CN"/>
              </w:rPr>
              <w:t>成交供应商须</w:t>
            </w:r>
            <w:r>
              <w:rPr>
                <w:rFonts w:hint="eastAsia" w:ascii="宋体" w:hAnsi="宋体"/>
                <w:b w:val="0"/>
                <w:bCs w:val="0"/>
                <w:szCs w:val="21"/>
              </w:rPr>
              <w:t>提供等额合规的增值税普通发票）。</w:t>
            </w:r>
          </w:p>
          <w:p w14:paraId="6427E93F">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bCs/>
                <w:szCs w:val="21"/>
              </w:rPr>
            </w:pPr>
            <w:r>
              <w:rPr>
                <w:rFonts w:hint="eastAsia" w:ascii="宋体" w:hAnsi="宋体"/>
                <w:b/>
                <w:bCs/>
                <w:szCs w:val="21"/>
                <w:lang w:val="en-US" w:eastAsia="zh-CN"/>
              </w:rPr>
              <w:t>七</w:t>
            </w:r>
            <w:r>
              <w:rPr>
                <w:rFonts w:hint="eastAsia" w:ascii="宋体" w:hAnsi="宋体"/>
                <w:b/>
                <w:bCs/>
                <w:szCs w:val="21"/>
              </w:rPr>
              <w:t>、验收标准：</w:t>
            </w:r>
          </w:p>
          <w:p w14:paraId="133459EA">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1、服务完成后</w:t>
            </w:r>
            <w:r>
              <w:rPr>
                <w:rFonts w:hint="eastAsia" w:ascii="宋体" w:hAnsi="宋体"/>
                <w:b w:val="0"/>
                <w:bCs w:val="0"/>
                <w:szCs w:val="21"/>
                <w:lang w:val="en-US" w:eastAsia="zh-CN"/>
              </w:rPr>
              <w:t>成交供应商</w:t>
            </w:r>
            <w:r>
              <w:rPr>
                <w:rFonts w:hint="eastAsia" w:ascii="宋体" w:hAnsi="宋体"/>
                <w:b w:val="0"/>
                <w:bCs w:val="0"/>
                <w:szCs w:val="21"/>
              </w:rPr>
              <w:t>向采购人提出申请验收。</w:t>
            </w:r>
          </w:p>
          <w:p w14:paraId="4F5A61E8">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b w:val="0"/>
                <w:bCs w:val="0"/>
                <w:szCs w:val="21"/>
              </w:rPr>
            </w:pPr>
            <w:r>
              <w:rPr>
                <w:rFonts w:hint="eastAsia" w:ascii="宋体" w:hAnsi="宋体"/>
                <w:b w:val="0"/>
                <w:bCs w:val="0"/>
                <w:szCs w:val="21"/>
              </w:rPr>
              <w:t>2、采购人将组织验收小组对</w:t>
            </w:r>
            <w:r>
              <w:rPr>
                <w:rFonts w:hint="eastAsia" w:ascii="宋体" w:hAnsi="宋体"/>
                <w:b w:val="0"/>
                <w:bCs w:val="0"/>
                <w:szCs w:val="21"/>
                <w:lang w:val="en-US" w:eastAsia="zh-CN"/>
              </w:rPr>
              <w:t>成交</w:t>
            </w:r>
            <w:r>
              <w:rPr>
                <w:rFonts w:hint="eastAsia" w:ascii="宋体" w:hAnsi="宋体"/>
                <w:b w:val="0"/>
                <w:bCs w:val="0"/>
                <w:szCs w:val="21"/>
              </w:rPr>
              <w:t>供应商的服务情况进行验收，验收着重考察</w:t>
            </w:r>
            <w:r>
              <w:rPr>
                <w:rFonts w:hint="eastAsia" w:ascii="宋体" w:hAnsi="宋体"/>
                <w:b w:val="0"/>
                <w:bCs w:val="0"/>
                <w:szCs w:val="21"/>
                <w:lang w:val="en-US" w:eastAsia="zh-CN"/>
              </w:rPr>
              <w:t>成交</w:t>
            </w:r>
            <w:r>
              <w:rPr>
                <w:rFonts w:hint="eastAsia" w:ascii="宋体" w:hAnsi="宋体"/>
                <w:b w:val="0"/>
                <w:bCs w:val="0"/>
                <w:szCs w:val="21"/>
              </w:rPr>
              <w:t>供应商所提供的服务是否满足本项目服务要求，验收完成后验收小组将出具验收报告。</w:t>
            </w:r>
          </w:p>
          <w:p w14:paraId="608D28A2">
            <w:pPr>
              <w:ind w:firstLine="0" w:firstLineChars="0"/>
              <w:rPr>
                <w:rFonts w:ascii="宋体" w:hAnsi="宋体"/>
              </w:rPr>
            </w:pPr>
            <w:r>
              <w:rPr>
                <w:rFonts w:hint="eastAsia" w:ascii="宋体" w:hAnsi="宋体"/>
                <w:b w:val="0"/>
                <w:bCs w:val="0"/>
                <w:szCs w:val="21"/>
              </w:rPr>
              <w:t>3、首次验收不合格的，可由</w:t>
            </w:r>
            <w:r>
              <w:rPr>
                <w:rFonts w:hint="eastAsia" w:ascii="宋体" w:hAnsi="宋体"/>
                <w:b w:val="0"/>
                <w:bCs w:val="0"/>
                <w:szCs w:val="21"/>
                <w:lang w:val="en-US" w:eastAsia="zh-CN"/>
              </w:rPr>
              <w:t>成交</w:t>
            </w:r>
            <w:r>
              <w:rPr>
                <w:rFonts w:hint="eastAsia" w:ascii="宋体" w:hAnsi="宋体"/>
                <w:b w:val="0"/>
                <w:bCs w:val="0"/>
                <w:szCs w:val="21"/>
              </w:rPr>
              <w:t>供应商在收到</w:t>
            </w:r>
            <w:r>
              <w:rPr>
                <w:rFonts w:hint="eastAsia" w:ascii="宋体" w:hAnsi="宋体"/>
                <w:b w:val="0"/>
                <w:bCs w:val="0"/>
                <w:szCs w:val="21"/>
                <w:lang w:val="en-US" w:eastAsia="zh-CN"/>
              </w:rPr>
              <w:t>采购人通知</w:t>
            </w:r>
            <w:r>
              <w:rPr>
                <w:rFonts w:hint="eastAsia" w:ascii="宋体" w:hAnsi="宋体"/>
                <w:b w:val="0"/>
                <w:bCs w:val="0"/>
                <w:szCs w:val="21"/>
              </w:rPr>
              <w:t>之日起5个工作日内申请重新验收，若重新验收不合格的，则将被视为违约；</w:t>
            </w:r>
            <w:r>
              <w:rPr>
                <w:rFonts w:hint="eastAsia" w:ascii="宋体" w:hAnsi="宋体"/>
                <w:b w:val="0"/>
                <w:bCs w:val="0"/>
                <w:szCs w:val="21"/>
                <w:lang w:val="en-US" w:eastAsia="zh-CN"/>
              </w:rPr>
              <w:t>成交供应商</w:t>
            </w:r>
            <w:r>
              <w:rPr>
                <w:rFonts w:hint="eastAsia" w:ascii="宋体" w:hAnsi="宋体"/>
                <w:b w:val="0"/>
                <w:bCs w:val="0"/>
                <w:szCs w:val="21"/>
              </w:rPr>
              <w:t>违约的，产生的费用由</w:t>
            </w:r>
            <w:r>
              <w:rPr>
                <w:rFonts w:hint="eastAsia" w:ascii="宋体" w:hAnsi="宋体"/>
                <w:b w:val="0"/>
                <w:bCs w:val="0"/>
                <w:szCs w:val="21"/>
                <w:lang w:val="en-US" w:eastAsia="zh-CN"/>
              </w:rPr>
              <w:t>成交供应商</w:t>
            </w:r>
            <w:r>
              <w:rPr>
                <w:rFonts w:hint="eastAsia" w:ascii="宋体" w:hAnsi="宋体"/>
                <w:b w:val="0"/>
                <w:bCs w:val="0"/>
                <w:szCs w:val="21"/>
              </w:rPr>
              <w:t xml:space="preserve">自行承担。 </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09DFE45B">
      <w:pPr>
        <w:pStyle w:val="7"/>
        <w:spacing w:line="500" w:lineRule="exact"/>
        <w:jc w:val="left"/>
        <w:rPr>
          <w:rFonts w:hint="eastAsia" w:ascii="仿宋" w:hAnsi="仿宋" w:eastAsia="仿宋"/>
          <w:color w:val="auto"/>
          <w:sz w:val="30"/>
          <w:szCs w:val="30"/>
        </w:rPr>
      </w:pPr>
    </w:p>
    <w:p w14:paraId="03E15759">
      <w:pPr>
        <w:pStyle w:val="7"/>
        <w:spacing w:line="500" w:lineRule="exact"/>
        <w:jc w:val="left"/>
        <w:rPr>
          <w:rFonts w:hint="eastAsia" w:ascii="仿宋" w:hAnsi="仿宋" w:eastAsia="仿宋"/>
          <w:color w:val="auto"/>
          <w:sz w:val="30"/>
          <w:szCs w:val="30"/>
        </w:rPr>
      </w:pPr>
    </w:p>
    <w:p w14:paraId="5884D2ED">
      <w:pPr>
        <w:pStyle w:val="7"/>
        <w:spacing w:line="500" w:lineRule="exact"/>
        <w:jc w:val="left"/>
        <w:rPr>
          <w:rFonts w:hint="eastAsia" w:ascii="仿宋" w:hAnsi="仿宋" w:eastAsia="仿宋"/>
          <w:color w:val="auto"/>
          <w:sz w:val="30"/>
          <w:szCs w:val="30"/>
        </w:rPr>
      </w:pPr>
    </w:p>
    <w:p w14:paraId="398F299F">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南宁中心血站2025年网络宣传引导服务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7737AA27">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w:t>
            </w:r>
            <w:r>
              <w:rPr>
                <w:rFonts w:hint="eastAsia" w:ascii="宋体" w:cs="Times New Roman"/>
                <w:lang w:val="en-US" w:eastAsia="zh-CN"/>
              </w:rPr>
              <w:t>2025年</w:t>
            </w:r>
            <w:r>
              <w:rPr>
                <w:rFonts w:hint="eastAsia" w:ascii="宋体" w:cs="Times New Roman"/>
                <w:b w:val="0"/>
                <w:bCs w:val="0"/>
                <w:lang w:val="en-US" w:eastAsia="zh-CN"/>
              </w:rPr>
              <w:t>网络宣传引导</w:t>
            </w:r>
            <w:r>
              <w:rPr>
                <w:rFonts w:hint="eastAsia" w:ascii="宋体" w:cs="Times New Roman"/>
                <w:lang w:eastAsia="zh-CN"/>
              </w:rPr>
              <w:t>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7"/>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金额不能超过项目最高限价（￥48000.00元）。</w:t>
            </w:r>
          </w:p>
        </w:tc>
      </w:tr>
    </w:tbl>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南宁中心血站2025年网络宣传引导服务</w:t>
            </w:r>
          </w:p>
        </w:tc>
        <w:tc>
          <w:tcPr>
            <w:tcW w:w="3429" w:type="dxa"/>
            <w:vAlign w:val="center"/>
          </w:tcPr>
          <w:p w14:paraId="05CC483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1、宣传引导系统：提供宣传引导系统，可进行</w:t>
            </w:r>
            <w:r>
              <w:rPr>
                <w:rFonts w:hint="eastAsia" w:ascii="宋体" w:cs="Times New Roman"/>
                <w:b w:val="0"/>
                <w:bCs w:val="0"/>
                <w:lang w:val="en-US" w:eastAsia="zh-CN"/>
              </w:rPr>
              <w:t>网络宣传引导</w:t>
            </w:r>
            <w:r>
              <w:rPr>
                <w:rFonts w:hint="eastAsia" w:ascii="宋体" w:cs="Times New Roman"/>
                <w:lang w:eastAsia="zh-CN"/>
              </w:rPr>
              <w:t>服务</w:t>
            </w:r>
            <w:r>
              <w:rPr>
                <w:rFonts w:hint="eastAsia" w:ascii="宋体" w:hAnsi="宋体" w:eastAsia="宋体" w:cs="宋体"/>
                <w:b w:val="0"/>
                <w:bCs w:val="0"/>
                <w:sz w:val="21"/>
                <w:szCs w:val="21"/>
                <w:highlight w:val="none"/>
                <w:lang w:eastAsia="zh-CN"/>
              </w:rPr>
              <w:t xml:space="preserve">相关处置操作。                                                             </w:t>
            </w:r>
          </w:p>
          <w:p w14:paraId="2F075B6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2、账号管理：系统支持对自媒体平台账号进行一键管控，可自由新增、删除、修改系统账号，同时可查看当前活跃可使用的自媒体平台账号，便于后续进行舆论引导任务处理。</w:t>
            </w:r>
          </w:p>
          <w:p w14:paraId="4CC5A52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3、舆情数据对接：支持对日常/专项监测数据自动对接，或一键解析链接快捷录入。</w:t>
            </w:r>
          </w:p>
          <w:p w14:paraId="471506E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4、舆论引导：系统支持用户对网帖进行点赞、评论的引导操作处理，可对偏颇舆情做出客观的风向引导，平衡舆论场情绪比重。</w:t>
            </w:r>
          </w:p>
          <w:p w14:paraId="0DCC81E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5、</w:t>
            </w:r>
            <w:r>
              <w:rPr>
                <w:rFonts w:hint="eastAsia" w:ascii="宋体" w:hAnsi="宋体" w:eastAsia="宋体" w:cs="宋体"/>
                <w:b w:val="0"/>
                <w:bCs w:val="0"/>
                <w:sz w:val="21"/>
                <w:szCs w:val="21"/>
                <w:highlight w:val="none"/>
                <w:lang w:val="en-US" w:eastAsia="zh-CN"/>
              </w:rPr>
              <w:t>AI评论生成</w:t>
            </w:r>
            <w:r>
              <w:rPr>
                <w:rFonts w:hint="eastAsia" w:ascii="宋体" w:hAnsi="宋体" w:eastAsia="宋体" w:cs="宋体"/>
                <w:b w:val="0"/>
                <w:bCs w:val="0"/>
                <w:sz w:val="21"/>
                <w:szCs w:val="21"/>
                <w:highlight w:val="none"/>
                <w:lang w:eastAsia="zh-CN"/>
              </w:rPr>
              <w:t>：系统引入Deepseek等模型对舆情内容与当前舆论风向进行语义分析，支持选择期望的评论风格，结合分析结果与选择风格自动生成网帖评论。</w:t>
            </w:r>
          </w:p>
          <w:p w14:paraId="522DF2B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r>
              <w:rPr>
                <w:rFonts w:hint="eastAsia" w:ascii="宋体" w:hAnsi="宋体" w:cs="宋体"/>
                <w:b w:val="0"/>
                <w:bCs w:val="0"/>
                <w:sz w:val="21"/>
                <w:szCs w:val="21"/>
                <w:highlight w:val="none"/>
                <w:lang w:val="en-US" w:eastAsia="zh-CN"/>
              </w:rPr>
              <w:t>、</w:t>
            </w:r>
            <w:r>
              <w:rPr>
                <w:rFonts w:hint="eastAsia" w:ascii="宋体" w:hAnsi="宋体" w:eastAsia="宋体" w:cs="宋体"/>
                <w:b w:val="0"/>
                <w:bCs w:val="0"/>
                <w:sz w:val="21"/>
                <w:szCs w:val="21"/>
                <w:highlight w:val="none"/>
                <w:lang w:val="en-US" w:eastAsia="zh-CN"/>
              </w:rPr>
              <w:t>支持平台：支持头条、抖音、百度、小红书、微博等短视频和直播平台信源。</w:t>
            </w:r>
          </w:p>
          <w:p w14:paraId="0190F27C">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日常系统运维和升级服务：确保系统运行正常；后续更新的涉及引导基础能力提升的新功能提供免费使用；建立售后运营群，提供技术答疑、算法个性化优化等工作。</w:t>
            </w:r>
          </w:p>
          <w:p w14:paraId="7B223155">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8</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远程/现场操作培训：为采购人提供每年2次现场/远程系统使用教学培训。</w:t>
            </w:r>
          </w:p>
          <w:p w14:paraId="16E47136">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9</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私有自媒体账号服务：针对采购人自有账号（至少50个），基于舆情引导工作需要，为用户的自有账号提供统一管理服务。为确保账号活跃性与安全性，避免同时登录问题，每个账号提供独立代理服务。</w:t>
            </w:r>
          </w:p>
          <w:p w14:paraId="283189D8">
            <w:pPr>
              <w:pStyle w:val="2"/>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10</w:t>
            </w:r>
            <w:r>
              <w:rPr>
                <w:rFonts w:hint="eastAsia"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投诉举报服务：经采购人确认后，针对抖音、今日头条、小红书、微博等平台上不实言论高频评论与举报。提升平台人工审核介入速度。</w:t>
            </w:r>
          </w:p>
          <w:p w14:paraId="4ECAE1C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11</w:t>
            </w:r>
            <w:r>
              <w:rPr>
                <w:rFonts w:hint="eastAsia" w:ascii="宋体" w:hAnsi="宋体" w:cs="宋体"/>
                <w:b w:val="0"/>
                <w:bCs w:val="0"/>
                <w:kern w:val="2"/>
                <w:sz w:val="21"/>
                <w:szCs w:val="21"/>
                <w:highlight w:val="none"/>
                <w:lang w:val="en-US" w:eastAsia="zh-CN" w:bidi="ar-SA"/>
              </w:rPr>
              <w:t>、</w:t>
            </w:r>
            <w:r>
              <w:rPr>
                <w:rFonts w:hint="eastAsia" w:ascii="宋体" w:hAnsi="宋体" w:eastAsia="宋体" w:cs="宋体"/>
                <w:b w:val="0"/>
                <w:bCs w:val="0"/>
                <w:kern w:val="2"/>
                <w:sz w:val="21"/>
                <w:szCs w:val="21"/>
                <w:highlight w:val="none"/>
                <w:lang w:val="en-US" w:eastAsia="zh-CN" w:bidi="ar-SA"/>
              </w:rPr>
              <w:t>周期性信息台账：提供建设模板，与采购人共同建立《舆情分级分类管理办法》。可按日、周、月、季、年等阶段提供台账。</w:t>
            </w:r>
          </w:p>
          <w:p w14:paraId="0468144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12、拥有专业舆情团队，团队成员至少2名具有舆情分析师认证，并提供相关证明。</w:t>
            </w:r>
          </w:p>
          <w:p w14:paraId="2562086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13、拥有相关软件著作权或相关软件的授权许可，并提供相关证明。</w:t>
            </w:r>
          </w:p>
          <w:p w14:paraId="078E0CC3">
            <w:pPr>
              <w:numPr>
                <w:ilvl w:val="0"/>
                <w:numId w:val="0"/>
              </w:numPr>
              <w:ind w:leftChars="0"/>
              <w:rPr>
                <w:rFonts w:hint="eastAsia" w:ascii="宋体" w:hAnsi="宋体" w:eastAsia="宋体" w:cs="宋体"/>
                <w:szCs w:val="21"/>
                <w:lang w:val="en-US" w:eastAsia="zh-CN"/>
              </w:rPr>
            </w:pPr>
            <w:r>
              <w:rPr>
                <w:rFonts w:hint="eastAsia" w:ascii="宋体" w:hAnsi="宋体" w:eastAsia="宋体" w:cs="宋体"/>
                <w:b w:val="0"/>
                <w:bCs w:val="0"/>
                <w:kern w:val="2"/>
                <w:sz w:val="21"/>
                <w:szCs w:val="21"/>
                <w:highlight w:val="none"/>
                <w:lang w:val="en-US" w:eastAsia="zh-CN" w:bidi="ar-SA"/>
              </w:rPr>
              <w:t>14、结合采购人需求提供相应的服务方案。</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南宁中心血站2025年网络宣传引导服务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60981AB7">
      <w:pPr>
        <w:rPr>
          <w:rFonts w:hint="eastAsia" w:ascii="仿宋" w:hAnsi="仿宋" w:eastAsia="仿宋"/>
          <w:color w:val="auto"/>
          <w:sz w:val="30"/>
          <w:szCs w:val="30"/>
        </w:rPr>
      </w:pPr>
    </w:p>
    <w:p w14:paraId="786C36C2">
      <w:pPr>
        <w:rPr>
          <w:rFonts w:hint="eastAsia" w:ascii="仿宋" w:hAnsi="仿宋" w:eastAsia="仿宋"/>
          <w:color w:val="auto"/>
          <w:sz w:val="30"/>
          <w:szCs w:val="30"/>
        </w:rPr>
      </w:pPr>
    </w:p>
    <w:p w14:paraId="5E4DE8D1">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2FE556B6">
            <w:pPr>
              <w:pStyle w:val="5"/>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 w:val="21"/>
                <w:szCs w:val="21"/>
              </w:rPr>
              <w:t>合同签订期:</w:t>
            </w:r>
            <w:r>
              <w:rPr>
                <w:rFonts w:hint="eastAsia" w:ascii="宋体" w:hAnsi="宋体"/>
                <w:sz w:val="21"/>
                <w:szCs w:val="21"/>
              </w:rPr>
              <w:t>自采购结果公告结束之日起10个工作日内。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rPr>
              <w:t>服务</w:t>
            </w:r>
            <w:r>
              <w:rPr>
                <w:rFonts w:hint="eastAsia"/>
                <w:b/>
                <w:bCs/>
                <w:lang w:eastAsia="zh-CN"/>
              </w:rPr>
              <w:t>期限</w:t>
            </w:r>
            <w:r>
              <w:rPr>
                <w:rFonts w:hint="eastAsia"/>
                <w:b/>
                <w:bCs/>
              </w:rPr>
              <w:t>：</w:t>
            </w:r>
            <w:r>
              <w:rPr>
                <w:rFonts w:hint="eastAsia" w:ascii="宋体" w:hAnsi="宋体"/>
                <w:szCs w:val="21"/>
                <w:lang w:val="en-US" w:eastAsia="zh-CN"/>
              </w:rPr>
              <w:t>自签订合同之日起1年</w:t>
            </w:r>
            <w:r>
              <w:rPr>
                <w:rFonts w:hint="eastAsia" w:ascii="宋体" w:hAnsi="宋体"/>
                <w:szCs w:val="21"/>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lang w:val="en-US" w:eastAsia="zh-CN"/>
              </w:rPr>
              <w:t>合同延续年限、条件和方式:</w:t>
            </w:r>
            <w:r>
              <w:rPr>
                <w:rFonts w:hint="eastAsia" w:ascii="宋体" w:hAnsi="宋体"/>
                <w:szCs w:val="21"/>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一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4D802CC6">
            <w:pPr>
              <w:pStyle w:val="40"/>
              <w:rPr>
                <w:rFonts w:hint="eastAsia" w:hAnsi="宋体" w:cs="宋体"/>
                <w:szCs w:val="21"/>
                <w:lang w:val="en-US" w:eastAsia="zh-CN"/>
              </w:rPr>
            </w:pPr>
            <w:r>
              <w:rPr>
                <w:rFonts w:hint="eastAsia" w:ascii="宋体" w:hAnsi="宋体"/>
                <w:b/>
                <w:bCs/>
                <w:sz w:val="21"/>
                <w:szCs w:val="21"/>
              </w:rPr>
              <w:t>服务地点:</w:t>
            </w:r>
            <w:r>
              <w:rPr>
                <w:rFonts w:hint="eastAsia"/>
                <w:sz w:val="21"/>
                <w:szCs w:val="21"/>
              </w:rPr>
              <w:t>采购人指定地点</w:t>
            </w:r>
            <w:r>
              <w:rPr>
                <w:rFonts w:hint="eastAsia" w:ascii="宋体" w:hAnsi="宋体"/>
                <w:sz w:val="21"/>
                <w:szCs w:val="21"/>
              </w:rPr>
              <w:t>。</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08298AB9">
            <w:pPr>
              <w:bidi w:val="0"/>
              <w:rPr>
                <w:rFonts w:hint="eastAsia"/>
                <w:b/>
                <w:bCs/>
              </w:rPr>
            </w:pPr>
            <w:r>
              <w:rPr>
                <w:rFonts w:hint="eastAsia"/>
                <w:b/>
                <w:bCs/>
              </w:rPr>
              <w:t>售后服务要求：</w:t>
            </w:r>
          </w:p>
          <w:p w14:paraId="4E3D5ECE">
            <w:pPr>
              <w:bidi w:val="0"/>
              <w:rPr>
                <w:rFonts w:hint="eastAsia"/>
              </w:rPr>
            </w:pPr>
            <w:r>
              <w:rPr>
                <w:rFonts w:hint="eastAsia"/>
                <w:lang w:val="en-US" w:eastAsia="zh-CN"/>
              </w:rPr>
              <w:t>1、质量保证期：</w:t>
            </w:r>
            <w:r>
              <w:rPr>
                <w:rFonts w:hint="eastAsia"/>
              </w:rPr>
              <w:t>自提供服务</w:t>
            </w:r>
            <w:r>
              <w:rPr>
                <w:rFonts w:hint="eastAsia"/>
                <w:lang w:val="en-US" w:eastAsia="zh-CN"/>
              </w:rPr>
              <w:t>之日起</w:t>
            </w:r>
            <w:r>
              <w:rPr>
                <w:rFonts w:hint="eastAsia"/>
              </w:rPr>
              <w:t>至服务验收合格之日止。</w:t>
            </w:r>
          </w:p>
          <w:p w14:paraId="04D5041C">
            <w:pPr>
              <w:bidi w:val="0"/>
              <w:rPr>
                <w:rFonts w:hint="eastAsia" w:ascii="宋体" w:hAnsi="宋体" w:eastAsia="宋体" w:cs="宋体"/>
                <w:color w:val="auto"/>
                <w:kern w:val="2"/>
                <w:szCs w:val="21"/>
                <w:lang w:val="en-US" w:eastAsia="zh-CN" w:bidi="ar-SA"/>
              </w:rPr>
            </w:pPr>
            <w:r>
              <w:rPr>
                <w:rFonts w:hint="eastAsia"/>
                <w:lang w:val="en-US" w:eastAsia="zh-CN"/>
              </w:rPr>
              <w:t>2、问题处理响应时间：</w:t>
            </w:r>
            <w:r>
              <w:rPr>
                <w:rFonts w:hint="eastAsia"/>
              </w:rPr>
              <w:t>提供7×8小时售后服务电话，设有7×8小时微信服务号，响应时间小于30分钟；一般问题2小时内解决，对于重大问题不能超过48小时。远程无法或不便解决的问题，经双方核实确认后， 24小时内赶赴现场处理。</w:t>
            </w:r>
          </w:p>
        </w:tc>
        <w:tc>
          <w:tcPr>
            <w:tcW w:w="3312"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D5839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60B8FB6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0168B96F">
            <w:pPr>
              <w:bidi w:val="0"/>
              <w:rPr>
                <w:rFonts w:hint="eastAsia"/>
                <w:b/>
                <w:bCs/>
              </w:rPr>
            </w:pPr>
            <w:r>
              <w:rPr>
                <w:rFonts w:hint="eastAsia"/>
                <w:b/>
                <w:bCs/>
              </w:rPr>
              <w:t>其他要求：</w:t>
            </w:r>
          </w:p>
          <w:p w14:paraId="385D2980">
            <w:pPr>
              <w:bidi w:val="0"/>
              <w:rPr>
                <w:rFonts w:hint="eastAsia"/>
              </w:rPr>
            </w:pPr>
            <w:r>
              <w:rPr>
                <w:rFonts w:hint="eastAsia"/>
              </w:rPr>
              <w:t>1、报价必须含以下部分，包括：</w:t>
            </w:r>
          </w:p>
          <w:p w14:paraId="61C09817">
            <w:pPr>
              <w:bidi w:val="0"/>
              <w:rPr>
                <w:rFonts w:hint="eastAsia"/>
              </w:rPr>
            </w:pPr>
            <w:r>
              <w:rPr>
                <w:rFonts w:hint="eastAsia"/>
              </w:rPr>
              <w:t>（1）服务的价格；</w:t>
            </w:r>
          </w:p>
          <w:p w14:paraId="7CAB731E">
            <w:pPr>
              <w:bidi w:val="0"/>
              <w:rPr>
                <w:rFonts w:hint="eastAsia"/>
              </w:rPr>
            </w:pPr>
            <w:r>
              <w:rPr>
                <w:rFonts w:hint="eastAsia"/>
              </w:rPr>
              <w:t>（2）必要的保险费用</w:t>
            </w:r>
            <w:r>
              <w:rPr>
                <w:rFonts w:hint="eastAsia"/>
                <w:lang w:val="en-US" w:eastAsia="zh-CN"/>
              </w:rPr>
              <w:t>和</w:t>
            </w:r>
            <w:r>
              <w:rPr>
                <w:rFonts w:hint="eastAsia"/>
              </w:rPr>
              <w:t>各项税金；</w:t>
            </w:r>
          </w:p>
          <w:p w14:paraId="08AC4771">
            <w:pPr>
              <w:bidi w:val="0"/>
              <w:rPr>
                <w:rFonts w:hint="eastAsia"/>
              </w:rPr>
            </w:pPr>
            <w:r>
              <w:rPr>
                <w:rFonts w:hint="eastAsia"/>
              </w:rPr>
              <w:t>（3）其他如</w:t>
            </w:r>
            <w:r>
              <w:rPr>
                <w:rFonts w:hint="eastAsia"/>
                <w:lang w:val="en-US" w:eastAsia="zh-CN"/>
              </w:rPr>
              <w:t>人工、</w:t>
            </w:r>
            <w:r>
              <w:rPr>
                <w:rFonts w:hint="eastAsia"/>
              </w:rPr>
              <w:t>培训、交通、差旅、售后服务等费用。</w:t>
            </w:r>
          </w:p>
          <w:p w14:paraId="1182DDA1">
            <w:pPr>
              <w:bidi w:val="0"/>
              <w:rPr>
                <w:rFonts w:hint="eastAsia" w:ascii="宋体" w:hAnsi="宋体" w:eastAsia="宋体" w:cs="宋体"/>
                <w:color w:val="auto"/>
                <w:szCs w:val="21"/>
                <w:highlight w:val="none"/>
              </w:rPr>
            </w:pPr>
            <w:r>
              <w:rPr>
                <w:rFonts w:hint="eastAsia"/>
              </w:rPr>
              <w:t>2、付款方式：合同签订后支付50%合同款作为预付款，服务结束并</w:t>
            </w:r>
            <w:r>
              <w:rPr>
                <w:rFonts w:hint="eastAsia"/>
                <w:lang w:val="en-US" w:eastAsia="zh-CN"/>
              </w:rPr>
              <w:t>经采购人</w:t>
            </w:r>
            <w:r>
              <w:rPr>
                <w:rFonts w:hint="eastAsia"/>
              </w:rPr>
              <w:t>验收合格后支付剩余50%合同款（付款前</w:t>
            </w:r>
            <w:r>
              <w:rPr>
                <w:rFonts w:hint="eastAsia"/>
                <w:lang w:val="en-US" w:eastAsia="zh-CN"/>
              </w:rPr>
              <w:t>成交供应商须</w:t>
            </w:r>
            <w:r>
              <w:rPr>
                <w:rFonts w:hint="eastAsia"/>
              </w:rPr>
              <w:t>提供等额合规的增值税普通发票）。</w:t>
            </w:r>
          </w:p>
        </w:tc>
        <w:tc>
          <w:tcPr>
            <w:tcW w:w="3312" w:type="dxa"/>
            <w:shd w:val="clear" w:color="auto" w:fill="auto"/>
            <w:vAlign w:val="center"/>
          </w:tcPr>
          <w:p w14:paraId="48E0F37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D5970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5CED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06954365">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07" w:type="dxa"/>
            <w:vAlign w:val="center"/>
          </w:tcPr>
          <w:p w14:paraId="31C93BDD">
            <w:pPr>
              <w:bidi w:val="0"/>
              <w:rPr>
                <w:rFonts w:hint="eastAsia"/>
                <w:b/>
                <w:bCs/>
              </w:rPr>
            </w:pPr>
            <w:r>
              <w:rPr>
                <w:rFonts w:hint="eastAsia"/>
                <w:b/>
                <w:bCs/>
              </w:rPr>
              <w:t>验收标准：</w:t>
            </w:r>
          </w:p>
          <w:p w14:paraId="22E5455B">
            <w:pPr>
              <w:bidi w:val="0"/>
              <w:rPr>
                <w:rFonts w:hint="eastAsia"/>
              </w:rPr>
            </w:pPr>
            <w:r>
              <w:rPr>
                <w:rFonts w:hint="eastAsia"/>
              </w:rPr>
              <w:t>1、服务完成后</w:t>
            </w:r>
            <w:r>
              <w:rPr>
                <w:rFonts w:hint="eastAsia"/>
                <w:lang w:val="en-US" w:eastAsia="zh-CN"/>
              </w:rPr>
              <w:t>成交供应商</w:t>
            </w:r>
            <w:r>
              <w:rPr>
                <w:rFonts w:hint="eastAsia"/>
              </w:rPr>
              <w:t>向采购人提出申请验收。</w:t>
            </w:r>
          </w:p>
          <w:p w14:paraId="18ACE8FD">
            <w:pPr>
              <w:bidi w:val="0"/>
              <w:rPr>
                <w:rFonts w:hint="eastAsia"/>
              </w:rPr>
            </w:pPr>
            <w:r>
              <w:rPr>
                <w:rFonts w:hint="eastAsia"/>
              </w:rPr>
              <w:t>2、采购人将组织验收小组对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w:t>
            </w:r>
          </w:p>
          <w:p w14:paraId="31157AF1">
            <w:pPr>
              <w:bidi w:val="0"/>
              <w:rPr>
                <w:rFonts w:hint="eastAsia"/>
              </w:rPr>
            </w:pPr>
            <w:r>
              <w:rPr>
                <w:rFonts w:hint="eastAsia"/>
              </w:rPr>
              <w:t>3、首次验收不合格的，可由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之日起5个工作日内申请重新验收，若重新验收不合格的，则将被视为违约；</w:t>
            </w:r>
            <w:r>
              <w:rPr>
                <w:rFonts w:hint="eastAsia"/>
                <w:lang w:val="en-US" w:eastAsia="zh-CN"/>
              </w:rPr>
              <w:t>成交供应商</w:t>
            </w:r>
            <w:r>
              <w:rPr>
                <w:rFonts w:hint="eastAsia"/>
              </w:rPr>
              <w:t>违约的，产生的费用由</w:t>
            </w:r>
            <w:r>
              <w:rPr>
                <w:rFonts w:hint="eastAsia"/>
                <w:lang w:val="en-US" w:eastAsia="zh-CN"/>
              </w:rPr>
              <w:t>成交供应商</w:t>
            </w:r>
            <w:r>
              <w:rPr>
                <w:rFonts w:hint="eastAsia"/>
              </w:rPr>
              <w:t>自行承担。</w:t>
            </w:r>
          </w:p>
        </w:tc>
        <w:tc>
          <w:tcPr>
            <w:tcW w:w="3312" w:type="dxa"/>
            <w:shd w:val="clear" w:color="auto" w:fill="auto"/>
            <w:vAlign w:val="center"/>
          </w:tcPr>
          <w:p w14:paraId="33D2812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419BA4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7"/>
        <w:spacing w:line="560" w:lineRule="exact"/>
        <w:rPr>
          <w:rFonts w:hint="eastAsia" w:ascii="仿宋" w:hAnsi="仿宋" w:eastAsia="仿宋" w:cstheme="minorEastAsia"/>
          <w:color w:val="auto"/>
          <w:sz w:val="28"/>
          <w:szCs w:val="28"/>
        </w:rPr>
      </w:pPr>
    </w:p>
    <w:p w14:paraId="06D202FB">
      <w:pPr>
        <w:pStyle w:val="7"/>
        <w:spacing w:line="560" w:lineRule="exact"/>
        <w:rPr>
          <w:rFonts w:hint="eastAsia" w:ascii="仿宋" w:hAnsi="仿宋" w:eastAsia="仿宋" w:cstheme="minorEastAsia"/>
          <w:color w:val="auto"/>
          <w:sz w:val="28"/>
          <w:szCs w:val="28"/>
        </w:rPr>
      </w:pPr>
    </w:p>
    <w:p w14:paraId="40D15191">
      <w:pPr>
        <w:pStyle w:val="7"/>
        <w:spacing w:line="560" w:lineRule="exact"/>
        <w:rPr>
          <w:rFonts w:hint="eastAsia" w:ascii="仿宋" w:hAnsi="仿宋" w:eastAsia="仿宋" w:cstheme="minorEastAsia"/>
          <w:color w:val="auto"/>
          <w:sz w:val="28"/>
          <w:szCs w:val="28"/>
        </w:rPr>
      </w:pPr>
    </w:p>
    <w:p w14:paraId="61C60AFA">
      <w:pPr>
        <w:pStyle w:val="7"/>
        <w:spacing w:line="560" w:lineRule="exact"/>
        <w:rPr>
          <w:rFonts w:hint="eastAsia" w:ascii="仿宋" w:hAnsi="仿宋" w:eastAsia="仿宋" w:cstheme="minorEastAsia"/>
          <w:color w:val="auto"/>
          <w:sz w:val="28"/>
          <w:szCs w:val="28"/>
        </w:rPr>
      </w:pPr>
    </w:p>
    <w:p w14:paraId="30F49863">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南宁中心血站2025年网络宣传引导服务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E171D0-9420-4345-BC50-CA4E501A1E6A}"/>
  </w:font>
  <w:font w:name="Courier New">
    <w:panose1 w:val="02070309020205020404"/>
    <w:charset w:val="01"/>
    <w:family w:val="modern"/>
    <w:pitch w:val="default"/>
    <w:sig w:usb0="E0002EFF" w:usb1="C0007843" w:usb2="00000009" w:usb3="00000000" w:csb0="400001FF" w:csb1="FFFF0000"/>
    <w:embedRegular r:id="rId2" w:fontKey="{269DCFCF-DC5A-4413-B709-F0E3C9D4DA5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5DCDF2D-9DF3-41F2-97B4-BF534F27F668}"/>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2BC82B1B-D011-44F0-868A-989F17A7A9F1}"/>
  </w:font>
  <w:font w:name="仿宋_GB2312">
    <w:panose1 w:val="02010609030101010101"/>
    <w:charset w:val="86"/>
    <w:family w:val="modern"/>
    <w:pitch w:val="default"/>
    <w:sig w:usb0="00000001" w:usb1="080E0000" w:usb2="00000000" w:usb3="00000000" w:csb0="00040000" w:csb1="00000000"/>
    <w:embedRegular r:id="rId5" w:fontKey="{6DFFB29D-423B-4C7B-9C5B-F53D3DCF8DA1}"/>
  </w:font>
  <w:font w:name="Lucida Sans Unicode">
    <w:panose1 w:val="020B0602030504020204"/>
    <w:charset w:val="00"/>
    <w:family w:val="swiss"/>
    <w:pitch w:val="default"/>
    <w:sig w:usb0="80001AFF" w:usb1="0000396B" w:usb2="00000000" w:usb3="00000000" w:csb0="200000BF" w:csb1="D7F70000"/>
    <w:embedRegular r:id="rId6" w:fontKey="{DA3DE392-CCE8-46C3-BDB9-499CED0F5EB6}"/>
  </w:font>
  <w:font w:name="方正楷体_GB2312">
    <w:panose1 w:val="02000000000000000000"/>
    <w:charset w:val="86"/>
    <w:family w:val="auto"/>
    <w:pitch w:val="default"/>
    <w:sig w:usb0="A00002BF" w:usb1="184F6CFA" w:usb2="00000012" w:usb3="00000000" w:csb0="00040001" w:csb1="00000000"/>
    <w:embedRegular r:id="rId7" w:fontKey="{4D2BD96C-9DDA-4DFB-B674-9009161CFF24}"/>
  </w:font>
  <w:font w:name="仿宋">
    <w:panose1 w:val="02010609060101010101"/>
    <w:charset w:val="86"/>
    <w:family w:val="modern"/>
    <w:pitch w:val="default"/>
    <w:sig w:usb0="800002BF" w:usb1="38CF7CFA" w:usb2="00000016" w:usb3="00000000" w:csb0="00040001" w:csb1="00000000"/>
    <w:embedRegular r:id="rId8" w:fontKey="{2184ABC5-44CB-4B16-9BC8-AE6D9D90DDCE}"/>
  </w:font>
  <w:font w:name="Wingdings 2">
    <w:panose1 w:val="05020102010507070707"/>
    <w:charset w:val="02"/>
    <w:family w:val="roman"/>
    <w:pitch w:val="default"/>
    <w:sig w:usb0="00000000" w:usb1="00000000" w:usb2="00000000" w:usb3="00000000" w:csb0="80000000" w:csb1="00000000"/>
    <w:embedRegular r:id="rId9" w:fontKey="{E0B7AF6B-E143-448C-AB45-F94BD59C18E1}"/>
  </w:font>
  <w:font w:name="方正公文小标宋">
    <w:panose1 w:val="02000500000000000000"/>
    <w:charset w:val="86"/>
    <w:family w:val="auto"/>
    <w:pitch w:val="default"/>
    <w:sig w:usb0="A00002BF" w:usb1="38CF7CFA" w:usb2="00000016" w:usb3="00000000" w:csb0="00040001" w:csb1="00000000"/>
    <w:embedRegular r:id="rId10" w:fontKey="{8D84F024-3E4F-4F15-82B5-9D5053CFFF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812469"/>
    <w:rsid w:val="03937D91"/>
    <w:rsid w:val="03B22EB1"/>
    <w:rsid w:val="04581029"/>
    <w:rsid w:val="046C750A"/>
    <w:rsid w:val="04745E76"/>
    <w:rsid w:val="047A748A"/>
    <w:rsid w:val="04E92909"/>
    <w:rsid w:val="05040F0B"/>
    <w:rsid w:val="05154836"/>
    <w:rsid w:val="055A5762"/>
    <w:rsid w:val="05B91908"/>
    <w:rsid w:val="06B7794F"/>
    <w:rsid w:val="06D71CF0"/>
    <w:rsid w:val="070A427A"/>
    <w:rsid w:val="07D85F5F"/>
    <w:rsid w:val="07D97ECC"/>
    <w:rsid w:val="080C7F89"/>
    <w:rsid w:val="08517143"/>
    <w:rsid w:val="09895AEA"/>
    <w:rsid w:val="0A10535E"/>
    <w:rsid w:val="0B656E1E"/>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A24D69"/>
    <w:rsid w:val="0EAC1011"/>
    <w:rsid w:val="0EBC53D2"/>
    <w:rsid w:val="0F1518AD"/>
    <w:rsid w:val="0F2E5AE8"/>
    <w:rsid w:val="0F804F78"/>
    <w:rsid w:val="0FC934C5"/>
    <w:rsid w:val="10045B0E"/>
    <w:rsid w:val="10D74B39"/>
    <w:rsid w:val="10E8616A"/>
    <w:rsid w:val="110B3484"/>
    <w:rsid w:val="115630D4"/>
    <w:rsid w:val="1194486F"/>
    <w:rsid w:val="11A66BE9"/>
    <w:rsid w:val="11BD2408"/>
    <w:rsid w:val="11CB1987"/>
    <w:rsid w:val="12066C99"/>
    <w:rsid w:val="12114284"/>
    <w:rsid w:val="122F2B31"/>
    <w:rsid w:val="12456514"/>
    <w:rsid w:val="12A07ED9"/>
    <w:rsid w:val="12C67FE1"/>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1FF06500"/>
    <w:rsid w:val="20850145"/>
    <w:rsid w:val="20EC5803"/>
    <w:rsid w:val="21DC7625"/>
    <w:rsid w:val="2246657F"/>
    <w:rsid w:val="22794E74"/>
    <w:rsid w:val="22C20BF4"/>
    <w:rsid w:val="22DC5488"/>
    <w:rsid w:val="23251A24"/>
    <w:rsid w:val="239E592C"/>
    <w:rsid w:val="23DF7159"/>
    <w:rsid w:val="23E246A0"/>
    <w:rsid w:val="24880C9A"/>
    <w:rsid w:val="249917FE"/>
    <w:rsid w:val="24C95406"/>
    <w:rsid w:val="25030284"/>
    <w:rsid w:val="253A6EAF"/>
    <w:rsid w:val="258106AA"/>
    <w:rsid w:val="25CD5AD7"/>
    <w:rsid w:val="25FC2044"/>
    <w:rsid w:val="270A6969"/>
    <w:rsid w:val="271355A6"/>
    <w:rsid w:val="27253CD1"/>
    <w:rsid w:val="27392E24"/>
    <w:rsid w:val="27400126"/>
    <w:rsid w:val="2758774E"/>
    <w:rsid w:val="27B73849"/>
    <w:rsid w:val="293A3A09"/>
    <w:rsid w:val="29415831"/>
    <w:rsid w:val="294361DC"/>
    <w:rsid w:val="299C033F"/>
    <w:rsid w:val="29AB70CB"/>
    <w:rsid w:val="29B835FE"/>
    <w:rsid w:val="2A3A75DF"/>
    <w:rsid w:val="2A9B5BE2"/>
    <w:rsid w:val="2B006E0D"/>
    <w:rsid w:val="2B852ADC"/>
    <w:rsid w:val="2BAA5280"/>
    <w:rsid w:val="2BAB4636"/>
    <w:rsid w:val="2BAD264D"/>
    <w:rsid w:val="2BB835CD"/>
    <w:rsid w:val="2BEE5268"/>
    <w:rsid w:val="2BF57C61"/>
    <w:rsid w:val="2C5E1BD9"/>
    <w:rsid w:val="2C752B50"/>
    <w:rsid w:val="2C857A8F"/>
    <w:rsid w:val="2CED0939"/>
    <w:rsid w:val="2D29300D"/>
    <w:rsid w:val="2D7E5110"/>
    <w:rsid w:val="2DAC4EEC"/>
    <w:rsid w:val="2DD02A6D"/>
    <w:rsid w:val="2E314855"/>
    <w:rsid w:val="2E620CC5"/>
    <w:rsid w:val="2E921785"/>
    <w:rsid w:val="2EB76AF9"/>
    <w:rsid w:val="2F002653"/>
    <w:rsid w:val="2F48454C"/>
    <w:rsid w:val="2F4A332F"/>
    <w:rsid w:val="2F5729E1"/>
    <w:rsid w:val="2F995907"/>
    <w:rsid w:val="2FC917E4"/>
    <w:rsid w:val="30C243A0"/>
    <w:rsid w:val="30CA5427"/>
    <w:rsid w:val="311F752F"/>
    <w:rsid w:val="31DE6E0A"/>
    <w:rsid w:val="32476D3D"/>
    <w:rsid w:val="32A86C88"/>
    <w:rsid w:val="32B57CD5"/>
    <w:rsid w:val="32D54349"/>
    <w:rsid w:val="334E7DB9"/>
    <w:rsid w:val="33B45BC8"/>
    <w:rsid w:val="33F86541"/>
    <w:rsid w:val="340D0E15"/>
    <w:rsid w:val="34266DEB"/>
    <w:rsid w:val="34711E4F"/>
    <w:rsid w:val="34806536"/>
    <w:rsid w:val="34EA4438"/>
    <w:rsid w:val="34ED5335"/>
    <w:rsid w:val="35234768"/>
    <w:rsid w:val="35577297"/>
    <w:rsid w:val="35935DF5"/>
    <w:rsid w:val="35AD02FE"/>
    <w:rsid w:val="35C3060D"/>
    <w:rsid w:val="35CA2F0A"/>
    <w:rsid w:val="36323860"/>
    <w:rsid w:val="380D6333"/>
    <w:rsid w:val="383D5AFA"/>
    <w:rsid w:val="38545D10"/>
    <w:rsid w:val="38575800"/>
    <w:rsid w:val="386A1ECD"/>
    <w:rsid w:val="388C54AA"/>
    <w:rsid w:val="38B55D10"/>
    <w:rsid w:val="38DD5D05"/>
    <w:rsid w:val="38E946AA"/>
    <w:rsid w:val="3905525C"/>
    <w:rsid w:val="39254A49"/>
    <w:rsid w:val="398B39B3"/>
    <w:rsid w:val="39A14F85"/>
    <w:rsid w:val="39F66A32"/>
    <w:rsid w:val="3A0460F2"/>
    <w:rsid w:val="3A155D47"/>
    <w:rsid w:val="3A2C2CB0"/>
    <w:rsid w:val="3A43428E"/>
    <w:rsid w:val="3AA6652E"/>
    <w:rsid w:val="3AB24F6F"/>
    <w:rsid w:val="3AB72586"/>
    <w:rsid w:val="3B4220F7"/>
    <w:rsid w:val="3B8F2E53"/>
    <w:rsid w:val="3BF06001"/>
    <w:rsid w:val="3BF55114"/>
    <w:rsid w:val="3C8D3860"/>
    <w:rsid w:val="3D3504B0"/>
    <w:rsid w:val="3DB73ABE"/>
    <w:rsid w:val="3E03620E"/>
    <w:rsid w:val="3E1758C2"/>
    <w:rsid w:val="3E6F5651"/>
    <w:rsid w:val="3EC14DCA"/>
    <w:rsid w:val="3EDF7B5A"/>
    <w:rsid w:val="3EF757D7"/>
    <w:rsid w:val="3F2D1E50"/>
    <w:rsid w:val="3F500F00"/>
    <w:rsid w:val="3F794BDA"/>
    <w:rsid w:val="3F7A4F0B"/>
    <w:rsid w:val="3F884457"/>
    <w:rsid w:val="3FC0099F"/>
    <w:rsid w:val="400022D9"/>
    <w:rsid w:val="405E2277"/>
    <w:rsid w:val="40DE645B"/>
    <w:rsid w:val="41431D95"/>
    <w:rsid w:val="41455C40"/>
    <w:rsid w:val="41485D02"/>
    <w:rsid w:val="41585D4C"/>
    <w:rsid w:val="417116E0"/>
    <w:rsid w:val="41717D14"/>
    <w:rsid w:val="41727207"/>
    <w:rsid w:val="41A470D2"/>
    <w:rsid w:val="41EC5C11"/>
    <w:rsid w:val="436239D7"/>
    <w:rsid w:val="437E1E93"/>
    <w:rsid w:val="43EF4389"/>
    <w:rsid w:val="44147E9F"/>
    <w:rsid w:val="444D69AF"/>
    <w:rsid w:val="44942BEF"/>
    <w:rsid w:val="450F2962"/>
    <w:rsid w:val="452B1BA6"/>
    <w:rsid w:val="454C2B49"/>
    <w:rsid w:val="45570BED"/>
    <w:rsid w:val="456B4699"/>
    <w:rsid w:val="45D636A5"/>
    <w:rsid w:val="45EF323D"/>
    <w:rsid w:val="46523C26"/>
    <w:rsid w:val="468365B4"/>
    <w:rsid w:val="46BB51AC"/>
    <w:rsid w:val="47CF0F0F"/>
    <w:rsid w:val="483239E1"/>
    <w:rsid w:val="48883FAF"/>
    <w:rsid w:val="48A76385"/>
    <w:rsid w:val="48D23774"/>
    <w:rsid w:val="48DD45D3"/>
    <w:rsid w:val="48E7672C"/>
    <w:rsid w:val="49575660"/>
    <w:rsid w:val="495E2059"/>
    <w:rsid w:val="49711AE2"/>
    <w:rsid w:val="49CF5B75"/>
    <w:rsid w:val="49DE5B2D"/>
    <w:rsid w:val="4A2E27D8"/>
    <w:rsid w:val="4A4E1C54"/>
    <w:rsid w:val="4ABF3808"/>
    <w:rsid w:val="4B7122DD"/>
    <w:rsid w:val="4BBE19C6"/>
    <w:rsid w:val="4BE930B0"/>
    <w:rsid w:val="4C2D1481"/>
    <w:rsid w:val="4C686FB0"/>
    <w:rsid w:val="4CBF59F6"/>
    <w:rsid w:val="4CD34FFD"/>
    <w:rsid w:val="4D0072CE"/>
    <w:rsid w:val="4D2052BB"/>
    <w:rsid w:val="4D5D520F"/>
    <w:rsid w:val="4D7F0281"/>
    <w:rsid w:val="4DF267BC"/>
    <w:rsid w:val="4E451EC7"/>
    <w:rsid w:val="4F0B33B8"/>
    <w:rsid w:val="4F314F90"/>
    <w:rsid w:val="4F7B7196"/>
    <w:rsid w:val="4FEE5FA1"/>
    <w:rsid w:val="50113E8E"/>
    <w:rsid w:val="503B23C2"/>
    <w:rsid w:val="508825A3"/>
    <w:rsid w:val="50901C87"/>
    <w:rsid w:val="5099641F"/>
    <w:rsid w:val="511030CC"/>
    <w:rsid w:val="513B7615"/>
    <w:rsid w:val="513D352F"/>
    <w:rsid w:val="51491D32"/>
    <w:rsid w:val="51EC7C20"/>
    <w:rsid w:val="526F3A1A"/>
    <w:rsid w:val="52EC678B"/>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C2BFD"/>
    <w:rsid w:val="5522237F"/>
    <w:rsid w:val="55620402"/>
    <w:rsid w:val="55731FB9"/>
    <w:rsid w:val="55D56177"/>
    <w:rsid w:val="55F12662"/>
    <w:rsid w:val="56113965"/>
    <w:rsid w:val="561F02F9"/>
    <w:rsid w:val="562350A9"/>
    <w:rsid w:val="56B440F1"/>
    <w:rsid w:val="5708799A"/>
    <w:rsid w:val="5745560C"/>
    <w:rsid w:val="57671164"/>
    <w:rsid w:val="57835872"/>
    <w:rsid w:val="57BB14B0"/>
    <w:rsid w:val="57C4203E"/>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415C3B"/>
    <w:rsid w:val="5F443AD7"/>
    <w:rsid w:val="5FE6797A"/>
    <w:rsid w:val="60884935"/>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F07FB2"/>
    <w:rsid w:val="667523D3"/>
    <w:rsid w:val="669F3353"/>
    <w:rsid w:val="66B0019C"/>
    <w:rsid w:val="66F31915"/>
    <w:rsid w:val="674A2C89"/>
    <w:rsid w:val="67E16738"/>
    <w:rsid w:val="68304FEE"/>
    <w:rsid w:val="683C7AA3"/>
    <w:rsid w:val="68446558"/>
    <w:rsid w:val="6848469A"/>
    <w:rsid w:val="68910CA5"/>
    <w:rsid w:val="68BA4E6C"/>
    <w:rsid w:val="68D507F4"/>
    <w:rsid w:val="690507DD"/>
    <w:rsid w:val="694F1A58"/>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CE135A"/>
    <w:rsid w:val="6BE16838"/>
    <w:rsid w:val="6C1903D8"/>
    <w:rsid w:val="6CD53279"/>
    <w:rsid w:val="6E8B3D8C"/>
    <w:rsid w:val="6F15104E"/>
    <w:rsid w:val="7030084F"/>
    <w:rsid w:val="703B4AE4"/>
    <w:rsid w:val="70422316"/>
    <w:rsid w:val="70FC2C1E"/>
    <w:rsid w:val="71172452"/>
    <w:rsid w:val="71596F70"/>
    <w:rsid w:val="718A5132"/>
    <w:rsid w:val="71996D63"/>
    <w:rsid w:val="71A92322"/>
    <w:rsid w:val="71BD7A27"/>
    <w:rsid w:val="71C86016"/>
    <w:rsid w:val="71CD28BF"/>
    <w:rsid w:val="72560381"/>
    <w:rsid w:val="726C367A"/>
    <w:rsid w:val="7280413D"/>
    <w:rsid w:val="72AC530E"/>
    <w:rsid w:val="72E8716C"/>
    <w:rsid w:val="732B5B1E"/>
    <w:rsid w:val="733358DA"/>
    <w:rsid w:val="742C1037"/>
    <w:rsid w:val="745C607B"/>
    <w:rsid w:val="75A64FAD"/>
    <w:rsid w:val="75CC2D87"/>
    <w:rsid w:val="771466E3"/>
    <w:rsid w:val="784309DA"/>
    <w:rsid w:val="78713252"/>
    <w:rsid w:val="7876107A"/>
    <w:rsid w:val="7877401B"/>
    <w:rsid w:val="787B5299"/>
    <w:rsid w:val="78BD69DE"/>
    <w:rsid w:val="78C67234"/>
    <w:rsid w:val="78CC1807"/>
    <w:rsid w:val="78CF6711"/>
    <w:rsid w:val="792579EC"/>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31"/>
    <w:semiHidden/>
    <w:unhideWhenUsed/>
    <w:qFormat/>
    <w:uiPriority w:val="99"/>
    <w:pPr>
      <w:spacing w:after="120"/>
      <w:ind w:left="420" w:leftChars="200"/>
    </w:pPr>
  </w:style>
  <w:style w:type="paragraph" w:styleId="7">
    <w:name w:val="Plain Text"/>
    <w:basedOn w:val="1"/>
    <w:next w:val="3"/>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10229</Words>
  <Characters>10701</Characters>
  <Lines>39</Lines>
  <Paragraphs>11</Paragraphs>
  <TotalTime>0</TotalTime>
  <ScaleCrop>false</ScaleCrop>
  <LinksUpToDate>false</LinksUpToDate>
  <CharactersWithSpaces>12167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2025-09-28T01:19:32Z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