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项目名称：南宁中心血站2025年血液成分分离机租赁服务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51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9</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南宁中心血站2025年血液成分分离机租赁服务采购公告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南宁中心血站按照采购计划，对南宁中心血站2025年血液成分分离机租赁服务进行采购，现就该项目邀请具有资质的单位进行响应，采购信息如下：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51</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项目名称：南宁中心血站2025年血液成分分离机租赁服务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玖万陆仟元整（￥96000.00）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玖万陆仟元整（￥96000.00）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提供采购需求一览表里要求提供的证明材料；</w:t>
      </w:r>
    </w:p>
    <w:p w14:paraId="2BE5D46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（十一）提供类似业绩证明材料（如有请提供）。</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30</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21C9B50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1BB3BF25">
      <w:pPr>
        <w:rPr>
          <w:rFonts w:hint="eastAsia" w:ascii="仿宋" w:hAnsi="仿宋" w:eastAsia="仿宋"/>
          <w:color w:val="auto"/>
          <w:sz w:val="30"/>
          <w:szCs w:val="30"/>
        </w:rPr>
      </w:pP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2"/>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5708"/>
        <w:gridCol w:w="1187"/>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5708"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1187"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南宁中心血站2025年血液成分分离机租赁服务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8台</w:t>
            </w:r>
          </w:p>
        </w:tc>
        <w:tc>
          <w:tcPr>
            <w:tcW w:w="5708" w:type="dxa"/>
            <w:tcBorders>
              <w:top w:val="single" w:color="auto" w:sz="4" w:space="0"/>
              <w:left w:val="single" w:color="auto" w:sz="4" w:space="0"/>
              <w:bottom w:val="single" w:color="auto" w:sz="4" w:space="0"/>
              <w:right w:val="single" w:color="auto" w:sz="4" w:space="0"/>
            </w:tcBorders>
            <w:vAlign w:val="center"/>
          </w:tcPr>
          <w:p w14:paraId="49E597AD">
            <w:pPr>
              <w:numPr>
                <w:ilvl w:val="0"/>
                <w:numId w:val="0"/>
              </w:numPr>
              <w:ind w:left="0" w:leftChars="0" w:firstLine="0" w:firstLineChars="0"/>
              <w:rPr>
                <w:rFonts w:hint="eastAsia" w:ascii="宋体" w:hAnsi="宋体" w:eastAsia="宋体" w:cs="宋体"/>
                <w:color w:val="000000"/>
                <w:szCs w:val="21"/>
              </w:rPr>
            </w:pPr>
            <w:r>
              <w:rPr>
                <w:rFonts w:hint="default" w:ascii="宋体" w:hAnsi="宋体" w:eastAsia="宋体" w:cs="宋体"/>
                <w:color w:val="000000"/>
                <w:kern w:val="2"/>
                <w:sz w:val="21"/>
                <w:szCs w:val="21"/>
                <w:lang w:val="en-US" w:eastAsia="zh-CN" w:bidi="ar-SA"/>
              </w:rPr>
              <w:t>1</w:t>
            </w:r>
            <w:r>
              <w:rPr>
                <w:rFonts w:hint="eastAsia" w:ascii="宋体" w:hAnsi="宋体" w:cs="宋体"/>
                <w:color w:val="000000"/>
                <w:kern w:val="2"/>
                <w:sz w:val="21"/>
                <w:szCs w:val="21"/>
                <w:lang w:val="en-US" w:eastAsia="zh-CN" w:bidi="ar-SA"/>
              </w:rPr>
              <w:t>、提供的</w:t>
            </w:r>
            <w:r>
              <w:rPr>
                <w:rFonts w:hint="eastAsia" w:ascii="宋体" w:hAnsi="宋体" w:cs="宋体"/>
                <w:szCs w:val="21"/>
                <w:lang w:val="en-US" w:eastAsia="zh-CN"/>
              </w:rPr>
              <w:t>设备</w:t>
            </w:r>
            <w:r>
              <w:rPr>
                <w:rFonts w:hint="eastAsia" w:ascii="宋体" w:hAnsi="宋体" w:eastAsia="宋体" w:cs="宋体"/>
                <w:color w:val="000000"/>
                <w:szCs w:val="21"/>
              </w:rPr>
              <w:t>具有中华人民共和国食品与药品监督管理局（CFDA）颁发的医疗器械注册证</w:t>
            </w:r>
            <w:r>
              <w:rPr>
                <w:rFonts w:hint="eastAsia" w:ascii="宋体" w:hAnsi="宋体" w:eastAsia="宋体" w:cs="宋体"/>
                <w:color w:val="000000"/>
                <w:szCs w:val="21"/>
                <w:lang w:val="en-US" w:eastAsia="zh-CN"/>
              </w:rPr>
              <w:t>或备案证明</w:t>
            </w:r>
            <w:r>
              <w:rPr>
                <w:rFonts w:hint="eastAsia" w:ascii="宋体" w:hAnsi="宋体" w:eastAsia="宋体" w:cs="宋体"/>
                <w:color w:val="000000"/>
                <w:szCs w:val="21"/>
                <w:lang w:eastAsia="zh-CN"/>
              </w:rPr>
              <w:t>，</w:t>
            </w:r>
            <w:r>
              <w:rPr>
                <w:rFonts w:hint="eastAsia" w:ascii="宋体" w:hAnsi="宋体" w:eastAsia="宋体" w:cs="宋体"/>
                <w:color w:val="000000"/>
                <w:szCs w:val="21"/>
                <w:lang w:val="en-US" w:eastAsia="zh-CN"/>
              </w:rPr>
              <w:t>响应文件中须提供证明材料</w:t>
            </w:r>
            <w:r>
              <w:rPr>
                <w:rFonts w:hint="eastAsia" w:ascii="宋体" w:hAnsi="宋体" w:eastAsia="宋体" w:cs="宋体"/>
                <w:color w:val="000000"/>
                <w:szCs w:val="21"/>
                <w:lang w:eastAsia="zh-CN"/>
              </w:rPr>
              <w:t>。</w:t>
            </w:r>
          </w:p>
          <w:p w14:paraId="7C98C260">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2</w:t>
            </w:r>
            <w:r>
              <w:rPr>
                <w:rFonts w:hint="eastAsia" w:ascii="宋体" w:hAnsi="宋体" w:cs="宋体"/>
                <w:kern w:val="2"/>
                <w:sz w:val="21"/>
                <w:szCs w:val="21"/>
                <w:lang w:val="en-US" w:eastAsia="zh-CN" w:bidi="ar-SA"/>
              </w:rPr>
              <w:t>、</w:t>
            </w:r>
            <w:r>
              <w:rPr>
                <w:rFonts w:hint="eastAsia" w:ascii="宋体" w:hAnsi="宋体" w:eastAsia="宋体" w:cs="宋体"/>
                <w:szCs w:val="21"/>
              </w:rPr>
              <w:t>设备功能：血小板/血浆采集、血小板/红细胞/血浆采集、红细胞单采，白细胞采集、治疗性血浆置换、外周血造血干细胞采集、治疗性白细胞去除、粒细胞采集、治疗性血小板去除、治疗性红细胞去除。中文操作界面，设备功能的转化通过更换程序卡来完成，无须另加其他硬件</w:t>
            </w:r>
            <w:r>
              <w:rPr>
                <w:rFonts w:hint="eastAsia" w:ascii="宋体" w:hAnsi="宋体" w:eastAsia="宋体" w:cs="宋体"/>
                <w:szCs w:val="21"/>
                <w:lang w:eastAsia="zh-CN"/>
              </w:rPr>
              <w:t>。</w:t>
            </w:r>
          </w:p>
          <w:p w14:paraId="52B1758B">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3</w:t>
            </w:r>
            <w:r>
              <w:rPr>
                <w:rFonts w:hint="eastAsia" w:ascii="宋体" w:hAnsi="宋体" w:cs="宋体"/>
                <w:kern w:val="2"/>
                <w:sz w:val="21"/>
                <w:szCs w:val="21"/>
                <w:lang w:val="en-US" w:eastAsia="zh-CN" w:bidi="ar-SA"/>
              </w:rPr>
              <w:t>、</w:t>
            </w:r>
            <w:r>
              <w:rPr>
                <w:rFonts w:hint="eastAsia" w:ascii="宋体" w:hAnsi="宋体" w:eastAsia="宋体" w:cs="宋体"/>
                <w:szCs w:val="21"/>
              </w:rPr>
              <w:t>所有管路均为密闭式耗材：在持续振荡、22±2℃情况下，能有效保存5-7天；耗材管路以不同颜色标记，便于安装</w:t>
            </w:r>
            <w:r>
              <w:rPr>
                <w:rFonts w:hint="eastAsia" w:ascii="宋体" w:hAnsi="宋体" w:eastAsia="宋体" w:cs="宋体"/>
                <w:szCs w:val="21"/>
                <w:lang w:eastAsia="zh-CN"/>
              </w:rPr>
              <w:t>。</w:t>
            </w:r>
          </w:p>
          <w:p w14:paraId="4BE61AD4">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4</w:t>
            </w:r>
            <w:r>
              <w:rPr>
                <w:rFonts w:hint="eastAsia" w:ascii="宋体" w:hAnsi="宋体" w:cs="宋体"/>
                <w:kern w:val="2"/>
                <w:sz w:val="21"/>
                <w:szCs w:val="21"/>
                <w:lang w:val="en-US" w:eastAsia="zh-CN" w:bidi="ar-SA"/>
              </w:rPr>
              <w:t>、</w:t>
            </w:r>
            <w:r>
              <w:rPr>
                <w:rFonts w:hint="eastAsia" w:ascii="宋体" w:hAnsi="宋体" w:eastAsia="宋体" w:cs="宋体"/>
                <w:szCs w:val="21"/>
              </w:rPr>
              <w:t>双份采集管路具备盐水补充功能，以便降低献血者献血反应，盐水补偿功能可选择不启动或启动功能。</w:t>
            </w:r>
          </w:p>
          <w:p w14:paraId="44C5202C">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5</w:t>
            </w:r>
            <w:r>
              <w:rPr>
                <w:rFonts w:hint="eastAsia" w:ascii="宋体" w:hAnsi="宋体" w:cs="宋体"/>
                <w:kern w:val="2"/>
                <w:sz w:val="21"/>
                <w:szCs w:val="21"/>
                <w:lang w:val="en-US" w:eastAsia="zh-CN" w:bidi="ar-SA"/>
              </w:rPr>
              <w:t>、</w:t>
            </w:r>
            <w:r>
              <w:rPr>
                <w:rFonts w:hint="eastAsia" w:ascii="宋体" w:hAnsi="宋体" w:eastAsia="宋体" w:cs="宋体"/>
                <w:szCs w:val="21"/>
              </w:rPr>
              <w:t>采集后即可得到所需产品为富血小板血浆，可直接发往临床使用，不需要二次悬浮处理，不需要混血浆处理，避免血小板聚集</w:t>
            </w:r>
            <w:r>
              <w:rPr>
                <w:rFonts w:hint="eastAsia" w:ascii="宋体" w:hAnsi="宋体" w:eastAsia="宋体" w:cs="宋体"/>
                <w:szCs w:val="21"/>
                <w:lang w:eastAsia="zh-CN"/>
              </w:rPr>
              <w:t>。</w:t>
            </w:r>
          </w:p>
          <w:p w14:paraId="2464B3B2">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6</w:t>
            </w:r>
            <w:r>
              <w:rPr>
                <w:rFonts w:hint="eastAsia" w:ascii="宋体" w:hAnsi="宋体" w:cs="宋体"/>
                <w:kern w:val="2"/>
                <w:sz w:val="21"/>
                <w:szCs w:val="21"/>
                <w:lang w:val="en-US" w:eastAsia="zh-CN" w:bidi="ar-SA"/>
              </w:rPr>
              <w:t>、</w:t>
            </w:r>
            <w:r>
              <w:rPr>
                <w:rFonts w:hint="eastAsia" w:ascii="宋体" w:hAnsi="宋体" w:eastAsia="宋体" w:cs="宋体"/>
                <w:szCs w:val="21"/>
              </w:rPr>
              <w:t>献血者血管不好，出现针头堵塞时，可以更换针头单针采集，原装针头</w:t>
            </w:r>
            <w:r>
              <w:rPr>
                <w:rFonts w:hint="eastAsia" w:ascii="宋体" w:hAnsi="宋体" w:cs="宋体"/>
                <w:szCs w:val="21"/>
                <w:lang w:val="en-US" w:eastAsia="zh-CN"/>
              </w:rPr>
              <w:t>在</w:t>
            </w:r>
            <w:r>
              <w:rPr>
                <w:rFonts w:hint="eastAsia" w:ascii="宋体" w:hAnsi="宋体" w:eastAsia="宋体" w:cs="宋体"/>
                <w:szCs w:val="21"/>
              </w:rPr>
              <w:t>献血过程中</w:t>
            </w:r>
            <w:r>
              <w:rPr>
                <w:rFonts w:hint="eastAsia" w:ascii="宋体" w:hAnsi="宋体" w:cs="宋体"/>
                <w:szCs w:val="21"/>
                <w:lang w:val="en-US" w:eastAsia="zh-CN"/>
              </w:rPr>
              <w:t>可</w:t>
            </w:r>
            <w:r>
              <w:rPr>
                <w:rFonts w:hint="eastAsia" w:ascii="宋体" w:hAnsi="宋体" w:eastAsia="宋体" w:cs="宋体"/>
                <w:szCs w:val="21"/>
              </w:rPr>
              <w:t>随时更换。</w:t>
            </w:r>
          </w:p>
          <w:p w14:paraId="5851EEC9">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7</w:t>
            </w:r>
            <w:r>
              <w:rPr>
                <w:rFonts w:hint="eastAsia" w:ascii="宋体" w:hAnsi="宋体" w:cs="宋体"/>
                <w:kern w:val="2"/>
                <w:sz w:val="21"/>
                <w:szCs w:val="21"/>
                <w:lang w:val="en-US" w:eastAsia="zh-CN" w:bidi="ar-SA"/>
              </w:rPr>
              <w:t>、</w:t>
            </w:r>
            <w:r>
              <w:rPr>
                <w:rFonts w:hint="eastAsia" w:ascii="宋体" w:hAnsi="宋体" w:eastAsia="宋体" w:cs="宋体"/>
                <w:szCs w:val="21"/>
              </w:rPr>
              <w:t>离心机转速：5000-5600rpm</w:t>
            </w:r>
            <w:r>
              <w:rPr>
                <w:rFonts w:hint="eastAsia" w:ascii="宋体" w:hAnsi="宋体" w:eastAsia="宋体" w:cs="宋体"/>
                <w:szCs w:val="21"/>
                <w:lang w:eastAsia="zh-CN"/>
              </w:rPr>
              <w:t>。</w:t>
            </w:r>
          </w:p>
          <w:p w14:paraId="6263520E">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8</w:t>
            </w:r>
            <w:r>
              <w:rPr>
                <w:rFonts w:hint="eastAsia" w:ascii="宋体" w:hAnsi="宋体" w:cs="宋体"/>
                <w:kern w:val="2"/>
                <w:sz w:val="21"/>
                <w:szCs w:val="21"/>
                <w:lang w:val="en-US" w:eastAsia="zh-CN" w:bidi="ar-SA"/>
              </w:rPr>
              <w:t>、</w:t>
            </w:r>
            <w:r>
              <w:rPr>
                <w:rFonts w:hint="eastAsia" w:ascii="宋体" w:hAnsi="宋体" w:eastAsia="宋体" w:cs="宋体"/>
                <w:szCs w:val="21"/>
              </w:rPr>
              <w:t>设备要求便携式，</w:t>
            </w:r>
            <w:r>
              <w:rPr>
                <w:rFonts w:hint="eastAsia" w:ascii="宋体" w:hAnsi="宋体" w:eastAsia="宋体" w:cs="宋体"/>
                <w:color w:val="000000"/>
                <w:szCs w:val="21"/>
              </w:rPr>
              <w:t>重量不超过50公斤，功率小于800瓦，配有可移动机架，方便推动</w:t>
            </w:r>
            <w:r>
              <w:rPr>
                <w:rFonts w:hint="eastAsia" w:ascii="宋体" w:hAnsi="宋体" w:eastAsia="宋体" w:cs="宋体"/>
                <w:szCs w:val="21"/>
              </w:rPr>
              <w:t>和高度调整，可根据献血</w:t>
            </w:r>
            <w:r>
              <w:rPr>
                <w:rFonts w:hint="eastAsia" w:ascii="宋体" w:hAnsi="宋体" w:cs="宋体"/>
                <w:szCs w:val="21"/>
                <w:lang w:val="en-US" w:eastAsia="zh-CN"/>
              </w:rPr>
              <w:t>者</w:t>
            </w:r>
            <w:r>
              <w:rPr>
                <w:rFonts w:hint="eastAsia" w:ascii="宋体" w:hAnsi="宋体" w:eastAsia="宋体" w:cs="宋体"/>
                <w:szCs w:val="21"/>
              </w:rPr>
              <w:t>情况调整机器高度</w:t>
            </w:r>
            <w:r>
              <w:rPr>
                <w:rFonts w:hint="eastAsia" w:ascii="宋体" w:hAnsi="宋体" w:eastAsia="宋体" w:cs="宋体"/>
                <w:szCs w:val="21"/>
                <w:lang w:eastAsia="zh-CN"/>
              </w:rPr>
              <w:t>。</w:t>
            </w:r>
          </w:p>
          <w:p w14:paraId="5490EB24">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9</w:t>
            </w:r>
            <w:r>
              <w:rPr>
                <w:rFonts w:hint="eastAsia" w:ascii="宋体" w:hAnsi="宋体" w:cs="宋体"/>
                <w:kern w:val="2"/>
                <w:sz w:val="21"/>
                <w:szCs w:val="21"/>
                <w:lang w:val="en-US" w:eastAsia="zh-CN" w:bidi="ar-SA"/>
              </w:rPr>
              <w:t>、</w:t>
            </w:r>
            <w:r>
              <w:rPr>
                <w:rFonts w:hint="eastAsia" w:ascii="宋体" w:hAnsi="宋体" w:eastAsia="宋体" w:cs="宋体"/>
                <w:szCs w:val="21"/>
              </w:rPr>
              <w:t>具有抗凝剂滴速监测器，全自动控制，避免血液凝固，保证献血者安全。</w:t>
            </w:r>
          </w:p>
          <w:p w14:paraId="5F98172C">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10</w:t>
            </w:r>
            <w:r>
              <w:rPr>
                <w:rFonts w:hint="eastAsia" w:ascii="宋体" w:hAnsi="宋体" w:cs="宋体"/>
                <w:kern w:val="2"/>
                <w:sz w:val="21"/>
                <w:szCs w:val="21"/>
                <w:lang w:val="en-US" w:eastAsia="zh-CN" w:bidi="ar-SA"/>
              </w:rPr>
              <w:t>、</w:t>
            </w:r>
            <w:r>
              <w:rPr>
                <w:rFonts w:hint="eastAsia" w:ascii="宋体" w:hAnsi="宋体" w:eastAsia="宋体" w:cs="宋体"/>
                <w:szCs w:val="21"/>
              </w:rPr>
              <w:t>具有采血压力、回输压力监测、抗凝剂流速监测等报警，血液回输空气检测报警、漏液报警等功能。</w:t>
            </w:r>
          </w:p>
          <w:p w14:paraId="4E759166">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11</w:t>
            </w:r>
            <w:r>
              <w:rPr>
                <w:rFonts w:hint="eastAsia" w:ascii="宋体" w:hAnsi="宋体" w:cs="宋体"/>
                <w:kern w:val="2"/>
                <w:sz w:val="21"/>
                <w:szCs w:val="21"/>
                <w:lang w:val="en-US" w:eastAsia="zh-CN" w:bidi="ar-SA"/>
              </w:rPr>
              <w:t>、</w:t>
            </w:r>
            <w:r>
              <w:rPr>
                <w:rFonts w:hint="eastAsia" w:ascii="宋体" w:hAnsi="宋体" w:eastAsia="宋体" w:cs="宋体"/>
                <w:szCs w:val="21"/>
              </w:rPr>
              <w:t>具有自动充气袖带，提高献血者舒适度，有效保护献血者血管。</w:t>
            </w:r>
          </w:p>
          <w:p w14:paraId="119A9AC4">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12</w:t>
            </w:r>
            <w:r>
              <w:rPr>
                <w:rFonts w:hint="eastAsia" w:ascii="宋体" w:hAnsi="宋体" w:cs="宋体"/>
                <w:kern w:val="2"/>
                <w:sz w:val="21"/>
                <w:szCs w:val="21"/>
                <w:lang w:val="en-US" w:eastAsia="zh-CN" w:bidi="ar-SA"/>
              </w:rPr>
              <w:t>、</w:t>
            </w:r>
            <w:r>
              <w:rPr>
                <w:rFonts w:hint="eastAsia" w:ascii="宋体" w:hAnsi="宋体" w:eastAsia="宋体" w:cs="宋体"/>
                <w:szCs w:val="21"/>
              </w:rPr>
              <w:t>采集过程中能对采集时间、品种、体外循环血量、抗凝剂使用量、交换溶液的量、采后血小板计数等数据进行实时查询，采集过程中可实时监控，具备实时采后计数功能，可实现多机联网</w:t>
            </w:r>
            <w:r>
              <w:rPr>
                <w:rFonts w:hint="eastAsia" w:ascii="宋体" w:hAnsi="宋体" w:eastAsia="宋体" w:cs="宋体"/>
                <w:szCs w:val="21"/>
                <w:lang w:eastAsia="zh-CN"/>
              </w:rPr>
              <w:t>。</w:t>
            </w:r>
          </w:p>
          <w:p w14:paraId="515D38BE">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13</w:t>
            </w:r>
            <w:r>
              <w:rPr>
                <w:rFonts w:hint="eastAsia" w:ascii="宋体" w:hAnsi="宋体" w:cs="宋体"/>
                <w:kern w:val="2"/>
                <w:sz w:val="21"/>
                <w:szCs w:val="21"/>
                <w:lang w:val="en-US" w:eastAsia="zh-CN" w:bidi="ar-SA"/>
              </w:rPr>
              <w:t>、</w:t>
            </w:r>
            <w:r>
              <w:rPr>
                <w:rFonts w:hint="eastAsia" w:ascii="宋体" w:hAnsi="宋体" w:eastAsia="宋体" w:cs="宋体"/>
                <w:szCs w:val="21"/>
              </w:rPr>
              <w:t>能人机对话，图象指示操作界面，动态数据显示；具有数据自动计算功能；具有单键操作的在线式帮助功能；具有获取完整采集数据资料的接口，并配置数据连网管理软件，可配置条码阅读器，便于各类编码资料的快速输入，避免人为输入错误</w:t>
            </w:r>
            <w:r>
              <w:rPr>
                <w:rFonts w:hint="eastAsia" w:ascii="宋体" w:hAnsi="宋体" w:eastAsia="宋体" w:cs="宋体"/>
                <w:szCs w:val="21"/>
                <w:lang w:eastAsia="zh-CN"/>
              </w:rPr>
              <w:t>。</w:t>
            </w:r>
          </w:p>
          <w:p w14:paraId="3CB43BAC">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14</w:t>
            </w:r>
            <w:r>
              <w:rPr>
                <w:rFonts w:hint="eastAsia" w:ascii="宋体" w:hAnsi="宋体" w:cs="宋体"/>
                <w:kern w:val="2"/>
                <w:sz w:val="21"/>
                <w:szCs w:val="21"/>
                <w:lang w:val="en-US" w:eastAsia="zh-CN" w:bidi="ar-SA"/>
              </w:rPr>
              <w:t>、</w:t>
            </w:r>
            <w:r>
              <w:rPr>
                <w:rFonts w:hint="eastAsia" w:hAnsi="宋体" w:cs="宋体"/>
                <w:color w:val="auto"/>
                <w:szCs w:val="21"/>
                <w:highlight w:val="none"/>
                <w:lang w:val="en-US" w:eastAsia="zh-CN"/>
              </w:rPr>
              <w:t>须</w:t>
            </w:r>
            <w:r>
              <w:rPr>
                <w:rFonts w:hint="eastAsia" w:ascii="宋体" w:hAnsi="宋体" w:cs="宋体"/>
                <w:szCs w:val="21"/>
                <w:lang w:val="en-US" w:eastAsia="zh-CN"/>
              </w:rPr>
              <w:t>接</w:t>
            </w:r>
            <w:r>
              <w:rPr>
                <w:rFonts w:hint="eastAsia" w:ascii="宋体" w:hAnsi="宋体" w:eastAsia="宋体" w:cs="宋体"/>
                <w:szCs w:val="21"/>
              </w:rPr>
              <w:t>入血站内部局域网，实现多点或远程监控；可实时监测多台设备的采集运作过程以及记录全部参数，根据参数，灵活组建各种数据库；能根据需要随时制作各种分类统计报表，并进行统计学分析和数据处理</w:t>
            </w:r>
            <w:r>
              <w:rPr>
                <w:rFonts w:hint="eastAsia" w:ascii="宋体" w:hAnsi="宋体" w:eastAsia="宋体" w:cs="宋体"/>
                <w:szCs w:val="21"/>
                <w:lang w:eastAsia="zh-CN"/>
              </w:rPr>
              <w:t>。</w:t>
            </w:r>
          </w:p>
          <w:p w14:paraId="3CBD3316">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15</w:t>
            </w:r>
            <w:r>
              <w:rPr>
                <w:rFonts w:hint="eastAsia" w:ascii="宋体" w:hAnsi="宋体" w:cs="宋体"/>
                <w:kern w:val="2"/>
                <w:sz w:val="21"/>
                <w:szCs w:val="21"/>
                <w:lang w:val="en-US" w:eastAsia="zh-CN" w:bidi="ar-SA"/>
              </w:rPr>
              <w:t>、</w:t>
            </w:r>
            <w:r>
              <w:rPr>
                <w:rFonts w:hint="eastAsia" w:ascii="宋体" w:hAnsi="宋体" w:eastAsia="宋体" w:cs="宋体"/>
                <w:color w:val="000000"/>
                <w:szCs w:val="21"/>
              </w:rPr>
              <w:t>采集保存末期的血小板产品质量参数要满足GB 18469-2012《全血及成分血质量要求》，其中：血小板含量：≥2.5×10</w:t>
            </w:r>
            <w:r>
              <w:rPr>
                <w:rFonts w:hint="eastAsia" w:ascii="宋体" w:hAnsi="宋体" w:eastAsia="宋体" w:cs="宋体"/>
                <w:color w:val="000000"/>
                <w:szCs w:val="21"/>
                <w:vertAlign w:val="superscript"/>
              </w:rPr>
              <w:t>11</w:t>
            </w:r>
            <w:r>
              <w:rPr>
                <w:rFonts w:hint="eastAsia" w:ascii="宋体" w:hAnsi="宋体" w:eastAsia="宋体" w:cs="宋体"/>
                <w:color w:val="000000"/>
                <w:szCs w:val="21"/>
              </w:rPr>
              <w:t>个/袋；红细胞混入量：≤ 8.0×10</w:t>
            </w:r>
            <w:r>
              <w:rPr>
                <w:rFonts w:hint="eastAsia" w:ascii="宋体" w:hAnsi="宋体" w:eastAsia="宋体" w:cs="宋体"/>
                <w:color w:val="000000"/>
                <w:szCs w:val="21"/>
                <w:vertAlign w:val="superscript"/>
              </w:rPr>
              <w:t>9</w:t>
            </w:r>
            <w:r>
              <w:rPr>
                <w:rFonts w:hint="eastAsia" w:ascii="宋体" w:hAnsi="宋体" w:eastAsia="宋体" w:cs="宋体"/>
                <w:color w:val="000000"/>
                <w:szCs w:val="21"/>
              </w:rPr>
              <w:t>个/袋</w:t>
            </w:r>
            <w:r>
              <w:rPr>
                <w:rFonts w:hint="eastAsia" w:ascii="宋体" w:hAnsi="宋体" w:eastAsia="宋体" w:cs="宋体"/>
                <w:color w:val="000000"/>
                <w:szCs w:val="21"/>
                <w:lang w:eastAsia="zh-CN"/>
              </w:rPr>
              <w:t>。</w:t>
            </w:r>
          </w:p>
          <w:p w14:paraId="5B3C1763">
            <w:pPr>
              <w:numPr>
                <w:ilvl w:val="0"/>
                <w:numId w:val="0"/>
              </w:numPr>
              <w:ind w:left="0" w:leftChars="0" w:firstLine="0" w:firstLineChars="0"/>
              <w:rPr>
                <w:rFonts w:hint="eastAsia" w:ascii="宋体" w:hAnsi="宋体" w:eastAsia="宋体" w:cs="宋体"/>
                <w:color w:val="auto"/>
                <w:sz w:val="21"/>
                <w:szCs w:val="21"/>
                <w:lang w:eastAsia="zh-CN"/>
              </w:rPr>
            </w:pPr>
            <w:r>
              <w:rPr>
                <w:rFonts w:hint="default" w:ascii="宋体" w:hAnsi="宋体" w:eastAsia="宋体" w:cs="宋体"/>
                <w:color w:val="auto"/>
                <w:kern w:val="2"/>
                <w:sz w:val="21"/>
                <w:szCs w:val="21"/>
                <w:lang w:val="en-US" w:eastAsia="zh-CN" w:bidi="ar-SA"/>
              </w:rPr>
              <w:t>16</w:t>
            </w:r>
            <w:r>
              <w:rPr>
                <w:rFonts w:hint="eastAsia" w:ascii="宋体" w:hAnsi="宋体" w:cs="宋体"/>
                <w:color w:val="auto"/>
                <w:kern w:val="2"/>
                <w:sz w:val="21"/>
                <w:szCs w:val="21"/>
                <w:lang w:val="en-US" w:eastAsia="zh-CN" w:bidi="ar-SA"/>
              </w:rPr>
              <w:t>、</w:t>
            </w:r>
            <w:r>
              <w:rPr>
                <w:rFonts w:hint="eastAsia" w:ascii="宋体" w:hAnsi="宋体" w:eastAsia="宋体" w:cs="宋体"/>
                <w:szCs w:val="21"/>
              </w:rPr>
              <w:t>能提供滤白功能的耗材或能采集去白细胞血小板，无血小板激化, 所采集的血小板产品白细胞含量：</w:t>
            </w:r>
            <w:r>
              <w:rPr>
                <w:rFonts w:hint="eastAsia" w:ascii="宋体" w:hAnsi="宋体" w:eastAsia="宋体" w:cs="宋体"/>
                <w:color w:val="000000"/>
                <w:szCs w:val="21"/>
              </w:rPr>
              <w:t>≤</w:t>
            </w:r>
            <w:r>
              <w:rPr>
                <w:rFonts w:hint="eastAsia" w:ascii="宋体" w:hAnsi="宋体" w:eastAsia="宋体" w:cs="宋体"/>
                <w:szCs w:val="21"/>
              </w:rPr>
              <w:t>5.0×</w:t>
            </w:r>
            <w:r>
              <w:rPr>
                <w:rFonts w:hint="eastAsia" w:ascii="宋体" w:hAnsi="宋体" w:eastAsia="宋体" w:cs="宋体"/>
                <w:color w:val="000000"/>
                <w:szCs w:val="21"/>
              </w:rPr>
              <w:t>10</w:t>
            </w:r>
            <w:r>
              <w:rPr>
                <w:rFonts w:hint="eastAsia" w:ascii="宋体" w:hAnsi="宋体" w:eastAsia="宋体" w:cs="宋体"/>
                <w:color w:val="000000"/>
                <w:szCs w:val="21"/>
                <w:vertAlign w:val="superscript"/>
              </w:rPr>
              <w:t>6</w:t>
            </w:r>
            <w:r>
              <w:rPr>
                <w:rFonts w:hint="eastAsia" w:ascii="宋体" w:hAnsi="宋体" w:eastAsia="宋体" w:cs="宋体"/>
                <w:szCs w:val="21"/>
              </w:rPr>
              <w:t>个/袋。</w:t>
            </w:r>
          </w:p>
          <w:p w14:paraId="0B033596">
            <w:pPr>
              <w:numPr>
                <w:ilvl w:val="0"/>
                <w:numId w:val="0"/>
              </w:numPr>
              <w:ind w:leftChars="0"/>
              <w:rPr>
                <w:rFonts w:hint="default" w:ascii="宋体" w:hAnsi="宋体" w:eastAsia="宋体" w:cs="宋体"/>
                <w:szCs w:val="21"/>
                <w:lang w:val="en-US" w:eastAsia="zh-CN"/>
              </w:rPr>
            </w:pPr>
            <w:r>
              <w:rPr>
                <w:rFonts w:hint="default" w:ascii="宋体" w:hAnsi="宋体" w:eastAsia="宋体" w:cs="宋体"/>
                <w:color w:val="auto"/>
                <w:kern w:val="2"/>
                <w:sz w:val="21"/>
                <w:szCs w:val="21"/>
                <w:lang w:val="en-US" w:eastAsia="zh-CN" w:bidi="ar-SA"/>
              </w:rPr>
              <w:t>17</w:t>
            </w: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工作</w:t>
            </w:r>
            <w:r>
              <w:rPr>
                <w:rFonts w:hint="eastAsia" w:ascii="宋体" w:hAnsi="宋体" w:eastAsia="宋体" w:cs="宋体"/>
                <w:szCs w:val="21"/>
              </w:rPr>
              <w:t>环境参数：工作电压：220V</w:t>
            </w:r>
            <w:r>
              <w:rPr>
                <w:rFonts w:hint="eastAsia" w:ascii="宋体" w:hAnsi="宋体" w:cs="宋体"/>
                <w:szCs w:val="21"/>
                <w:lang w:val="en-US" w:eastAsia="zh-CN"/>
              </w:rPr>
              <w:t>AC</w:t>
            </w:r>
            <w:r>
              <w:rPr>
                <w:rFonts w:hint="eastAsia" w:ascii="宋体" w:hAnsi="宋体" w:cs="宋体"/>
                <w:szCs w:val="21"/>
                <w:lang w:eastAsia="zh-CN"/>
              </w:rPr>
              <w:t>、</w:t>
            </w:r>
            <w:r>
              <w:rPr>
                <w:rFonts w:hint="eastAsia" w:ascii="宋体" w:hAnsi="宋体" w:eastAsia="宋体" w:cs="宋体"/>
                <w:szCs w:val="21"/>
              </w:rPr>
              <w:t xml:space="preserve"> 输入电流：4-5A。</w:t>
            </w:r>
          </w:p>
        </w:tc>
        <w:tc>
          <w:tcPr>
            <w:tcW w:w="1187"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96000.00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5C96CE4B">
            <w:pPr>
              <w:pStyle w:val="23"/>
              <w:numPr>
                <w:ilvl w:val="0"/>
                <w:numId w:val="0"/>
              </w:numPr>
              <w:spacing w:line="400" w:lineRule="atLeast"/>
              <w:ind w:leftChars="0"/>
              <w:rPr>
                <w:rFonts w:ascii="宋体" w:hAnsi="宋体" w:eastAsia="宋体"/>
                <w:color w:val="auto"/>
                <w:szCs w:val="21"/>
                <w:highlight w:val="none"/>
              </w:rPr>
            </w:pPr>
            <w:r>
              <w:rPr>
                <w:rFonts w:hint="eastAsia" w:ascii="宋体" w:hAnsi="宋体" w:eastAsia="宋体"/>
                <w:b/>
                <w:bCs/>
                <w:color w:val="auto"/>
                <w:kern w:val="2"/>
                <w:sz w:val="21"/>
                <w:szCs w:val="21"/>
                <w:highlight w:val="none"/>
                <w:lang w:eastAsia="zh-CN"/>
              </w:rPr>
              <w:t>一、</w:t>
            </w:r>
            <w:r>
              <w:rPr>
                <w:rFonts w:hint="eastAsia" w:ascii="宋体" w:hAnsi="宋体" w:eastAsia="宋体"/>
                <w:b/>
                <w:bCs/>
                <w:color w:val="auto"/>
                <w:kern w:val="2"/>
                <w:sz w:val="21"/>
                <w:szCs w:val="21"/>
                <w:highlight w:val="none"/>
              </w:rPr>
              <w:t>合同签订期：</w:t>
            </w:r>
            <w:r>
              <w:rPr>
                <w:rFonts w:hint="eastAsia" w:ascii="宋体" w:hAnsi="宋体" w:eastAsia="宋体"/>
                <w:color w:val="auto"/>
                <w:kern w:val="2"/>
                <w:sz w:val="21"/>
                <w:szCs w:val="21"/>
                <w:highlight w:val="none"/>
              </w:rPr>
              <w:t>自成交通知书发出之日起25日内。</w:t>
            </w:r>
          </w:p>
          <w:p w14:paraId="074F0B81">
            <w:pPr>
              <w:pStyle w:val="3"/>
              <w:spacing w:line="400" w:lineRule="exact"/>
              <w:rPr>
                <w:rFonts w:hint="eastAsia"/>
                <w:color w:val="auto"/>
                <w:highlight w:val="none"/>
              </w:rPr>
            </w:pPr>
            <w:r>
              <w:rPr>
                <w:rFonts w:hint="eastAsia"/>
                <w:b/>
                <w:bCs/>
                <w:color w:val="auto"/>
                <w:highlight w:val="none"/>
              </w:rPr>
              <w:t>二、租赁期限：</w:t>
            </w:r>
            <w:r>
              <w:rPr>
                <w:rFonts w:hint="eastAsia"/>
                <w:color w:val="auto"/>
                <w:highlight w:val="none"/>
              </w:rPr>
              <w:t>自合同签订之日起1年。</w:t>
            </w:r>
          </w:p>
          <w:p w14:paraId="77DCAA0E">
            <w:pPr>
              <w:pStyle w:val="3"/>
              <w:spacing w:line="400" w:lineRule="exact"/>
              <w:rPr>
                <w:rFonts w:hint="eastAsia"/>
                <w:color w:val="auto"/>
                <w:highlight w:val="none"/>
              </w:rPr>
            </w:pPr>
            <w:r>
              <w:rPr>
                <w:rFonts w:hint="eastAsia"/>
                <w:b/>
                <w:bCs/>
                <w:color w:val="auto"/>
                <w:highlight w:val="none"/>
                <w:lang w:eastAsia="zh-CN"/>
              </w:rPr>
              <w:t>三、</w:t>
            </w:r>
            <w:r>
              <w:rPr>
                <w:rFonts w:hint="eastAsia"/>
                <w:b/>
                <w:bCs/>
                <w:color w:val="auto"/>
                <w:highlight w:val="none"/>
                <w:lang w:val="en-US" w:eastAsia="zh-CN"/>
              </w:rPr>
              <w:t>合同延续年限、条件和方式：</w:t>
            </w:r>
            <w:r>
              <w:rPr>
                <w:rFonts w:hint="eastAsia"/>
                <w:color w:val="auto"/>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21C625E8">
            <w:pPr>
              <w:pStyle w:val="3"/>
              <w:spacing w:line="400" w:lineRule="exact"/>
              <w:rPr>
                <w:rFonts w:hint="eastAsia"/>
                <w:color w:val="auto"/>
                <w:highlight w:val="none"/>
              </w:rPr>
            </w:pPr>
            <w:r>
              <w:rPr>
                <w:rFonts w:hint="eastAsia"/>
                <w:b/>
                <w:bCs/>
                <w:color w:val="auto"/>
                <w:highlight w:val="none"/>
                <w:lang w:eastAsia="zh-CN"/>
              </w:rPr>
              <w:t>四</w:t>
            </w:r>
            <w:r>
              <w:rPr>
                <w:rFonts w:hint="eastAsia"/>
                <w:b/>
                <w:bCs/>
                <w:color w:val="auto"/>
                <w:highlight w:val="none"/>
              </w:rPr>
              <w:t>、服务地点：</w:t>
            </w:r>
            <w:r>
              <w:rPr>
                <w:rFonts w:hint="eastAsia"/>
                <w:color w:val="auto"/>
                <w:highlight w:val="none"/>
              </w:rPr>
              <w:t>南宁中心血站指定地点。</w:t>
            </w:r>
          </w:p>
          <w:p w14:paraId="2B7434FF">
            <w:pPr>
              <w:spacing w:line="400" w:lineRule="atLeast"/>
              <w:rPr>
                <w:rFonts w:hint="eastAsia" w:ascii="宋体" w:hAnsi="宋体" w:eastAsia="宋体"/>
                <w:b/>
                <w:bCs/>
                <w:color w:val="auto"/>
                <w:szCs w:val="21"/>
                <w:highlight w:val="none"/>
              </w:rPr>
            </w:pPr>
            <w:r>
              <w:rPr>
                <w:rFonts w:hint="eastAsia" w:ascii="宋体" w:hAnsi="宋体"/>
                <w:b/>
                <w:bCs/>
                <w:color w:val="auto"/>
                <w:szCs w:val="21"/>
                <w:highlight w:val="none"/>
                <w:lang w:eastAsia="zh-CN"/>
              </w:rPr>
              <w:t>五</w:t>
            </w:r>
            <w:r>
              <w:rPr>
                <w:rFonts w:hint="eastAsia" w:ascii="宋体" w:hAnsi="宋体" w:eastAsia="宋体"/>
                <w:b/>
                <w:bCs/>
                <w:color w:val="auto"/>
                <w:szCs w:val="21"/>
                <w:highlight w:val="none"/>
              </w:rPr>
              <w:t>、售后服务要求：</w:t>
            </w:r>
          </w:p>
          <w:p w14:paraId="6FCEA3D3">
            <w:pPr>
              <w:spacing w:line="400" w:lineRule="atLeast"/>
              <w:rPr>
                <w:rFonts w:hint="eastAsia" w:ascii="宋体" w:hAnsi="宋体" w:eastAsia="宋体"/>
                <w:color w:val="auto"/>
                <w:szCs w:val="21"/>
                <w:highlight w:val="none"/>
              </w:rPr>
            </w:pPr>
            <w:r>
              <w:rPr>
                <w:rFonts w:hint="eastAsia" w:ascii="宋体" w:hAnsi="宋体" w:eastAsia="宋体"/>
                <w:color w:val="auto"/>
                <w:szCs w:val="21"/>
                <w:highlight w:val="none"/>
              </w:rPr>
              <w:t>1、设备租赁期内上门安装、维修、更换配件、软件升级、上门校准（含出具检测报告</w:t>
            </w:r>
            <w:r>
              <w:rPr>
                <w:rFonts w:hint="eastAsia" w:ascii="宋体" w:hAnsi="宋体" w:eastAsia="宋体"/>
                <w:color w:val="auto"/>
                <w:szCs w:val="21"/>
                <w:highlight w:val="none"/>
                <w:lang w:eastAsia="zh-CN"/>
              </w:rPr>
              <w:t>及工程师授权证书</w:t>
            </w:r>
            <w:r>
              <w:rPr>
                <w:rFonts w:hint="eastAsia" w:ascii="宋体" w:hAnsi="宋体" w:eastAsia="宋体"/>
                <w:color w:val="auto"/>
                <w:szCs w:val="21"/>
                <w:highlight w:val="none"/>
              </w:rPr>
              <w:t>）。</w:t>
            </w:r>
          </w:p>
          <w:p w14:paraId="69419EE1">
            <w:pPr>
              <w:spacing w:line="400" w:lineRule="atLeast"/>
              <w:rPr>
                <w:rFonts w:hint="eastAsia" w:ascii="宋体" w:hAnsi="宋体" w:eastAsia="宋体"/>
                <w:color w:val="auto"/>
                <w:szCs w:val="21"/>
                <w:highlight w:val="none"/>
              </w:rPr>
            </w:pPr>
            <w:r>
              <w:rPr>
                <w:rFonts w:hint="eastAsia" w:ascii="宋体" w:hAnsi="宋体" w:eastAsia="宋体"/>
                <w:color w:val="auto"/>
                <w:szCs w:val="21"/>
                <w:highlight w:val="none"/>
              </w:rPr>
              <w:t>2、为采购</w:t>
            </w:r>
            <w:r>
              <w:rPr>
                <w:rFonts w:hint="eastAsia" w:ascii="宋体" w:hAnsi="宋体"/>
                <w:color w:val="auto"/>
                <w:szCs w:val="21"/>
                <w:highlight w:val="none"/>
                <w:lang w:val="en-US" w:eastAsia="zh-CN"/>
              </w:rPr>
              <w:t>人</w:t>
            </w:r>
            <w:r>
              <w:rPr>
                <w:rFonts w:hint="eastAsia" w:ascii="宋体" w:hAnsi="宋体" w:eastAsia="宋体"/>
                <w:color w:val="auto"/>
                <w:szCs w:val="21"/>
                <w:highlight w:val="none"/>
              </w:rPr>
              <w:t>提供完善的设备、操作培训和维修技术人员的培训（不少于一周），确保采购</w:t>
            </w:r>
            <w:r>
              <w:rPr>
                <w:rFonts w:hint="eastAsia" w:ascii="宋体" w:hAnsi="宋体"/>
                <w:color w:val="auto"/>
                <w:szCs w:val="21"/>
                <w:highlight w:val="none"/>
                <w:lang w:val="en-US" w:eastAsia="zh-CN"/>
              </w:rPr>
              <w:t>人</w:t>
            </w:r>
            <w:r>
              <w:rPr>
                <w:rFonts w:hint="eastAsia" w:ascii="宋体" w:hAnsi="宋体" w:eastAsia="宋体"/>
                <w:color w:val="auto"/>
                <w:szCs w:val="21"/>
                <w:highlight w:val="none"/>
              </w:rPr>
              <w:t>有关人员能独立操作使用设备；</w:t>
            </w:r>
            <w:r>
              <w:rPr>
                <w:rFonts w:hint="eastAsia" w:ascii="宋体" w:hAnsi="宋体"/>
                <w:color w:val="auto"/>
                <w:szCs w:val="21"/>
                <w:highlight w:val="none"/>
                <w:lang w:val="en-US" w:eastAsia="zh-CN"/>
              </w:rPr>
              <w:t>参加</w:t>
            </w:r>
            <w:r>
              <w:rPr>
                <w:rFonts w:hint="eastAsia" w:ascii="宋体" w:hAnsi="宋体" w:eastAsia="宋体"/>
                <w:color w:val="auto"/>
                <w:szCs w:val="21"/>
                <w:highlight w:val="none"/>
              </w:rPr>
              <w:t>培训人数由采购</w:t>
            </w:r>
            <w:r>
              <w:rPr>
                <w:rFonts w:hint="eastAsia" w:ascii="宋体" w:hAnsi="宋体"/>
                <w:color w:val="auto"/>
                <w:szCs w:val="21"/>
                <w:highlight w:val="none"/>
                <w:lang w:val="en-US" w:eastAsia="zh-CN"/>
              </w:rPr>
              <w:t>人</w:t>
            </w:r>
            <w:r>
              <w:rPr>
                <w:rFonts w:hint="eastAsia" w:ascii="宋体" w:hAnsi="宋体" w:eastAsia="宋体"/>
                <w:color w:val="auto"/>
                <w:szCs w:val="21"/>
                <w:highlight w:val="none"/>
              </w:rPr>
              <w:t>确定。</w:t>
            </w:r>
          </w:p>
          <w:p w14:paraId="2B1BB9E3">
            <w:pPr>
              <w:spacing w:line="400" w:lineRule="atLeast"/>
              <w:rPr>
                <w:rFonts w:hint="eastAsia" w:ascii="宋体" w:hAnsi="宋体" w:eastAsia="宋体"/>
                <w:color w:val="auto"/>
                <w:szCs w:val="21"/>
                <w:highlight w:val="none"/>
              </w:rPr>
            </w:pPr>
            <w:r>
              <w:rPr>
                <w:rFonts w:hint="eastAsia" w:ascii="宋体" w:hAnsi="宋体" w:eastAsia="宋体"/>
                <w:color w:val="auto"/>
                <w:szCs w:val="21"/>
                <w:highlight w:val="none"/>
              </w:rPr>
              <w:t>3、故障响应时间：设备在使用过程中发生质量问题，</w:t>
            </w:r>
            <w:r>
              <w:rPr>
                <w:rFonts w:hint="eastAsia" w:ascii="宋体" w:hAnsi="宋体"/>
                <w:color w:val="auto"/>
                <w:szCs w:val="21"/>
                <w:highlight w:val="none"/>
                <w:lang w:val="en-US" w:eastAsia="zh-CN"/>
              </w:rPr>
              <w:t>成交</w:t>
            </w:r>
            <w:r>
              <w:rPr>
                <w:rFonts w:hint="eastAsia" w:ascii="宋体" w:hAnsi="宋体" w:eastAsia="宋体"/>
                <w:color w:val="auto"/>
                <w:szCs w:val="21"/>
                <w:highlight w:val="none"/>
              </w:rPr>
              <w:t>供应商技术人员在接到</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通知后2小时响应，24小时内到达</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现场解决处理。</w:t>
            </w:r>
          </w:p>
          <w:p w14:paraId="517C6191">
            <w:pPr>
              <w:spacing w:line="400" w:lineRule="atLeast"/>
              <w:rPr>
                <w:rFonts w:ascii="宋体" w:hAnsi="宋体" w:eastAsia="宋体"/>
                <w:color w:val="auto"/>
                <w:szCs w:val="21"/>
                <w:highlight w:val="none"/>
              </w:rPr>
            </w:pPr>
            <w:r>
              <w:rPr>
                <w:rFonts w:hint="eastAsia" w:ascii="宋体" w:hAnsi="宋体" w:eastAsia="宋体"/>
                <w:color w:val="auto"/>
                <w:szCs w:val="21"/>
                <w:highlight w:val="none"/>
              </w:rPr>
              <w:t>4、</w:t>
            </w:r>
            <w:r>
              <w:rPr>
                <w:rFonts w:hint="eastAsia" w:ascii="宋体" w:hAnsi="宋体"/>
                <w:color w:val="auto"/>
                <w:szCs w:val="21"/>
                <w:highlight w:val="none"/>
                <w:lang w:val="en-US" w:eastAsia="zh-CN"/>
              </w:rPr>
              <w:t>响应供应商</w:t>
            </w:r>
            <w:r>
              <w:rPr>
                <w:rFonts w:hint="eastAsia" w:ascii="宋体" w:hAnsi="宋体" w:eastAsia="宋体"/>
                <w:color w:val="auto"/>
                <w:szCs w:val="21"/>
                <w:highlight w:val="none"/>
              </w:rPr>
              <w:t xml:space="preserve">在广西地区设有固定的售后服务点（提供详细地址、技术人员名单、联系电话）。                                                                                                                                                                                                                              </w:t>
            </w:r>
            <w:r>
              <w:rPr>
                <w:rFonts w:hint="eastAsia" w:ascii="宋体" w:hAnsi="宋体"/>
                <w:b/>
                <w:bCs/>
                <w:color w:val="auto"/>
                <w:szCs w:val="21"/>
                <w:highlight w:val="none"/>
                <w:lang w:eastAsia="zh-CN"/>
              </w:rPr>
              <w:t>六</w:t>
            </w:r>
            <w:r>
              <w:rPr>
                <w:rFonts w:hint="eastAsia" w:ascii="宋体" w:hAnsi="宋体" w:eastAsia="宋体"/>
                <w:b/>
                <w:bCs/>
                <w:color w:val="auto"/>
                <w:szCs w:val="21"/>
                <w:highlight w:val="none"/>
              </w:rPr>
              <w:t>、其他要求：</w:t>
            </w:r>
            <w:r>
              <w:rPr>
                <w:rFonts w:hint="eastAsia" w:ascii="宋体" w:hAnsi="宋体" w:eastAsia="宋体"/>
                <w:color w:val="auto"/>
                <w:szCs w:val="21"/>
                <w:highlight w:val="none"/>
              </w:rPr>
              <w:t xml:space="preserve">                                                                                                                                                            </w:t>
            </w:r>
          </w:p>
          <w:p w14:paraId="43C897B6">
            <w:pPr>
              <w:spacing w:line="400" w:lineRule="atLeast"/>
              <w:rPr>
                <w:rFonts w:ascii="宋体" w:hAnsi="宋体" w:eastAsia="宋体"/>
                <w:color w:val="auto"/>
                <w:szCs w:val="21"/>
                <w:highlight w:val="none"/>
              </w:rPr>
            </w:pPr>
            <w:r>
              <w:rPr>
                <w:rFonts w:hint="eastAsia" w:ascii="宋体" w:hAnsi="宋体" w:eastAsia="宋体"/>
                <w:color w:val="auto"/>
                <w:szCs w:val="21"/>
                <w:highlight w:val="none"/>
              </w:rPr>
              <w:t>1、</w:t>
            </w:r>
            <w:r>
              <w:rPr>
                <w:rFonts w:hint="eastAsia" w:ascii="宋体" w:hAnsi="宋体"/>
                <w:color w:val="auto"/>
                <w:szCs w:val="21"/>
                <w:highlight w:val="none"/>
                <w:lang w:val="en-US" w:eastAsia="zh-CN"/>
              </w:rPr>
              <w:t>响应</w:t>
            </w:r>
            <w:r>
              <w:rPr>
                <w:rFonts w:hint="eastAsia" w:ascii="宋体" w:hAnsi="宋体" w:eastAsia="宋体"/>
                <w:color w:val="auto"/>
                <w:szCs w:val="21"/>
                <w:highlight w:val="none"/>
              </w:rPr>
              <w:t>报价为提供租赁服务的费用，包括：</w:t>
            </w:r>
          </w:p>
          <w:p w14:paraId="53164F87">
            <w:pPr>
              <w:spacing w:line="400" w:lineRule="atLeast"/>
              <w:rPr>
                <w:rFonts w:ascii="宋体" w:hAnsi="宋体" w:eastAsia="宋体"/>
                <w:color w:val="auto"/>
                <w:szCs w:val="21"/>
                <w:highlight w:val="none"/>
              </w:rPr>
            </w:pPr>
            <w:r>
              <w:rPr>
                <w:rFonts w:hint="eastAsia" w:ascii="宋体" w:hAnsi="宋体" w:eastAsia="宋体"/>
                <w:color w:val="auto"/>
                <w:szCs w:val="21"/>
                <w:highlight w:val="none"/>
              </w:rPr>
              <w:t>（1）服务及服务所需</w:t>
            </w:r>
            <w:r>
              <w:rPr>
                <w:rFonts w:hint="eastAsia" w:ascii="宋体" w:hAnsi="宋体"/>
                <w:color w:val="auto"/>
                <w:szCs w:val="21"/>
                <w:highlight w:val="none"/>
                <w:lang w:val="en-US" w:eastAsia="zh-CN"/>
              </w:rPr>
              <w:t>设备</w:t>
            </w:r>
            <w:r>
              <w:rPr>
                <w:rFonts w:hint="eastAsia" w:ascii="宋体" w:hAnsi="宋体" w:eastAsia="宋体"/>
                <w:color w:val="auto"/>
                <w:szCs w:val="21"/>
                <w:highlight w:val="none"/>
              </w:rPr>
              <w:t>的费用；</w:t>
            </w:r>
          </w:p>
          <w:p w14:paraId="6C62689B">
            <w:pPr>
              <w:spacing w:line="400" w:lineRule="atLeast"/>
              <w:rPr>
                <w:rFonts w:ascii="宋体" w:hAnsi="宋体" w:eastAsia="宋体"/>
                <w:color w:val="auto"/>
                <w:szCs w:val="21"/>
                <w:highlight w:val="none"/>
              </w:rPr>
            </w:pPr>
            <w:r>
              <w:rPr>
                <w:rFonts w:hint="eastAsia" w:ascii="宋体" w:hAnsi="宋体" w:eastAsia="宋体"/>
                <w:color w:val="auto"/>
                <w:szCs w:val="21"/>
                <w:highlight w:val="none"/>
              </w:rPr>
              <w:t>（2）服务期内所需</w:t>
            </w:r>
            <w:r>
              <w:rPr>
                <w:rFonts w:hint="eastAsia" w:ascii="宋体" w:hAnsi="宋体"/>
                <w:color w:val="auto"/>
                <w:szCs w:val="21"/>
                <w:highlight w:val="none"/>
                <w:lang w:val="en-US" w:eastAsia="zh-CN"/>
              </w:rPr>
              <w:t>设备</w:t>
            </w:r>
            <w:r>
              <w:rPr>
                <w:rFonts w:hint="eastAsia" w:ascii="宋体" w:hAnsi="宋体" w:eastAsia="宋体"/>
                <w:color w:val="auto"/>
                <w:szCs w:val="21"/>
                <w:highlight w:val="none"/>
              </w:rPr>
              <w:t>的标准附件、备品备件、专用工具</w:t>
            </w:r>
            <w:r>
              <w:rPr>
                <w:rFonts w:hint="eastAsia" w:ascii="宋体" w:hAnsi="宋体" w:eastAsia="宋体"/>
                <w:color w:val="auto"/>
                <w:szCs w:val="21"/>
                <w:highlight w:val="none"/>
                <w:lang w:eastAsia="zh-CN"/>
              </w:rPr>
              <w:t>、数据接口</w:t>
            </w:r>
            <w:r>
              <w:rPr>
                <w:rFonts w:hint="eastAsia" w:ascii="宋体" w:hAnsi="宋体"/>
                <w:color w:val="auto"/>
                <w:szCs w:val="21"/>
                <w:highlight w:val="none"/>
                <w:lang w:eastAsia="zh-CN"/>
              </w:rPr>
              <w:t>等</w:t>
            </w:r>
            <w:r>
              <w:rPr>
                <w:rFonts w:hint="eastAsia" w:ascii="宋体" w:hAnsi="宋体" w:eastAsia="宋体"/>
                <w:color w:val="auto"/>
                <w:szCs w:val="21"/>
                <w:highlight w:val="none"/>
              </w:rPr>
              <w:t>费用；</w:t>
            </w:r>
          </w:p>
          <w:p w14:paraId="1DF8A738">
            <w:pPr>
              <w:spacing w:line="400" w:lineRule="atLeast"/>
              <w:rPr>
                <w:rFonts w:ascii="宋体" w:hAnsi="宋体" w:eastAsia="宋体"/>
                <w:color w:val="auto"/>
                <w:szCs w:val="21"/>
                <w:highlight w:val="none"/>
              </w:rPr>
            </w:pPr>
            <w:r>
              <w:rPr>
                <w:rFonts w:hint="eastAsia" w:ascii="宋体" w:hAnsi="宋体" w:eastAsia="宋体"/>
                <w:color w:val="auto"/>
                <w:szCs w:val="21"/>
                <w:highlight w:val="none"/>
              </w:rPr>
              <w:t>（3）</w:t>
            </w:r>
            <w:r>
              <w:rPr>
                <w:rFonts w:hint="eastAsia" w:ascii="宋体" w:hAnsi="宋体"/>
                <w:color w:val="auto"/>
                <w:szCs w:val="21"/>
                <w:highlight w:val="none"/>
                <w:lang w:val="en-US" w:eastAsia="zh-CN"/>
              </w:rPr>
              <w:t>人工、</w:t>
            </w:r>
            <w:r>
              <w:rPr>
                <w:rFonts w:hint="eastAsia" w:ascii="宋体" w:hAnsi="宋体" w:eastAsia="宋体"/>
                <w:color w:val="auto"/>
                <w:szCs w:val="21"/>
                <w:highlight w:val="none"/>
              </w:rPr>
              <w:t>运输、调试、培训、技术支持、售后服务等费用；</w:t>
            </w:r>
          </w:p>
          <w:p w14:paraId="03E01983">
            <w:pPr>
              <w:spacing w:line="400" w:lineRule="atLeast"/>
              <w:rPr>
                <w:rFonts w:ascii="宋体" w:hAnsi="宋体" w:eastAsia="宋体"/>
                <w:color w:val="auto"/>
                <w:szCs w:val="21"/>
                <w:highlight w:val="none"/>
              </w:rPr>
            </w:pPr>
            <w:r>
              <w:rPr>
                <w:rFonts w:hint="eastAsia" w:ascii="宋体" w:hAnsi="宋体" w:eastAsia="宋体"/>
                <w:color w:val="auto"/>
                <w:szCs w:val="21"/>
                <w:highlight w:val="none"/>
              </w:rPr>
              <w:t>（4）必要的保险费用和各项税费；</w:t>
            </w:r>
          </w:p>
          <w:p w14:paraId="632E28BA">
            <w:pPr>
              <w:spacing w:line="400" w:lineRule="atLeast"/>
              <w:rPr>
                <w:rFonts w:ascii="宋体" w:hAnsi="宋体" w:eastAsia="宋体"/>
                <w:color w:val="auto"/>
                <w:szCs w:val="21"/>
                <w:highlight w:val="none"/>
              </w:rPr>
            </w:pPr>
            <w:r>
              <w:rPr>
                <w:rFonts w:hint="eastAsia" w:ascii="宋体" w:hAnsi="宋体" w:eastAsia="宋体"/>
                <w:color w:val="auto"/>
                <w:szCs w:val="21"/>
                <w:highlight w:val="none"/>
              </w:rPr>
              <w:t>（5）安装费用。</w:t>
            </w:r>
          </w:p>
          <w:p w14:paraId="608D28A2">
            <w:pPr>
              <w:ind w:firstLine="0" w:firstLineChars="0"/>
              <w:rPr>
                <w:rFonts w:ascii="宋体" w:hAnsi="宋体"/>
              </w:rPr>
            </w:pPr>
            <w:r>
              <w:rPr>
                <w:rFonts w:hint="eastAsia" w:ascii="宋体" w:hAnsi="宋体"/>
                <w:color w:val="auto"/>
                <w:szCs w:val="21"/>
                <w:highlight w:val="none"/>
                <w:lang w:val="en-US" w:eastAsia="zh-CN"/>
              </w:rPr>
              <w:t>2、</w:t>
            </w:r>
            <w:r>
              <w:rPr>
                <w:rFonts w:hint="eastAsia" w:ascii="宋体" w:hAnsi="宋体" w:eastAsia="宋体"/>
                <w:color w:val="auto"/>
                <w:szCs w:val="21"/>
                <w:highlight w:val="none"/>
              </w:rPr>
              <w:t>付款方式：租赁的设备到货并</w:t>
            </w:r>
            <w:r>
              <w:rPr>
                <w:rFonts w:hint="eastAsia" w:ascii="宋体" w:hAnsi="宋体"/>
                <w:color w:val="auto"/>
                <w:szCs w:val="21"/>
                <w:highlight w:val="none"/>
                <w:lang w:val="en-US" w:eastAsia="zh-CN"/>
              </w:rPr>
              <w:t>经采购人</w:t>
            </w:r>
            <w:r>
              <w:rPr>
                <w:rFonts w:hint="eastAsia" w:ascii="宋体" w:hAnsi="宋体" w:eastAsia="宋体"/>
                <w:color w:val="auto"/>
                <w:szCs w:val="21"/>
                <w:highlight w:val="none"/>
              </w:rPr>
              <w:t>验收合格后，</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支付</w:t>
            </w:r>
            <w:r>
              <w:rPr>
                <w:rFonts w:hint="eastAsia" w:ascii="宋体" w:hAnsi="宋体" w:eastAsia="宋体"/>
                <w:color w:val="auto"/>
                <w:szCs w:val="21"/>
                <w:highlight w:val="none"/>
                <w:lang w:val="en-US" w:eastAsia="zh-CN"/>
              </w:rPr>
              <w:t>20%</w:t>
            </w:r>
            <w:r>
              <w:rPr>
                <w:rFonts w:hint="eastAsia" w:ascii="宋体" w:hAnsi="宋体" w:eastAsia="宋体"/>
                <w:color w:val="auto"/>
                <w:szCs w:val="21"/>
                <w:highlight w:val="none"/>
              </w:rPr>
              <w:t>合同款</w:t>
            </w:r>
            <w:r>
              <w:rPr>
                <w:rFonts w:hint="eastAsia" w:ascii="宋体" w:hAnsi="宋体" w:eastAsia="宋体"/>
                <w:color w:val="auto"/>
                <w:szCs w:val="21"/>
                <w:highlight w:val="none"/>
                <w:lang w:eastAsia="zh-CN"/>
              </w:rPr>
              <w:t>，</w:t>
            </w:r>
            <w:r>
              <w:rPr>
                <w:rFonts w:hint="eastAsia" w:ascii="宋体" w:hAnsi="宋体"/>
                <w:color w:val="auto"/>
                <w:szCs w:val="21"/>
                <w:highlight w:val="none"/>
                <w:lang w:val="en-US" w:eastAsia="zh-CN"/>
              </w:rPr>
              <w:t>服务</w:t>
            </w:r>
            <w:r>
              <w:rPr>
                <w:rFonts w:hint="eastAsia" w:ascii="宋体" w:hAnsi="宋体" w:eastAsia="宋体"/>
                <w:color w:val="auto"/>
                <w:szCs w:val="21"/>
                <w:highlight w:val="none"/>
                <w:lang w:eastAsia="zh-CN"/>
              </w:rPr>
              <w:t>结束后支付</w:t>
            </w:r>
            <w:r>
              <w:rPr>
                <w:rFonts w:hint="eastAsia" w:ascii="宋体" w:hAnsi="宋体"/>
                <w:color w:val="auto"/>
                <w:szCs w:val="21"/>
                <w:highlight w:val="none"/>
                <w:lang w:val="en-US" w:eastAsia="zh-CN"/>
              </w:rPr>
              <w:t>剩余合同款。</w:t>
            </w:r>
            <w:r>
              <w:rPr>
                <w:rFonts w:hint="eastAsia" w:ascii="宋体" w:hAnsi="宋体"/>
                <w:color w:val="auto"/>
                <w:szCs w:val="21"/>
                <w:highlight w:val="none"/>
                <w:lang w:eastAsia="zh-CN"/>
              </w:rPr>
              <w:t>（</w:t>
            </w:r>
            <w:r>
              <w:rPr>
                <w:rFonts w:hint="eastAsia" w:ascii="宋体" w:hAnsi="宋体"/>
                <w:szCs w:val="21"/>
              </w:rPr>
              <w:t>付款前成交供应商须提供等额合规的增值税发票</w:t>
            </w:r>
            <w:r>
              <w:rPr>
                <w:rFonts w:hint="eastAsia" w:ascii="宋体" w:hAnsi="宋体"/>
                <w:color w:val="auto"/>
                <w:szCs w:val="21"/>
                <w:highlight w:val="none"/>
                <w:lang w:eastAsia="zh-CN"/>
              </w:rPr>
              <w:t>）</w:t>
            </w: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09DFE45B">
      <w:pPr>
        <w:pStyle w:val="6"/>
        <w:spacing w:line="500" w:lineRule="exact"/>
        <w:jc w:val="left"/>
        <w:rPr>
          <w:rFonts w:hint="eastAsia" w:ascii="仿宋" w:hAnsi="仿宋" w:eastAsia="仿宋"/>
          <w:color w:val="auto"/>
          <w:sz w:val="30"/>
          <w:szCs w:val="30"/>
        </w:rPr>
      </w:pPr>
    </w:p>
    <w:p w14:paraId="03E15759">
      <w:pPr>
        <w:pStyle w:val="6"/>
        <w:spacing w:line="500" w:lineRule="exact"/>
        <w:jc w:val="left"/>
        <w:rPr>
          <w:rFonts w:hint="eastAsia" w:ascii="仿宋" w:hAnsi="仿宋" w:eastAsia="仿宋"/>
          <w:color w:val="auto"/>
          <w:sz w:val="30"/>
          <w:szCs w:val="30"/>
        </w:rPr>
      </w:pPr>
    </w:p>
    <w:p w14:paraId="5884D2ED">
      <w:pPr>
        <w:pStyle w:val="6"/>
        <w:spacing w:line="500" w:lineRule="exact"/>
        <w:jc w:val="left"/>
        <w:rPr>
          <w:rFonts w:hint="eastAsia" w:ascii="仿宋" w:hAnsi="仿宋" w:eastAsia="仿宋"/>
          <w:color w:val="auto"/>
          <w:sz w:val="30"/>
          <w:szCs w:val="30"/>
        </w:rPr>
      </w:pPr>
    </w:p>
    <w:p w14:paraId="398F299F">
      <w:pPr>
        <w:pStyle w:val="6"/>
        <w:spacing w:line="500" w:lineRule="exact"/>
        <w:jc w:val="left"/>
        <w:rPr>
          <w:rFonts w:hint="eastAsia" w:ascii="仿宋" w:hAnsi="仿宋" w:eastAsia="仿宋"/>
          <w:color w:val="auto"/>
          <w:sz w:val="30"/>
          <w:szCs w:val="30"/>
        </w:rPr>
      </w:pPr>
    </w:p>
    <w:p w14:paraId="780A32C1">
      <w:pPr>
        <w:pStyle w:val="6"/>
        <w:spacing w:line="500" w:lineRule="exact"/>
        <w:jc w:val="left"/>
        <w:rPr>
          <w:rFonts w:hint="eastAsia" w:ascii="仿宋" w:hAnsi="仿宋" w:eastAsia="仿宋"/>
          <w:color w:val="auto"/>
          <w:sz w:val="30"/>
          <w:szCs w:val="30"/>
        </w:rPr>
      </w:pPr>
    </w:p>
    <w:p w14:paraId="6100C32D">
      <w:pPr>
        <w:pStyle w:val="6"/>
        <w:spacing w:line="500" w:lineRule="exact"/>
        <w:jc w:val="left"/>
        <w:rPr>
          <w:rFonts w:hint="eastAsia" w:ascii="仿宋" w:hAnsi="仿宋" w:eastAsia="仿宋"/>
          <w:color w:val="auto"/>
          <w:sz w:val="30"/>
          <w:szCs w:val="30"/>
        </w:rPr>
      </w:pPr>
    </w:p>
    <w:p w14:paraId="3950AE9A">
      <w:pPr>
        <w:pStyle w:val="6"/>
        <w:spacing w:line="500" w:lineRule="exact"/>
        <w:jc w:val="left"/>
        <w:rPr>
          <w:rFonts w:hint="eastAsia" w:ascii="仿宋" w:hAnsi="仿宋" w:eastAsia="仿宋"/>
          <w:color w:val="auto"/>
          <w:sz w:val="30"/>
          <w:szCs w:val="30"/>
        </w:rPr>
      </w:pPr>
    </w:p>
    <w:p w14:paraId="6BDDFDDF">
      <w:pPr>
        <w:pStyle w:val="6"/>
        <w:spacing w:line="500" w:lineRule="exact"/>
        <w:jc w:val="left"/>
        <w:rPr>
          <w:rFonts w:hint="eastAsia" w:ascii="仿宋" w:hAnsi="仿宋" w:eastAsia="仿宋"/>
          <w:color w:val="auto"/>
          <w:sz w:val="30"/>
          <w:szCs w:val="30"/>
        </w:rPr>
      </w:pPr>
    </w:p>
    <w:p w14:paraId="1CA24A47">
      <w:pPr>
        <w:pStyle w:val="6"/>
        <w:spacing w:line="500" w:lineRule="exact"/>
        <w:jc w:val="left"/>
        <w:rPr>
          <w:rFonts w:hint="eastAsia" w:ascii="仿宋" w:hAnsi="仿宋" w:eastAsia="仿宋"/>
          <w:color w:val="auto"/>
          <w:sz w:val="30"/>
          <w:szCs w:val="30"/>
        </w:rPr>
      </w:pPr>
    </w:p>
    <w:p w14:paraId="0B4F29DD">
      <w:pPr>
        <w:pStyle w:val="6"/>
        <w:spacing w:line="500" w:lineRule="exact"/>
        <w:jc w:val="left"/>
        <w:rPr>
          <w:rFonts w:hint="eastAsia" w:ascii="仿宋" w:hAnsi="仿宋" w:eastAsia="仿宋"/>
          <w:color w:val="auto"/>
          <w:sz w:val="30"/>
          <w:szCs w:val="30"/>
        </w:rPr>
      </w:pPr>
    </w:p>
    <w:p w14:paraId="06D1EBF5">
      <w:pPr>
        <w:pStyle w:val="6"/>
        <w:spacing w:line="500" w:lineRule="exact"/>
        <w:jc w:val="left"/>
        <w:rPr>
          <w:rFonts w:hint="eastAsia" w:ascii="仿宋" w:hAnsi="仿宋" w:eastAsia="仿宋"/>
          <w:color w:val="auto"/>
          <w:sz w:val="30"/>
          <w:szCs w:val="30"/>
        </w:rPr>
      </w:pPr>
    </w:p>
    <w:p w14:paraId="4A601A20">
      <w:pPr>
        <w:pStyle w:val="6"/>
        <w:spacing w:line="500" w:lineRule="exact"/>
        <w:jc w:val="left"/>
        <w:rPr>
          <w:rFonts w:hint="eastAsia" w:ascii="仿宋" w:hAnsi="仿宋" w:eastAsia="仿宋"/>
          <w:color w:val="auto"/>
          <w:sz w:val="30"/>
          <w:szCs w:val="30"/>
        </w:rPr>
      </w:pPr>
    </w:p>
    <w:p w14:paraId="5BD52678">
      <w:pPr>
        <w:pStyle w:val="6"/>
        <w:spacing w:line="500" w:lineRule="exact"/>
        <w:jc w:val="left"/>
        <w:rPr>
          <w:rFonts w:hint="eastAsia" w:ascii="仿宋" w:hAnsi="仿宋" w:eastAsia="仿宋"/>
          <w:color w:val="auto"/>
          <w:sz w:val="30"/>
          <w:szCs w:val="30"/>
        </w:rPr>
      </w:pPr>
    </w:p>
    <w:p w14:paraId="6A8C9C66">
      <w:pPr>
        <w:pStyle w:val="6"/>
        <w:spacing w:line="500" w:lineRule="exact"/>
        <w:jc w:val="left"/>
        <w:rPr>
          <w:rFonts w:hint="eastAsia" w:ascii="仿宋" w:hAnsi="仿宋" w:eastAsia="仿宋"/>
          <w:color w:val="auto"/>
          <w:sz w:val="30"/>
          <w:szCs w:val="30"/>
        </w:rPr>
      </w:pPr>
    </w:p>
    <w:p w14:paraId="3336BE54">
      <w:pPr>
        <w:pStyle w:val="6"/>
        <w:spacing w:line="500" w:lineRule="exact"/>
        <w:jc w:val="left"/>
        <w:rPr>
          <w:rFonts w:hint="eastAsia" w:ascii="仿宋" w:hAnsi="仿宋" w:eastAsia="仿宋"/>
          <w:color w:val="auto"/>
          <w:sz w:val="30"/>
          <w:szCs w:val="30"/>
        </w:rPr>
      </w:pPr>
    </w:p>
    <w:p w14:paraId="741D32D2">
      <w:pPr>
        <w:pStyle w:val="6"/>
        <w:spacing w:line="500" w:lineRule="exact"/>
        <w:jc w:val="left"/>
        <w:rPr>
          <w:rFonts w:hint="eastAsia" w:ascii="仿宋" w:hAnsi="仿宋" w:eastAsia="仿宋"/>
          <w:color w:val="auto"/>
          <w:sz w:val="30"/>
          <w:szCs w:val="30"/>
        </w:rPr>
      </w:pPr>
    </w:p>
    <w:p w14:paraId="7B498358">
      <w:pPr>
        <w:pStyle w:val="6"/>
        <w:spacing w:line="500" w:lineRule="exact"/>
        <w:jc w:val="left"/>
        <w:rPr>
          <w:rFonts w:hint="eastAsia" w:ascii="仿宋" w:hAnsi="仿宋" w:eastAsia="仿宋"/>
          <w:color w:val="auto"/>
          <w:sz w:val="30"/>
          <w:szCs w:val="30"/>
        </w:rPr>
      </w:pPr>
    </w:p>
    <w:p w14:paraId="30611892">
      <w:pPr>
        <w:pStyle w:val="6"/>
        <w:spacing w:line="500" w:lineRule="exact"/>
        <w:jc w:val="left"/>
        <w:rPr>
          <w:rFonts w:hint="eastAsia" w:ascii="仿宋" w:hAnsi="仿宋" w:eastAsia="仿宋"/>
          <w:color w:val="auto"/>
          <w:sz w:val="30"/>
          <w:szCs w:val="30"/>
        </w:rPr>
      </w:pPr>
    </w:p>
    <w:p w14:paraId="4AA715F1">
      <w:pPr>
        <w:pStyle w:val="6"/>
        <w:spacing w:line="500" w:lineRule="exact"/>
        <w:jc w:val="left"/>
        <w:rPr>
          <w:rFonts w:hint="eastAsia" w:ascii="仿宋" w:hAnsi="仿宋" w:eastAsia="仿宋"/>
          <w:color w:val="auto"/>
          <w:sz w:val="30"/>
          <w:szCs w:val="30"/>
        </w:rPr>
      </w:pPr>
    </w:p>
    <w:p w14:paraId="39062647">
      <w:pPr>
        <w:pStyle w:val="6"/>
        <w:spacing w:line="500" w:lineRule="exact"/>
        <w:jc w:val="left"/>
        <w:rPr>
          <w:rFonts w:hint="eastAsia" w:ascii="仿宋" w:hAnsi="仿宋" w:eastAsia="仿宋"/>
          <w:color w:val="auto"/>
          <w:sz w:val="30"/>
          <w:szCs w:val="30"/>
        </w:rPr>
      </w:pPr>
    </w:p>
    <w:p w14:paraId="0D0BE1B0">
      <w:pPr>
        <w:pStyle w:val="6"/>
        <w:spacing w:line="500" w:lineRule="exact"/>
        <w:jc w:val="left"/>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南宁中心血站2025年血液成分分离机租赁服务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26266AB0">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bidi w:val="0"/>
        <w:jc w:val="center"/>
        <w:rPr>
          <w:rFonts w:hint="eastAsia"/>
          <w:b/>
          <w:bCs/>
          <w:sz w:val="32"/>
          <w:szCs w:val="32"/>
        </w:rPr>
      </w:pPr>
      <w:r>
        <w:rPr>
          <w:rFonts w:hint="eastAsia"/>
          <w:b/>
          <w:bCs/>
          <w:sz w:val="32"/>
          <w:szCs w:val="32"/>
        </w:rPr>
        <w:t>报价表</w:t>
      </w:r>
    </w:p>
    <w:tbl>
      <w:tblPr>
        <w:tblStyle w:val="17"/>
        <w:tblpPr w:leftFromText="180" w:rightFromText="180" w:vertAnchor="text" w:horzAnchor="page" w:tblpXSpec="center" w:tblpY="297"/>
        <w:tblOverlap w:val="never"/>
        <w:tblW w:w="97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2"/>
        <w:gridCol w:w="1828"/>
        <w:gridCol w:w="1230"/>
        <w:gridCol w:w="1350"/>
        <w:gridCol w:w="1725"/>
        <w:gridCol w:w="1524"/>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项号</w:t>
            </w:r>
          </w:p>
        </w:tc>
        <w:tc>
          <w:tcPr>
            <w:tcW w:w="1412" w:type="dxa"/>
            <w:noWrap w:val="0"/>
            <w:vAlign w:val="center"/>
          </w:tcPr>
          <w:p w14:paraId="7873B19F">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服务名称</w:t>
            </w:r>
          </w:p>
        </w:tc>
        <w:tc>
          <w:tcPr>
            <w:tcW w:w="1828" w:type="dxa"/>
            <w:noWrap w:val="0"/>
            <w:vAlign w:val="center"/>
          </w:tcPr>
          <w:p w14:paraId="75942D87">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品牌、型号</w:t>
            </w:r>
          </w:p>
        </w:tc>
        <w:tc>
          <w:tcPr>
            <w:tcW w:w="1230" w:type="dxa"/>
            <w:noWrap w:val="0"/>
            <w:vAlign w:val="center"/>
          </w:tcPr>
          <w:p w14:paraId="7D543B8D">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数量</w:t>
            </w:r>
          </w:p>
          <w:p w14:paraId="5E2F59C3">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①</w:t>
            </w:r>
          </w:p>
        </w:tc>
        <w:tc>
          <w:tcPr>
            <w:tcW w:w="1350" w:type="dxa"/>
            <w:noWrap w:val="0"/>
            <w:vAlign w:val="center"/>
          </w:tcPr>
          <w:p w14:paraId="7CAF3CE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单价（元）</w:t>
            </w:r>
          </w:p>
          <w:p w14:paraId="2EF4B3DB">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②</w:t>
            </w:r>
          </w:p>
        </w:tc>
        <w:tc>
          <w:tcPr>
            <w:tcW w:w="1725" w:type="dxa"/>
            <w:noWrap w:val="0"/>
            <w:vAlign w:val="center"/>
          </w:tcPr>
          <w:p w14:paraId="72993DF1">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 xml:space="preserve">单项合价 （元） </w:t>
            </w:r>
          </w:p>
          <w:p w14:paraId="5EF0A315">
            <w:pPr>
              <w:pStyle w:val="6"/>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rPr>
              <w:t>③=①×②</w:t>
            </w:r>
          </w:p>
        </w:tc>
        <w:tc>
          <w:tcPr>
            <w:tcW w:w="1524" w:type="dxa"/>
            <w:noWrap w:val="0"/>
            <w:vAlign w:val="center"/>
          </w:tcPr>
          <w:p w14:paraId="0030BA9E">
            <w:pPr>
              <w:pStyle w:val="6"/>
              <w:jc w:val="center"/>
              <w:rPr>
                <w:rFonts w:hint="eastAsia" w:ascii="宋体" w:hAnsi="宋体" w:eastAsia="宋体" w:cs="宋体"/>
                <w:b/>
                <w:bCs/>
                <w:kern w:val="0"/>
                <w:sz w:val="21"/>
                <w:szCs w:val="21"/>
              </w:rPr>
            </w:pPr>
            <w:r>
              <w:rPr>
                <w:rFonts w:hint="eastAsia" w:ascii="宋体" w:hAnsi="宋体" w:eastAsia="宋体" w:cs="宋体"/>
                <w:b/>
                <w:bCs/>
                <w:kern w:val="0"/>
                <w:sz w:val="21"/>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2" w:hRule="exact"/>
          <w:jc w:val="center"/>
        </w:trPr>
        <w:tc>
          <w:tcPr>
            <w:tcW w:w="675" w:type="dxa"/>
            <w:noWrap w:val="0"/>
            <w:vAlign w:val="center"/>
          </w:tcPr>
          <w:p w14:paraId="605BCA8A">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1</w:t>
            </w:r>
          </w:p>
        </w:tc>
        <w:tc>
          <w:tcPr>
            <w:tcW w:w="1412" w:type="dxa"/>
            <w:noWrap w:val="0"/>
            <w:vAlign w:val="center"/>
          </w:tcPr>
          <w:p w14:paraId="002C0703">
            <w:pPr>
              <w:jc w:val="center"/>
              <w:rPr>
                <w:rFonts w:hint="eastAsia" w:ascii="宋体" w:hAnsi="宋体" w:eastAsia="宋体" w:cs="宋体"/>
                <w:kern w:val="0"/>
                <w:sz w:val="18"/>
                <w:szCs w:val="18"/>
                <w:lang w:val="zh-TW" w:eastAsia="zh-TW"/>
              </w:rPr>
            </w:pPr>
            <w:r>
              <w:rPr>
                <w:rFonts w:hint="eastAsia" w:ascii="宋体" w:hAnsi="宋体" w:eastAsia="宋体" w:cs="宋体"/>
                <w:kern w:val="0"/>
                <w:sz w:val="18"/>
                <w:szCs w:val="18"/>
                <w:lang w:val="zh-TW" w:eastAsia="zh-TW"/>
              </w:rPr>
              <w:t>南宁中心血站2025年血液成分分离机租赁服务</w:t>
            </w:r>
          </w:p>
        </w:tc>
        <w:tc>
          <w:tcPr>
            <w:tcW w:w="1828" w:type="dxa"/>
            <w:noWrap w:val="0"/>
            <w:vAlign w:val="center"/>
          </w:tcPr>
          <w:p w14:paraId="64056426">
            <w:pPr>
              <w:jc w:val="center"/>
              <w:rPr>
                <w:rFonts w:hint="default" w:ascii="宋体" w:hAnsi="宋体" w:eastAsia="宋体" w:cs="宋体"/>
                <w:kern w:val="0"/>
                <w:sz w:val="18"/>
                <w:szCs w:val="18"/>
                <w:lang w:val="en-US" w:eastAsia="zh-CN"/>
              </w:rPr>
            </w:pPr>
            <w:r>
              <w:rPr>
                <w:rFonts w:hint="eastAsia" w:ascii="宋体" w:hAnsi="宋体" w:eastAsia="宋体" w:cs="宋体"/>
                <w:color w:val="FF0000"/>
                <w:kern w:val="0"/>
                <w:sz w:val="18"/>
                <w:szCs w:val="18"/>
                <w:lang w:val="en-US" w:eastAsia="zh-CN"/>
              </w:rPr>
              <w:t>请填写响应租赁的设备</w:t>
            </w:r>
          </w:p>
        </w:tc>
        <w:tc>
          <w:tcPr>
            <w:tcW w:w="1230" w:type="dxa"/>
            <w:noWrap w:val="0"/>
            <w:vAlign w:val="center"/>
          </w:tcPr>
          <w:p w14:paraId="545DEFD9">
            <w:pPr>
              <w:pStyle w:val="6"/>
              <w:jc w:val="center"/>
              <w:rPr>
                <w:rFonts w:hint="default" w:ascii="宋体" w:hAnsi="宋体" w:eastAsia="宋体" w:cs="宋体"/>
                <w:kern w:val="0"/>
                <w:sz w:val="18"/>
                <w:szCs w:val="18"/>
                <w:lang w:val="en-US" w:eastAsia="zh-CN"/>
              </w:rPr>
            </w:pPr>
            <w:r>
              <w:rPr>
                <w:rFonts w:hint="eastAsia" w:hAnsi="宋体" w:cs="宋体"/>
                <w:kern w:val="0"/>
                <w:sz w:val="18"/>
                <w:szCs w:val="18"/>
                <w:lang w:val="en-US" w:eastAsia="zh-CN"/>
              </w:rPr>
              <w:t>8台</w:t>
            </w:r>
            <w:bookmarkStart w:id="16" w:name="_GoBack"/>
            <w:bookmarkEnd w:id="16"/>
          </w:p>
        </w:tc>
        <w:tc>
          <w:tcPr>
            <w:tcW w:w="1350" w:type="dxa"/>
            <w:noWrap w:val="0"/>
            <w:vAlign w:val="center"/>
          </w:tcPr>
          <w:p w14:paraId="4854383B">
            <w:pPr>
              <w:pStyle w:val="6"/>
              <w:jc w:val="center"/>
              <w:rPr>
                <w:rFonts w:hint="eastAsia" w:ascii="Times New Roman" w:hAnsi="Times New Roman" w:cs="Times New Roman"/>
                <w:color w:val="0000FF"/>
                <w:kern w:val="2"/>
                <w:sz w:val="18"/>
                <w:szCs w:val="18"/>
                <w:highlight w:val="none"/>
                <w:lang w:val="en-US" w:eastAsia="zh-CN" w:bidi="ar-SA"/>
              </w:rPr>
            </w:pPr>
          </w:p>
        </w:tc>
        <w:tc>
          <w:tcPr>
            <w:tcW w:w="1725" w:type="dxa"/>
            <w:noWrap w:val="0"/>
            <w:vAlign w:val="center"/>
          </w:tcPr>
          <w:p w14:paraId="2B91DFC1">
            <w:pPr>
              <w:pStyle w:val="6"/>
              <w:jc w:val="center"/>
              <w:rPr>
                <w:rFonts w:hint="eastAsia" w:ascii="Times New Roman" w:hAnsi="Times New Roman" w:cs="Times New Roman"/>
                <w:color w:val="0000FF"/>
                <w:kern w:val="2"/>
                <w:sz w:val="18"/>
                <w:szCs w:val="18"/>
                <w:highlight w:val="none"/>
                <w:lang w:val="en-US" w:eastAsia="zh-CN" w:bidi="ar-SA"/>
              </w:rPr>
            </w:pPr>
          </w:p>
        </w:tc>
        <w:tc>
          <w:tcPr>
            <w:tcW w:w="1524" w:type="dxa"/>
            <w:noWrap w:val="0"/>
            <w:vAlign w:val="center"/>
          </w:tcPr>
          <w:p w14:paraId="0CB513CA">
            <w:pPr>
              <w:pStyle w:val="6"/>
              <w:jc w:val="center"/>
              <w:rPr>
                <w:rFonts w:hint="default" w:ascii="宋体" w:hAnsi="宋体" w:eastAsia="宋体" w:cs="宋体"/>
                <w:kern w:val="0"/>
                <w:sz w:val="18"/>
                <w:szCs w:val="18"/>
                <w:lang w:val="en-US" w:eastAsia="zh-CN"/>
              </w:rPr>
            </w:pPr>
          </w:p>
        </w:tc>
      </w:tr>
      <w:tr w14:paraId="4A677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744" w:type="dxa"/>
            <w:gridSpan w:val="7"/>
            <w:noWrap w:val="0"/>
            <w:vAlign w:val="center"/>
          </w:tcPr>
          <w:p w14:paraId="53C1172B">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614EA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9744" w:type="dxa"/>
            <w:gridSpan w:val="7"/>
            <w:noWrap w:val="0"/>
            <w:vAlign w:val="center"/>
          </w:tcPr>
          <w:p w14:paraId="3E89DD22">
            <w:pPr>
              <w:pStyle w:val="6"/>
              <w:jc w:val="left"/>
              <w:rPr>
                <w:rFonts w:hint="eastAsia" w:asciiTheme="minorEastAsia" w:hAnsiTheme="minorEastAsia" w:cstheme="minorEastAsia"/>
                <w:b/>
                <w:color w:val="FF0000"/>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本项目仅做一次报价，请响应供应商一次报出不得更改的价格且报价合计</w:t>
            </w:r>
            <w:r>
              <w:rPr>
                <w:rFonts w:hint="eastAsia" w:cs="Times New Roman" w:asciiTheme="minorEastAsia" w:hAnsiTheme="minorEastAsia" w:eastAsiaTheme="minorEastAsia"/>
                <w:b/>
                <w:color w:val="FF0000"/>
                <w:sz w:val="21"/>
                <w:szCs w:val="21"/>
                <w:lang w:val="en-US" w:eastAsia="zh-CN"/>
              </w:rPr>
              <w:t>金额不能超过项目最高限价（￥96000.00元）。</w:t>
            </w:r>
          </w:p>
        </w:tc>
      </w:tr>
    </w:tbl>
    <w:p w14:paraId="4C070FAE">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65DD0884">
      <w:pPr>
        <w:rPr>
          <w:rFonts w:hint="eastAsia" w:ascii="仿宋" w:hAnsi="仿宋" w:eastAsia="仿宋"/>
          <w:color w:val="auto"/>
          <w:sz w:val="30"/>
          <w:szCs w:val="30"/>
        </w:rPr>
      </w:pPr>
    </w:p>
    <w:p w14:paraId="6DA13E62">
      <w:pPr>
        <w:rPr>
          <w:rFonts w:hint="eastAsia" w:ascii="仿宋" w:hAnsi="仿宋" w:eastAsia="仿宋"/>
          <w:color w:val="auto"/>
          <w:sz w:val="30"/>
          <w:szCs w:val="30"/>
        </w:rPr>
      </w:pPr>
    </w:p>
    <w:p w14:paraId="3D299E7A">
      <w:pPr>
        <w:rPr>
          <w:rFonts w:hint="eastAsia" w:ascii="仿宋" w:hAnsi="仿宋" w:eastAsia="仿宋"/>
          <w:color w:val="auto"/>
          <w:sz w:val="30"/>
          <w:szCs w:val="30"/>
        </w:rPr>
      </w:pPr>
    </w:p>
    <w:p w14:paraId="020A428E">
      <w:pPr>
        <w:rPr>
          <w:rFonts w:hint="eastAsia" w:ascii="仿宋" w:hAnsi="仿宋" w:eastAsia="仿宋"/>
          <w:color w:val="auto"/>
          <w:sz w:val="30"/>
          <w:szCs w:val="30"/>
        </w:rPr>
      </w:pPr>
    </w:p>
    <w:p w14:paraId="4C531432">
      <w:pPr>
        <w:rPr>
          <w:rFonts w:hint="eastAsia" w:ascii="仿宋" w:hAnsi="仿宋" w:eastAsia="仿宋"/>
          <w:color w:val="auto"/>
          <w:sz w:val="30"/>
          <w:szCs w:val="30"/>
        </w:rPr>
      </w:pPr>
    </w:p>
    <w:p w14:paraId="31117787">
      <w:pPr>
        <w:rPr>
          <w:rFonts w:hint="eastAsia" w:ascii="仿宋" w:hAnsi="仿宋" w:eastAsia="仿宋"/>
          <w:color w:val="auto"/>
          <w:sz w:val="30"/>
          <w:szCs w:val="30"/>
        </w:rPr>
      </w:pPr>
    </w:p>
    <w:p w14:paraId="4582302A">
      <w:pPr>
        <w:rPr>
          <w:rFonts w:hint="eastAsia" w:ascii="仿宋" w:hAnsi="仿宋" w:eastAsia="仿宋"/>
          <w:color w:val="auto"/>
          <w:sz w:val="30"/>
          <w:szCs w:val="30"/>
        </w:rPr>
      </w:pPr>
    </w:p>
    <w:p w14:paraId="199846B0">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682"/>
        <w:gridCol w:w="3429"/>
        <w:gridCol w:w="915"/>
        <w:gridCol w:w="2668"/>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682"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29"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5"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68"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682"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南宁中心血站2025年血液成分分离机租赁服务</w:t>
            </w:r>
          </w:p>
        </w:tc>
        <w:tc>
          <w:tcPr>
            <w:tcW w:w="3429" w:type="dxa"/>
            <w:vAlign w:val="center"/>
          </w:tcPr>
          <w:p w14:paraId="5E7B939F">
            <w:pPr>
              <w:numPr>
                <w:ilvl w:val="0"/>
                <w:numId w:val="0"/>
              </w:numPr>
              <w:ind w:left="0" w:leftChars="0" w:firstLine="0" w:firstLineChars="0"/>
              <w:rPr>
                <w:rFonts w:hint="eastAsia" w:ascii="宋体" w:hAnsi="宋体" w:eastAsia="宋体" w:cs="宋体"/>
                <w:color w:val="000000"/>
                <w:szCs w:val="21"/>
              </w:rPr>
            </w:pPr>
            <w:r>
              <w:rPr>
                <w:rFonts w:hint="default" w:ascii="宋体" w:hAnsi="宋体" w:eastAsia="宋体" w:cs="宋体"/>
                <w:color w:val="000000"/>
                <w:kern w:val="2"/>
                <w:sz w:val="21"/>
                <w:szCs w:val="21"/>
                <w:lang w:val="en-US" w:eastAsia="zh-CN" w:bidi="ar-SA"/>
              </w:rPr>
              <w:t>1</w:t>
            </w:r>
            <w:r>
              <w:rPr>
                <w:rFonts w:hint="eastAsia" w:ascii="宋体" w:hAnsi="宋体" w:cs="宋体"/>
                <w:color w:val="000000"/>
                <w:kern w:val="2"/>
                <w:sz w:val="21"/>
                <w:szCs w:val="21"/>
                <w:lang w:val="en-US" w:eastAsia="zh-CN" w:bidi="ar-SA"/>
              </w:rPr>
              <w:t>、提供的</w:t>
            </w:r>
            <w:r>
              <w:rPr>
                <w:rFonts w:hint="eastAsia" w:ascii="宋体" w:hAnsi="宋体" w:cs="宋体"/>
                <w:szCs w:val="21"/>
                <w:lang w:val="en-US" w:eastAsia="zh-CN"/>
              </w:rPr>
              <w:t>设备</w:t>
            </w:r>
            <w:r>
              <w:rPr>
                <w:rFonts w:hint="eastAsia" w:ascii="宋体" w:hAnsi="宋体" w:eastAsia="宋体" w:cs="宋体"/>
                <w:color w:val="000000"/>
                <w:szCs w:val="21"/>
              </w:rPr>
              <w:t>具有中华人民共和国食品与药品监督管理局（CFDA）颁发的医疗器械注册证</w:t>
            </w:r>
            <w:r>
              <w:rPr>
                <w:rFonts w:hint="eastAsia" w:ascii="宋体" w:hAnsi="宋体" w:eastAsia="宋体" w:cs="宋体"/>
                <w:color w:val="000000"/>
                <w:szCs w:val="21"/>
                <w:lang w:val="en-US" w:eastAsia="zh-CN"/>
              </w:rPr>
              <w:t>或备案证明</w:t>
            </w:r>
            <w:r>
              <w:rPr>
                <w:rFonts w:hint="eastAsia" w:ascii="宋体" w:hAnsi="宋体" w:eastAsia="宋体" w:cs="宋体"/>
                <w:color w:val="000000"/>
                <w:szCs w:val="21"/>
                <w:lang w:eastAsia="zh-CN"/>
              </w:rPr>
              <w:t>，</w:t>
            </w:r>
            <w:r>
              <w:rPr>
                <w:rFonts w:hint="eastAsia" w:ascii="宋体" w:hAnsi="宋体" w:eastAsia="宋体" w:cs="宋体"/>
                <w:color w:val="000000"/>
                <w:szCs w:val="21"/>
                <w:lang w:val="en-US" w:eastAsia="zh-CN"/>
              </w:rPr>
              <w:t>响应文件中须提供证明材料</w:t>
            </w:r>
            <w:r>
              <w:rPr>
                <w:rFonts w:hint="eastAsia" w:ascii="宋体" w:hAnsi="宋体" w:eastAsia="宋体" w:cs="宋体"/>
                <w:color w:val="000000"/>
                <w:szCs w:val="21"/>
                <w:lang w:eastAsia="zh-CN"/>
              </w:rPr>
              <w:t>。</w:t>
            </w:r>
          </w:p>
          <w:p w14:paraId="52BE3739">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2</w:t>
            </w:r>
            <w:r>
              <w:rPr>
                <w:rFonts w:hint="eastAsia" w:ascii="宋体" w:hAnsi="宋体" w:cs="宋体"/>
                <w:kern w:val="2"/>
                <w:sz w:val="21"/>
                <w:szCs w:val="21"/>
                <w:lang w:val="en-US" w:eastAsia="zh-CN" w:bidi="ar-SA"/>
              </w:rPr>
              <w:t>、</w:t>
            </w:r>
            <w:r>
              <w:rPr>
                <w:rFonts w:hint="eastAsia" w:ascii="宋体" w:hAnsi="宋体" w:eastAsia="宋体" w:cs="宋体"/>
                <w:szCs w:val="21"/>
              </w:rPr>
              <w:t>设备功能：血小板/血浆采集、血小板/红细胞/血浆采集、红细胞单采，白细胞采集、治疗性血浆置换、外周血造血干细胞采集、治疗性白细胞去除、粒细胞采集、治疗性血小板去除、治疗性红细胞去除。中文操作界面，设备功能的转化通过更换程序卡来完成，无须另加其他硬件</w:t>
            </w:r>
            <w:r>
              <w:rPr>
                <w:rFonts w:hint="eastAsia" w:ascii="宋体" w:hAnsi="宋体" w:eastAsia="宋体" w:cs="宋体"/>
                <w:szCs w:val="21"/>
                <w:lang w:eastAsia="zh-CN"/>
              </w:rPr>
              <w:t>。</w:t>
            </w:r>
          </w:p>
          <w:p w14:paraId="3E0FD302">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3</w:t>
            </w:r>
            <w:r>
              <w:rPr>
                <w:rFonts w:hint="eastAsia" w:ascii="宋体" w:hAnsi="宋体" w:cs="宋体"/>
                <w:kern w:val="2"/>
                <w:sz w:val="21"/>
                <w:szCs w:val="21"/>
                <w:lang w:val="en-US" w:eastAsia="zh-CN" w:bidi="ar-SA"/>
              </w:rPr>
              <w:t>、</w:t>
            </w:r>
            <w:r>
              <w:rPr>
                <w:rFonts w:hint="eastAsia" w:ascii="宋体" w:hAnsi="宋体" w:eastAsia="宋体" w:cs="宋体"/>
                <w:szCs w:val="21"/>
              </w:rPr>
              <w:t>所有管路均为密闭式耗材：在持续振荡、22±2℃情况下，能有效保存5-7天；耗材管路以不同颜色标记，便于安装</w:t>
            </w:r>
            <w:r>
              <w:rPr>
                <w:rFonts w:hint="eastAsia" w:ascii="宋体" w:hAnsi="宋体" w:eastAsia="宋体" w:cs="宋体"/>
                <w:szCs w:val="21"/>
                <w:lang w:eastAsia="zh-CN"/>
              </w:rPr>
              <w:t>。</w:t>
            </w:r>
          </w:p>
          <w:p w14:paraId="641B100D">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4</w:t>
            </w:r>
            <w:r>
              <w:rPr>
                <w:rFonts w:hint="eastAsia" w:ascii="宋体" w:hAnsi="宋体" w:cs="宋体"/>
                <w:kern w:val="2"/>
                <w:sz w:val="21"/>
                <w:szCs w:val="21"/>
                <w:lang w:val="en-US" w:eastAsia="zh-CN" w:bidi="ar-SA"/>
              </w:rPr>
              <w:t>、</w:t>
            </w:r>
            <w:r>
              <w:rPr>
                <w:rFonts w:hint="eastAsia" w:ascii="宋体" w:hAnsi="宋体" w:eastAsia="宋体" w:cs="宋体"/>
                <w:szCs w:val="21"/>
              </w:rPr>
              <w:t>双份采集管路具备盐水补充功能，以便降低献血者献血反应，盐水补偿功能可选择不启动或启动功能。</w:t>
            </w:r>
          </w:p>
          <w:p w14:paraId="09414F47">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5</w:t>
            </w:r>
            <w:r>
              <w:rPr>
                <w:rFonts w:hint="eastAsia" w:ascii="宋体" w:hAnsi="宋体" w:cs="宋体"/>
                <w:kern w:val="2"/>
                <w:sz w:val="21"/>
                <w:szCs w:val="21"/>
                <w:lang w:val="en-US" w:eastAsia="zh-CN" w:bidi="ar-SA"/>
              </w:rPr>
              <w:t>、</w:t>
            </w:r>
            <w:r>
              <w:rPr>
                <w:rFonts w:hint="eastAsia" w:ascii="宋体" w:hAnsi="宋体" w:eastAsia="宋体" w:cs="宋体"/>
                <w:szCs w:val="21"/>
              </w:rPr>
              <w:t>采集后即可得到所需产品为富血小板血浆，可直接发往临床使用，不需要二次悬浮处理，不需要混血浆处理，避免血小板聚集</w:t>
            </w:r>
            <w:r>
              <w:rPr>
                <w:rFonts w:hint="eastAsia" w:ascii="宋体" w:hAnsi="宋体" w:eastAsia="宋体" w:cs="宋体"/>
                <w:szCs w:val="21"/>
                <w:lang w:eastAsia="zh-CN"/>
              </w:rPr>
              <w:t>。</w:t>
            </w:r>
          </w:p>
          <w:p w14:paraId="3E19AD7F">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6</w:t>
            </w:r>
            <w:r>
              <w:rPr>
                <w:rFonts w:hint="eastAsia" w:ascii="宋体" w:hAnsi="宋体" w:cs="宋体"/>
                <w:kern w:val="2"/>
                <w:sz w:val="21"/>
                <w:szCs w:val="21"/>
                <w:lang w:val="en-US" w:eastAsia="zh-CN" w:bidi="ar-SA"/>
              </w:rPr>
              <w:t>、</w:t>
            </w:r>
            <w:r>
              <w:rPr>
                <w:rFonts w:hint="eastAsia" w:ascii="宋体" w:hAnsi="宋体" w:eastAsia="宋体" w:cs="宋体"/>
                <w:szCs w:val="21"/>
              </w:rPr>
              <w:t>献血者血管不好，出现针头堵塞时，可以更换针头单针采集，原装针头</w:t>
            </w:r>
            <w:r>
              <w:rPr>
                <w:rFonts w:hint="eastAsia" w:ascii="宋体" w:hAnsi="宋体" w:cs="宋体"/>
                <w:szCs w:val="21"/>
                <w:lang w:val="en-US" w:eastAsia="zh-CN"/>
              </w:rPr>
              <w:t>在</w:t>
            </w:r>
            <w:r>
              <w:rPr>
                <w:rFonts w:hint="eastAsia" w:ascii="宋体" w:hAnsi="宋体" w:eastAsia="宋体" w:cs="宋体"/>
                <w:szCs w:val="21"/>
              </w:rPr>
              <w:t>献血过程中</w:t>
            </w:r>
            <w:r>
              <w:rPr>
                <w:rFonts w:hint="eastAsia" w:ascii="宋体" w:hAnsi="宋体" w:cs="宋体"/>
                <w:szCs w:val="21"/>
                <w:lang w:val="en-US" w:eastAsia="zh-CN"/>
              </w:rPr>
              <w:t>可</w:t>
            </w:r>
            <w:r>
              <w:rPr>
                <w:rFonts w:hint="eastAsia" w:ascii="宋体" w:hAnsi="宋体" w:eastAsia="宋体" w:cs="宋体"/>
                <w:szCs w:val="21"/>
              </w:rPr>
              <w:t>随时更换。</w:t>
            </w:r>
          </w:p>
          <w:p w14:paraId="71E8D987">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7</w:t>
            </w:r>
            <w:r>
              <w:rPr>
                <w:rFonts w:hint="eastAsia" w:ascii="宋体" w:hAnsi="宋体" w:cs="宋体"/>
                <w:kern w:val="2"/>
                <w:sz w:val="21"/>
                <w:szCs w:val="21"/>
                <w:lang w:val="en-US" w:eastAsia="zh-CN" w:bidi="ar-SA"/>
              </w:rPr>
              <w:t>、</w:t>
            </w:r>
            <w:r>
              <w:rPr>
                <w:rFonts w:hint="eastAsia" w:ascii="宋体" w:hAnsi="宋体" w:eastAsia="宋体" w:cs="宋体"/>
                <w:szCs w:val="21"/>
              </w:rPr>
              <w:t>离心机转速：5000-5600rpm</w:t>
            </w:r>
            <w:r>
              <w:rPr>
                <w:rFonts w:hint="eastAsia" w:ascii="宋体" w:hAnsi="宋体" w:eastAsia="宋体" w:cs="宋体"/>
                <w:szCs w:val="21"/>
                <w:lang w:eastAsia="zh-CN"/>
              </w:rPr>
              <w:t>。</w:t>
            </w:r>
          </w:p>
          <w:p w14:paraId="7201FCC6">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8</w:t>
            </w:r>
            <w:r>
              <w:rPr>
                <w:rFonts w:hint="eastAsia" w:ascii="宋体" w:hAnsi="宋体" w:cs="宋体"/>
                <w:kern w:val="2"/>
                <w:sz w:val="21"/>
                <w:szCs w:val="21"/>
                <w:lang w:val="en-US" w:eastAsia="zh-CN" w:bidi="ar-SA"/>
              </w:rPr>
              <w:t>、</w:t>
            </w:r>
            <w:r>
              <w:rPr>
                <w:rFonts w:hint="eastAsia" w:ascii="宋体" w:hAnsi="宋体" w:eastAsia="宋体" w:cs="宋体"/>
                <w:szCs w:val="21"/>
              </w:rPr>
              <w:t>设备要求便携式，</w:t>
            </w:r>
            <w:r>
              <w:rPr>
                <w:rFonts w:hint="eastAsia" w:ascii="宋体" w:hAnsi="宋体" w:eastAsia="宋体" w:cs="宋体"/>
                <w:color w:val="000000"/>
                <w:szCs w:val="21"/>
              </w:rPr>
              <w:t>重量不超过50公斤，功率小于800瓦，配有可移动机架，方便推动</w:t>
            </w:r>
            <w:r>
              <w:rPr>
                <w:rFonts w:hint="eastAsia" w:ascii="宋体" w:hAnsi="宋体" w:eastAsia="宋体" w:cs="宋体"/>
                <w:szCs w:val="21"/>
              </w:rPr>
              <w:t>和高度调整，可根据献血</w:t>
            </w:r>
            <w:r>
              <w:rPr>
                <w:rFonts w:hint="eastAsia" w:ascii="宋体" w:hAnsi="宋体" w:cs="宋体"/>
                <w:szCs w:val="21"/>
                <w:lang w:val="en-US" w:eastAsia="zh-CN"/>
              </w:rPr>
              <w:t>者</w:t>
            </w:r>
            <w:r>
              <w:rPr>
                <w:rFonts w:hint="eastAsia" w:ascii="宋体" w:hAnsi="宋体" w:eastAsia="宋体" w:cs="宋体"/>
                <w:szCs w:val="21"/>
              </w:rPr>
              <w:t>情况调整机器高度</w:t>
            </w:r>
            <w:r>
              <w:rPr>
                <w:rFonts w:hint="eastAsia" w:ascii="宋体" w:hAnsi="宋体" w:eastAsia="宋体" w:cs="宋体"/>
                <w:szCs w:val="21"/>
                <w:lang w:eastAsia="zh-CN"/>
              </w:rPr>
              <w:t>。</w:t>
            </w:r>
          </w:p>
          <w:p w14:paraId="33993C25">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9</w:t>
            </w:r>
            <w:r>
              <w:rPr>
                <w:rFonts w:hint="eastAsia" w:ascii="宋体" w:hAnsi="宋体" w:cs="宋体"/>
                <w:kern w:val="2"/>
                <w:sz w:val="21"/>
                <w:szCs w:val="21"/>
                <w:lang w:val="en-US" w:eastAsia="zh-CN" w:bidi="ar-SA"/>
              </w:rPr>
              <w:t>、</w:t>
            </w:r>
            <w:r>
              <w:rPr>
                <w:rFonts w:hint="eastAsia" w:ascii="宋体" w:hAnsi="宋体" w:eastAsia="宋体" w:cs="宋体"/>
                <w:szCs w:val="21"/>
              </w:rPr>
              <w:t>具有抗凝剂滴速监测器，全自动控制，避免血液凝固，保证献血者安全。</w:t>
            </w:r>
          </w:p>
          <w:p w14:paraId="47806367">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10</w:t>
            </w:r>
            <w:r>
              <w:rPr>
                <w:rFonts w:hint="eastAsia" w:ascii="宋体" w:hAnsi="宋体" w:cs="宋体"/>
                <w:kern w:val="2"/>
                <w:sz w:val="21"/>
                <w:szCs w:val="21"/>
                <w:lang w:val="en-US" w:eastAsia="zh-CN" w:bidi="ar-SA"/>
              </w:rPr>
              <w:t>、</w:t>
            </w:r>
            <w:r>
              <w:rPr>
                <w:rFonts w:hint="eastAsia" w:ascii="宋体" w:hAnsi="宋体" w:eastAsia="宋体" w:cs="宋体"/>
                <w:szCs w:val="21"/>
              </w:rPr>
              <w:t>具有采血压力、回输压力监测、抗凝剂流速监测等报警，血液回输空气检测报警、漏液报警等功能。</w:t>
            </w:r>
          </w:p>
          <w:p w14:paraId="2EDB3DB2">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11</w:t>
            </w:r>
            <w:r>
              <w:rPr>
                <w:rFonts w:hint="eastAsia" w:ascii="宋体" w:hAnsi="宋体" w:cs="宋体"/>
                <w:kern w:val="2"/>
                <w:sz w:val="21"/>
                <w:szCs w:val="21"/>
                <w:lang w:val="en-US" w:eastAsia="zh-CN" w:bidi="ar-SA"/>
              </w:rPr>
              <w:t>、</w:t>
            </w:r>
            <w:r>
              <w:rPr>
                <w:rFonts w:hint="eastAsia" w:ascii="宋体" w:hAnsi="宋体" w:eastAsia="宋体" w:cs="宋体"/>
                <w:szCs w:val="21"/>
              </w:rPr>
              <w:t>具有自动充气袖带，提高献血者舒适度，有效保护献血者血管。</w:t>
            </w:r>
          </w:p>
          <w:p w14:paraId="140BEBBB">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12</w:t>
            </w:r>
            <w:r>
              <w:rPr>
                <w:rFonts w:hint="eastAsia" w:ascii="宋体" w:hAnsi="宋体" w:cs="宋体"/>
                <w:kern w:val="2"/>
                <w:sz w:val="21"/>
                <w:szCs w:val="21"/>
                <w:lang w:val="en-US" w:eastAsia="zh-CN" w:bidi="ar-SA"/>
              </w:rPr>
              <w:t>、</w:t>
            </w:r>
            <w:r>
              <w:rPr>
                <w:rFonts w:hint="eastAsia" w:ascii="宋体" w:hAnsi="宋体" w:eastAsia="宋体" w:cs="宋体"/>
                <w:szCs w:val="21"/>
              </w:rPr>
              <w:t>采集过程中能对采集时间、品种、体外循环血量、抗凝剂使用量、交换溶液的量、采后血小板计数等数据进行实时查询，采集过程中可实时监控，具备实时采后计数功能，可实现多机联网</w:t>
            </w:r>
            <w:r>
              <w:rPr>
                <w:rFonts w:hint="eastAsia" w:ascii="宋体" w:hAnsi="宋体" w:eastAsia="宋体" w:cs="宋体"/>
                <w:szCs w:val="21"/>
                <w:lang w:eastAsia="zh-CN"/>
              </w:rPr>
              <w:t>。</w:t>
            </w:r>
          </w:p>
          <w:p w14:paraId="5E29D02F">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13</w:t>
            </w:r>
            <w:r>
              <w:rPr>
                <w:rFonts w:hint="eastAsia" w:ascii="宋体" w:hAnsi="宋体" w:cs="宋体"/>
                <w:kern w:val="2"/>
                <w:sz w:val="21"/>
                <w:szCs w:val="21"/>
                <w:lang w:val="en-US" w:eastAsia="zh-CN" w:bidi="ar-SA"/>
              </w:rPr>
              <w:t>、</w:t>
            </w:r>
            <w:r>
              <w:rPr>
                <w:rFonts w:hint="eastAsia" w:ascii="宋体" w:hAnsi="宋体" w:eastAsia="宋体" w:cs="宋体"/>
                <w:szCs w:val="21"/>
              </w:rPr>
              <w:t>能人机对话，图象指示操作界面，动态数据显示；具有数据自动计算功能；具有单键操作的在线式帮助功能；具有获取完整采集数据资料的接口，并配置数据连网管理软件，可配置条码阅读器，便于各类编码资料的快速输入，避免人为输入错误</w:t>
            </w:r>
            <w:r>
              <w:rPr>
                <w:rFonts w:hint="eastAsia" w:ascii="宋体" w:hAnsi="宋体" w:eastAsia="宋体" w:cs="宋体"/>
                <w:szCs w:val="21"/>
                <w:lang w:eastAsia="zh-CN"/>
              </w:rPr>
              <w:t>。</w:t>
            </w:r>
          </w:p>
          <w:p w14:paraId="3824E408">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14</w:t>
            </w:r>
            <w:r>
              <w:rPr>
                <w:rFonts w:hint="eastAsia" w:ascii="宋体" w:hAnsi="宋体" w:cs="宋体"/>
                <w:kern w:val="2"/>
                <w:sz w:val="21"/>
                <w:szCs w:val="21"/>
                <w:lang w:val="en-US" w:eastAsia="zh-CN" w:bidi="ar-SA"/>
              </w:rPr>
              <w:t>、</w:t>
            </w:r>
            <w:r>
              <w:rPr>
                <w:rFonts w:hint="eastAsia" w:hAnsi="宋体" w:cs="宋体"/>
                <w:color w:val="auto"/>
                <w:szCs w:val="21"/>
                <w:highlight w:val="none"/>
                <w:lang w:val="en-US" w:eastAsia="zh-CN"/>
              </w:rPr>
              <w:t>须</w:t>
            </w:r>
            <w:r>
              <w:rPr>
                <w:rFonts w:hint="eastAsia" w:ascii="宋体" w:hAnsi="宋体" w:cs="宋体"/>
                <w:szCs w:val="21"/>
                <w:lang w:val="en-US" w:eastAsia="zh-CN"/>
              </w:rPr>
              <w:t>接</w:t>
            </w:r>
            <w:r>
              <w:rPr>
                <w:rFonts w:hint="eastAsia" w:ascii="宋体" w:hAnsi="宋体" w:eastAsia="宋体" w:cs="宋体"/>
                <w:szCs w:val="21"/>
              </w:rPr>
              <w:t>入血站内部局域网，实现多点或远程监控；可实时监测多台设备的采集运作过程以及记录全部参数，根据参数，灵活组建各种数据库；能根据需要随时制作各种分类统计报表，并进行统计学分析和数据处理</w:t>
            </w:r>
            <w:r>
              <w:rPr>
                <w:rFonts w:hint="eastAsia" w:ascii="宋体" w:hAnsi="宋体" w:eastAsia="宋体" w:cs="宋体"/>
                <w:szCs w:val="21"/>
                <w:lang w:eastAsia="zh-CN"/>
              </w:rPr>
              <w:t>。</w:t>
            </w:r>
          </w:p>
          <w:p w14:paraId="050CC210">
            <w:pPr>
              <w:numPr>
                <w:ilvl w:val="0"/>
                <w:numId w:val="0"/>
              </w:numPr>
              <w:ind w:left="0" w:leftChars="0" w:firstLine="0" w:firstLineChars="0"/>
              <w:rPr>
                <w:rFonts w:hint="eastAsia" w:ascii="宋体" w:hAnsi="宋体" w:eastAsia="宋体" w:cs="宋体"/>
                <w:szCs w:val="21"/>
              </w:rPr>
            </w:pPr>
            <w:r>
              <w:rPr>
                <w:rFonts w:hint="default" w:ascii="宋体" w:hAnsi="宋体" w:eastAsia="宋体" w:cs="宋体"/>
                <w:kern w:val="2"/>
                <w:sz w:val="21"/>
                <w:szCs w:val="21"/>
                <w:lang w:val="en-US" w:eastAsia="zh-CN" w:bidi="ar-SA"/>
              </w:rPr>
              <w:t>15</w:t>
            </w:r>
            <w:r>
              <w:rPr>
                <w:rFonts w:hint="eastAsia" w:ascii="宋体" w:hAnsi="宋体" w:cs="宋体"/>
                <w:kern w:val="2"/>
                <w:sz w:val="21"/>
                <w:szCs w:val="21"/>
                <w:lang w:val="en-US" w:eastAsia="zh-CN" w:bidi="ar-SA"/>
              </w:rPr>
              <w:t>、</w:t>
            </w:r>
            <w:r>
              <w:rPr>
                <w:rFonts w:hint="eastAsia" w:ascii="宋体" w:hAnsi="宋体" w:eastAsia="宋体" w:cs="宋体"/>
                <w:color w:val="000000"/>
                <w:szCs w:val="21"/>
              </w:rPr>
              <w:t>采集保存末期的血小板产品质量参数要满足GB 18469-2012《全血及成分血质量要求》，其中：血小板含量：≥2.5×10</w:t>
            </w:r>
            <w:r>
              <w:rPr>
                <w:rFonts w:hint="eastAsia" w:ascii="宋体" w:hAnsi="宋体" w:eastAsia="宋体" w:cs="宋体"/>
                <w:color w:val="000000"/>
                <w:szCs w:val="21"/>
                <w:vertAlign w:val="superscript"/>
              </w:rPr>
              <w:t>11</w:t>
            </w:r>
            <w:r>
              <w:rPr>
                <w:rFonts w:hint="eastAsia" w:ascii="宋体" w:hAnsi="宋体" w:eastAsia="宋体" w:cs="宋体"/>
                <w:color w:val="000000"/>
                <w:szCs w:val="21"/>
              </w:rPr>
              <w:t>个/袋；红细胞混入量：≤ 8.0×10</w:t>
            </w:r>
            <w:r>
              <w:rPr>
                <w:rFonts w:hint="eastAsia" w:ascii="宋体" w:hAnsi="宋体" w:eastAsia="宋体" w:cs="宋体"/>
                <w:color w:val="000000"/>
                <w:szCs w:val="21"/>
                <w:vertAlign w:val="superscript"/>
              </w:rPr>
              <w:t>9</w:t>
            </w:r>
            <w:r>
              <w:rPr>
                <w:rFonts w:hint="eastAsia" w:ascii="宋体" w:hAnsi="宋体" w:eastAsia="宋体" w:cs="宋体"/>
                <w:color w:val="000000"/>
                <w:szCs w:val="21"/>
              </w:rPr>
              <w:t>个/袋</w:t>
            </w:r>
            <w:r>
              <w:rPr>
                <w:rFonts w:hint="eastAsia" w:ascii="宋体" w:hAnsi="宋体" w:eastAsia="宋体" w:cs="宋体"/>
                <w:color w:val="000000"/>
                <w:szCs w:val="21"/>
                <w:lang w:eastAsia="zh-CN"/>
              </w:rPr>
              <w:t>。</w:t>
            </w:r>
          </w:p>
          <w:p w14:paraId="4A2A1023">
            <w:pPr>
              <w:numPr>
                <w:ilvl w:val="0"/>
                <w:numId w:val="0"/>
              </w:numPr>
              <w:ind w:left="0" w:leftChars="0" w:firstLine="0" w:firstLineChars="0"/>
              <w:rPr>
                <w:rFonts w:hint="eastAsia" w:ascii="宋体" w:hAnsi="宋体" w:eastAsia="宋体" w:cs="宋体"/>
                <w:color w:val="auto"/>
                <w:sz w:val="21"/>
                <w:szCs w:val="21"/>
                <w:lang w:eastAsia="zh-CN"/>
              </w:rPr>
            </w:pPr>
            <w:r>
              <w:rPr>
                <w:rFonts w:hint="default" w:ascii="宋体" w:hAnsi="宋体" w:eastAsia="宋体" w:cs="宋体"/>
                <w:color w:val="auto"/>
                <w:kern w:val="2"/>
                <w:sz w:val="21"/>
                <w:szCs w:val="21"/>
                <w:lang w:val="en-US" w:eastAsia="zh-CN" w:bidi="ar-SA"/>
              </w:rPr>
              <w:t>16</w:t>
            </w:r>
            <w:r>
              <w:rPr>
                <w:rFonts w:hint="eastAsia" w:ascii="宋体" w:hAnsi="宋体" w:cs="宋体"/>
                <w:color w:val="auto"/>
                <w:kern w:val="2"/>
                <w:sz w:val="21"/>
                <w:szCs w:val="21"/>
                <w:lang w:val="en-US" w:eastAsia="zh-CN" w:bidi="ar-SA"/>
              </w:rPr>
              <w:t>、</w:t>
            </w:r>
            <w:r>
              <w:rPr>
                <w:rFonts w:hint="eastAsia" w:ascii="宋体" w:hAnsi="宋体" w:eastAsia="宋体" w:cs="宋体"/>
                <w:szCs w:val="21"/>
              </w:rPr>
              <w:t>能提供滤白功能的耗材或能采集去白细胞血小板，无血小板激化, 所采集的血小板产品白细胞含量：</w:t>
            </w:r>
            <w:r>
              <w:rPr>
                <w:rFonts w:hint="eastAsia" w:ascii="宋体" w:hAnsi="宋体" w:eastAsia="宋体" w:cs="宋体"/>
                <w:color w:val="000000"/>
                <w:szCs w:val="21"/>
              </w:rPr>
              <w:t>≤</w:t>
            </w:r>
            <w:r>
              <w:rPr>
                <w:rFonts w:hint="eastAsia" w:ascii="宋体" w:hAnsi="宋体" w:eastAsia="宋体" w:cs="宋体"/>
                <w:szCs w:val="21"/>
              </w:rPr>
              <w:t>5.0×</w:t>
            </w:r>
            <w:r>
              <w:rPr>
                <w:rFonts w:hint="eastAsia" w:ascii="宋体" w:hAnsi="宋体" w:eastAsia="宋体" w:cs="宋体"/>
                <w:color w:val="000000"/>
                <w:szCs w:val="21"/>
              </w:rPr>
              <w:t>10</w:t>
            </w:r>
            <w:r>
              <w:rPr>
                <w:rFonts w:hint="eastAsia" w:ascii="宋体" w:hAnsi="宋体" w:eastAsia="宋体" w:cs="宋体"/>
                <w:color w:val="000000"/>
                <w:szCs w:val="21"/>
                <w:vertAlign w:val="superscript"/>
              </w:rPr>
              <w:t>6</w:t>
            </w:r>
            <w:r>
              <w:rPr>
                <w:rFonts w:hint="eastAsia" w:ascii="宋体" w:hAnsi="宋体" w:eastAsia="宋体" w:cs="宋体"/>
                <w:szCs w:val="21"/>
              </w:rPr>
              <w:t>个/袋。</w:t>
            </w:r>
          </w:p>
          <w:p w14:paraId="32E25765">
            <w:pPr>
              <w:numPr>
                <w:ilvl w:val="0"/>
                <w:numId w:val="0"/>
              </w:numPr>
              <w:ind w:leftChars="0"/>
              <w:rPr>
                <w:rFonts w:hint="eastAsia" w:ascii="宋体" w:hAnsi="宋体" w:eastAsia="宋体" w:cs="宋体"/>
                <w:szCs w:val="21"/>
                <w:lang w:val="en-US" w:eastAsia="zh-CN"/>
              </w:rPr>
            </w:pPr>
            <w:r>
              <w:rPr>
                <w:rFonts w:hint="default" w:ascii="宋体" w:hAnsi="宋体" w:eastAsia="宋体" w:cs="宋体"/>
                <w:color w:val="auto"/>
                <w:kern w:val="2"/>
                <w:sz w:val="21"/>
                <w:szCs w:val="21"/>
                <w:lang w:val="en-US" w:eastAsia="zh-CN" w:bidi="ar-SA"/>
              </w:rPr>
              <w:t>17</w:t>
            </w:r>
            <w:r>
              <w:rPr>
                <w:rFonts w:hint="eastAsia" w:ascii="宋体" w:hAnsi="宋体" w:eastAsia="宋体" w:cs="宋体"/>
                <w:color w:val="auto"/>
                <w:kern w:val="2"/>
                <w:sz w:val="21"/>
                <w:szCs w:val="21"/>
                <w:lang w:val="en-US" w:eastAsia="zh-CN" w:bidi="ar-SA"/>
              </w:rPr>
              <w:t>、</w:t>
            </w:r>
            <w:r>
              <w:rPr>
                <w:rFonts w:hint="eastAsia" w:ascii="宋体" w:hAnsi="宋体" w:cs="宋体"/>
                <w:color w:val="auto"/>
                <w:kern w:val="2"/>
                <w:sz w:val="21"/>
                <w:szCs w:val="21"/>
                <w:lang w:val="en-US" w:eastAsia="zh-CN" w:bidi="ar-SA"/>
              </w:rPr>
              <w:t>工作</w:t>
            </w:r>
            <w:r>
              <w:rPr>
                <w:rFonts w:hint="eastAsia" w:ascii="宋体" w:hAnsi="宋体" w:eastAsia="宋体" w:cs="宋体"/>
                <w:szCs w:val="21"/>
              </w:rPr>
              <w:t>环境参数：工作电压：220V</w:t>
            </w:r>
            <w:r>
              <w:rPr>
                <w:rFonts w:hint="eastAsia" w:ascii="宋体" w:hAnsi="宋体" w:cs="宋体"/>
                <w:szCs w:val="21"/>
                <w:lang w:val="en-US" w:eastAsia="zh-CN"/>
              </w:rPr>
              <w:t>AC</w:t>
            </w:r>
            <w:r>
              <w:rPr>
                <w:rFonts w:hint="eastAsia" w:ascii="宋体" w:hAnsi="宋体" w:cs="宋体"/>
                <w:szCs w:val="21"/>
                <w:lang w:eastAsia="zh-CN"/>
              </w:rPr>
              <w:t>、</w:t>
            </w:r>
            <w:r>
              <w:rPr>
                <w:rFonts w:hint="eastAsia" w:ascii="宋体" w:hAnsi="宋体" w:eastAsia="宋体" w:cs="宋体"/>
                <w:szCs w:val="21"/>
              </w:rPr>
              <w:t xml:space="preserve"> 输入电流：4-5A。</w:t>
            </w:r>
          </w:p>
        </w:tc>
        <w:tc>
          <w:tcPr>
            <w:tcW w:w="915"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南宁中心血站2025年血液成分分离机租赁服务</w:t>
            </w:r>
          </w:p>
        </w:tc>
        <w:tc>
          <w:tcPr>
            <w:tcW w:w="2668"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3C2726BC">
      <w:pPr>
        <w:rPr>
          <w:rFonts w:hint="eastAsia" w:ascii="仿宋" w:hAnsi="仿宋" w:eastAsia="仿宋"/>
          <w:color w:val="auto"/>
          <w:sz w:val="30"/>
          <w:szCs w:val="30"/>
        </w:rPr>
      </w:pPr>
    </w:p>
    <w:p w14:paraId="156122E3">
      <w:pPr>
        <w:rPr>
          <w:rFonts w:hint="eastAsia" w:ascii="仿宋" w:hAnsi="仿宋" w:eastAsia="仿宋"/>
          <w:color w:val="auto"/>
          <w:sz w:val="30"/>
          <w:szCs w:val="30"/>
        </w:rPr>
      </w:pPr>
    </w:p>
    <w:p w14:paraId="31E7C4CF">
      <w:pPr>
        <w:rPr>
          <w:rFonts w:hint="eastAsia" w:ascii="仿宋" w:hAnsi="仿宋" w:eastAsia="仿宋"/>
          <w:color w:val="auto"/>
          <w:sz w:val="30"/>
          <w:szCs w:val="30"/>
        </w:rPr>
      </w:pPr>
    </w:p>
    <w:p w14:paraId="60981AB7">
      <w:pPr>
        <w:rPr>
          <w:rFonts w:hint="eastAsia" w:ascii="仿宋" w:hAnsi="仿宋" w:eastAsia="仿宋"/>
          <w:color w:val="auto"/>
          <w:sz w:val="30"/>
          <w:szCs w:val="30"/>
        </w:rPr>
      </w:pPr>
    </w:p>
    <w:p w14:paraId="786C36C2">
      <w:pPr>
        <w:rPr>
          <w:rFonts w:hint="eastAsia" w:ascii="仿宋" w:hAnsi="仿宋" w:eastAsia="仿宋"/>
          <w:color w:val="auto"/>
          <w:sz w:val="30"/>
          <w:szCs w:val="30"/>
        </w:rPr>
      </w:pPr>
    </w:p>
    <w:p w14:paraId="5E4DE8D1">
      <w:pPr>
        <w:rPr>
          <w:rFonts w:hint="eastAsia" w:ascii="仿宋" w:hAnsi="仿宋" w:eastAsia="仿宋"/>
          <w:color w:val="auto"/>
          <w:sz w:val="30"/>
          <w:szCs w:val="30"/>
        </w:rPr>
      </w:pPr>
    </w:p>
    <w:p w14:paraId="6C84B95E">
      <w:pPr>
        <w:rPr>
          <w:rFonts w:hint="eastAsia" w:ascii="仿宋" w:hAnsi="仿宋" w:eastAsia="仿宋"/>
          <w:color w:val="auto"/>
          <w:sz w:val="30"/>
          <w:szCs w:val="30"/>
        </w:rPr>
      </w:pPr>
    </w:p>
    <w:p w14:paraId="26CD1EB5">
      <w:pPr>
        <w:rPr>
          <w:rFonts w:hint="eastAsia" w:ascii="仿宋" w:hAnsi="仿宋" w:eastAsia="仿宋"/>
          <w:color w:val="auto"/>
          <w:sz w:val="30"/>
          <w:szCs w:val="30"/>
        </w:rPr>
      </w:pPr>
    </w:p>
    <w:p w14:paraId="64309F3A">
      <w:pPr>
        <w:rPr>
          <w:rFonts w:hint="eastAsia" w:ascii="仿宋" w:hAnsi="仿宋" w:eastAsia="仿宋"/>
          <w:color w:val="auto"/>
          <w:sz w:val="30"/>
          <w:szCs w:val="30"/>
        </w:rPr>
      </w:pPr>
    </w:p>
    <w:p w14:paraId="3AA3E65D">
      <w:pPr>
        <w:rPr>
          <w:rFonts w:hint="eastAsia" w:ascii="仿宋" w:hAnsi="仿宋" w:eastAsia="仿宋"/>
          <w:color w:val="auto"/>
          <w:sz w:val="30"/>
          <w:szCs w:val="30"/>
        </w:rPr>
      </w:pPr>
    </w:p>
    <w:p w14:paraId="63B7752A">
      <w:pPr>
        <w:rPr>
          <w:rFonts w:hint="eastAsia" w:ascii="仿宋" w:hAnsi="仿宋" w:eastAsia="仿宋"/>
          <w:color w:val="auto"/>
          <w:sz w:val="30"/>
          <w:szCs w:val="30"/>
        </w:rPr>
      </w:pPr>
    </w:p>
    <w:p w14:paraId="26D61A5E">
      <w:pPr>
        <w:rPr>
          <w:rFonts w:hint="eastAsia" w:ascii="仿宋" w:hAnsi="仿宋" w:eastAsia="仿宋"/>
          <w:color w:val="auto"/>
          <w:sz w:val="30"/>
          <w:szCs w:val="30"/>
        </w:rPr>
      </w:pPr>
    </w:p>
    <w:p w14:paraId="62E7DAC1">
      <w:pPr>
        <w:rPr>
          <w:rFonts w:hint="eastAsia" w:ascii="仿宋" w:hAnsi="仿宋" w:eastAsia="仿宋"/>
          <w:color w:val="auto"/>
          <w:sz w:val="30"/>
          <w:szCs w:val="30"/>
        </w:rPr>
      </w:pPr>
    </w:p>
    <w:p w14:paraId="47B871A6">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6"/>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2F7253D">
      <w:pPr>
        <w:adjustRightInd w:val="0"/>
        <w:spacing w:line="340" w:lineRule="exact"/>
        <w:ind w:left="6" w:firstLine="431"/>
      </w:pPr>
      <w:r>
        <w:rPr>
          <w:rFonts w:hint="eastAsia" w:asciiTheme="minorEastAsia" w:hAnsiTheme="minorEastAsia" w:cstheme="minorEastAsia"/>
          <w:b/>
          <w:szCs w:val="21"/>
        </w:rPr>
        <w:t>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07"/>
        <w:gridCol w:w="3312"/>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07"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312"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07" w:type="dxa"/>
            <w:vAlign w:val="center"/>
          </w:tcPr>
          <w:p w14:paraId="2FE556B6">
            <w:pPr>
              <w:pStyle w:val="4"/>
              <w:spacing w:after="0" w:line="312" w:lineRule="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b/>
                <w:bCs/>
                <w:color w:val="auto"/>
                <w:kern w:val="2"/>
                <w:sz w:val="21"/>
                <w:szCs w:val="21"/>
                <w:highlight w:val="none"/>
              </w:rPr>
              <w:t>合同签订期：</w:t>
            </w:r>
            <w:r>
              <w:rPr>
                <w:rFonts w:hint="eastAsia" w:ascii="宋体" w:hAnsi="宋体" w:eastAsia="宋体"/>
                <w:color w:val="auto"/>
                <w:kern w:val="2"/>
                <w:sz w:val="21"/>
                <w:szCs w:val="21"/>
                <w:highlight w:val="none"/>
              </w:rPr>
              <w:t>自成交通知书发出之日起25日内。</w:t>
            </w:r>
          </w:p>
        </w:tc>
        <w:tc>
          <w:tcPr>
            <w:tcW w:w="3312"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07" w:type="dxa"/>
            <w:vAlign w:val="center"/>
          </w:tcPr>
          <w:p w14:paraId="456D2C7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b/>
                <w:bCs/>
                <w:color w:val="auto"/>
                <w:highlight w:val="none"/>
              </w:rPr>
              <w:t>租赁期限：</w:t>
            </w:r>
            <w:r>
              <w:rPr>
                <w:rFonts w:hint="eastAsia"/>
                <w:color w:val="auto"/>
                <w:highlight w:val="none"/>
              </w:rPr>
              <w:t>自合同签订之日起1年。</w:t>
            </w:r>
          </w:p>
        </w:tc>
        <w:tc>
          <w:tcPr>
            <w:tcW w:w="3312"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07" w:type="dxa"/>
            <w:vAlign w:val="center"/>
          </w:tcPr>
          <w:p w14:paraId="7BBFF565">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312"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334EC7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4F068149">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cstheme="minorEastAsia"/>
                <w:color w:val="auto"/>
                <w:kern w:val="2"/>
                <w:sz w:val="21"/>
                <w:szCs w:val="21"/>
                <w:lang w:val="en-US" w:eastAsia="zh-CN" w:bidi="ar-SA"/>
              </w:rPr>
              <w:t>4</w:t>
            </w:r>
          </w:p>
        </w:tc>
        <w:tc>
          <w:tcPr>
            <w:tcW w:w="3407" w:type="dxa"/>
            <w:vAlign w:val="center"/>
          </w:tcPr>
          <w:p w14:paraId="4D802CC6">
            <w:pPr>
              <w:pStyle w:val="40"/>
              <w:rPr>
                <w:rFonts w:hint="eastAsia" w:hAnsi="宋体" w:cs="宋体"/>
                <w:szCs w:val="21"/>
                <w:lang w:val="en-US" w:eastAsia="zh-CN"/>
              </w:rPr>
            </w:pPr>
            <w:r>
              <w:rPr>
                <w:rFonts w:hint="eastAsia"/>
                <w:b/>
                <w:bCs/>
                <w:color w:val="auto"/>
                <w:sz w:val="21"/>
                <w:szCs w:val="21"/>
                <w:highlight w:val="none"/>
              </w:rPr>
              <w:t>服务地点：</w:t>
            </w:r>
            <w:r>
              <w:rPr>
                <w:rFonts w:hint="eastAsia"/>
                <w:color w:val="auto"/>
                <w:sz w:val="21"/>
                <w:szCs w:val="21"/>
                <w:highlight w:val="none"/>
              </w:rPr>
              <w:t>南宁中心血站指定地点。</w:t>
            </w:r>
          </w:p>
        </w:tc>
        <w:tc>
          <w:tcPr>
            <w:tcW w:w="3312" w:type="dxa"/>
            <w:shd w:val="clear" w:color="auto" w:fill="auto"/>
            <w:vAlign w:val="center"/>
          </w:tcPr>
          <w:p w14:paraId="3E50B3DF">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3962F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bookmarkEnd w:id="14"/>
      <w:bookmarkEnd w:id="15"/>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default"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5</w:t>
            </w:r>
          </w:p>
        </w:tc>
        <w:tc>
          <w:tcPr>
            <w:tcW w:w="3407" w:type="dxa"/>
            <w:vAlign w:val="center"/>
          </w:tcPr>
          <w:p w14:paraId="6D57CEA5">
            <w:pPr>
              <w:spacing w:line="400" w:lineRule="atLeast"/>
              <w:rPr>
                <w:rFonts w:hint="eastAsia" w:ascii="宋体" w:hAnsi="宋体" w:eastAsia="宋体"/>
                <w:b/>
                <w:bCs/>
                <w:color w:val="auto"/>
                <w:szCs w:val="21"/>
                <w:highlight w:val="none"/>
              </w:rPr>
            </w:pPr>
            <w:r>
              <w:rPr>
                <w:rFonts w:hint="eastAsia" w:ascii="宋体" w:hAnsi="宋体" w:eastAsia="宋体"/>
                <w:b/>
                <w:bCs/>
                <w:color w:val="auto"/>
                <w:szCs w:val="21"/>
                <w:highlight w:val="none"/>
              </w:rPr>
              <w:t>售后服务要求：</w:t>
            </w:r>
          </w:p>
          <w:p w14:paraId="77B09833">
            <w:pPr>
              <w:spacing w:line="400" w:lineRule="atLeast"/>
              <w:rPr>
                <w:rFonts w:hint="eastAsia" w:ascii="宋体" w:hAnsi="宋体" w:eastAsia="宋体"/>
                <w:color w:val="auto"/>
                <w:szCs w:val="21"/>
                <w:highlight w:val="none"/>
              </w:rPr>
            </w:pPr>
            <w:r>
              <w:rPr>
                <w:rFonts w:hint="eastAsia" w:ascii="宋体" w:hAnsi="宋体" w:eastAsia="宋体"/>
                <w:color w:val="auto"/>
                <w:szCs w:val="21"/>
                <w:highlight w:val="none"/>
              </w:rPr>
              <w:t>1、设备租赁期内上门安装、维修、更换配件、软件升级、上门校准（含出具检测报告</w:t>
            </w:r>
            <w:r>
              <w:rPr>
                <w:rFonts w:hint="eastAsia" w:ascii="宋体" w:hAnsi="宋体" w:eastAsia="宋体"/>
                <w:color w:val="auto"/>
                <w:szCs w:val="21"/>
                <w:highlight w:val="none"/>
                <w:lang w:eastAsia="zh-CN"/>
              </w:rPr>
              <w:t>及工程师授权证书</w:t>
            </w:r>
            <w:r>
              <w:rPr>
                <w:rFonts w:hint="eastAsia" w:ascii="宋体" w:hAnsi="宋体" w:eastAsia="宋体"/>
                <w:color w:val="auto"/>
                <w:szCs w:val="21"/>
                <w:highlight w:val="none"/>
              </w:rPr>
              <w:t>）。</w:t>
            </w:r>
          </w:p>
          <w:p w14:paraId="186ACB6A">
            <w:pPr>
              <w:spacing w:line="400" w:lineRule="atLeast"/>
              <w:rPr>
                <w:rFonts w:hint="eastAsia" w:ascii="宋体" w:hAnsi="宋体" w:eastAsia="宋体"/>
                <w:color w:val="auto"/>
                <w:szCs w:val="21"/>
                <w:highlight w:val="none"/>
              </w:rPr>
            </w:pPr>
            <w:r>
              <w:rPr>
                <w:rFonts w:hint="eastAsia" w:ascii="宋体" w:hAnsi="宋体" w:eastAsia="宋体"/>
                <w:color w:val="auto"/>
                <w:szCs w:val="21"/>
                <w:highlight w:val="none"/>
              </w:rPr>
              <w:t>2、为采购</w:t>
            </w:r>
            <w:r>
              <w:rPr>
                <w:rFonts w:hint="eastAsia" w:ascii="宋体" w:hAnsi="宋体"/>
                <w:color w:val="auto"/>
                <w:szCs w:val="21"/>
                <w:highlight w:val="none"/>
                <w:lang w:val="en-US" w:eastAsia="zh-CN"/>
              </w:rPr>
              <w:t>人</w:t>
            </w:r>
            <w:r>
              <w:rPr>
                <w:rFonts w:hint="eastAsia" w:ascii="宋体" w:hAnsi="宋体" w:eastAsia="宋体"/>
                <w:color w:val="auto"/>
                <w:szCs w:val="21"/>
                <w:highlight w:val="none"/>
              </w:rPr>
              <w:t>提供完善的设备、操作培训和维修技术人员的培训（不少于一周），确保采购</w:t>
            </w:r>
            <w:r>
              <w:rPr>
                <w:rFonts w:hint="eastAsia" w:ascii="宋体" w:hAnsi="宋体"/>
                <w:color w:val="auto"/>
                <w:szCs w:val="21"/>
                <w:highlight w:val="none"/>
                <w:lang w:val="en-US" w:eastAsia="zh-CN"/>
              </w:rPr>
              <w:t>人</w:t>
            </w:r>
            <w:r>
              <w:rPr>
                <w:rFonts w:hint="eastAsia" w:ascii="宋体" w:hAnsi="宋体" w:eastAsia="宋体"/>
                <w:color w:val="auto"/>
                <w:szCs w:val="21"/>
                <w:highlight w:val="none"/>
              </w:rPr>
              <w:t>有关人员能独立操作使用设备；</w:t>
            </w:r>
            <w:r>
              <w:rPr>
                <w:rFonts w:hint="eastAsia" w:ascii="宋体" w:hAnsi="宋体"/>
                <w:color w:val="auto"/>
                <w:szCs w:val="21"/>
                <w:highlight w:val="none"/>
                <w:lang w:val="en-US" w:eastAsia="zh-CN"/>
              </w:rPr>
              <w:t>参加</w:t>
            </w:r>
            <w:r>
              <w:rPr>
                <w:rFonts w:hint="eastAsia" w:ascii="宋体" w:hAnsi="宋体" w:eastAsia="宋体"/>
                <w:color w:val="auto"/>
                <w:szCs w:val="21"/>
                <w:highlight w:val="none"/>
              </w:rPr>
              <w:t>培训人数由采购</w:t>
            </w:r>
            <w:r>
              <w:rPr>
                <w:rFonts w:hint="eastAsia" w:ascii="宋体" w:hAnsi="宋体"/>
                <w:color w:val="auto"/>
                <w:szCs w:val="21"/>
                <w:highlight w:val="none"/>
                <w:lang w:val="en-US" w:eastAsia="zh-CN"/>
              </w:rPr>
              <w:t>人</w:t>
            </w:r>
            <w:r>
              <w:rPr>
                <w:rFonts w:hint="eastAsia" w:ascii="宋体" w:hAnsi="宋体" w:eastAsia="宋体"/>
                <w:color w:val="auto"/>
                <w:szCs w:val="21"/>
                <w:highlight w:val="none"/>
              </w:rPr>
              <w:t>确定。</w:t>
            </w:r>
          </w:p>
          <w:p w14:paraId="20B4AE94">
            <w:pPr>
              <w:spacing w:line="400" w:lineRule="atLeast"/>
              <w:rPr>
                <w:rFonts w:hint="eastAsia" w:ascii="宋体" w:hAnsi="宋体" w:eastAsia="宋体"/>
                <w:color w:val="auto"/>
                <w:szCs w:val="21"/>
                <w:highlight w:val="none"/>
              </w:rPr>
            </w:pPr>
            <w:r>
              <w:rPr>
                <w:rFonts w:hint="eastAsia" w:ascii="宋体" w:hAnsi="宋体" w:eastAsia="宋体"/>
                <w:color w:val="auto"/>
                <w:szCs w:val="21"/>
                <w:highlight w:val="none"/>
              </w:rPr>
              <w:t>3、故障响应时间：设备在使用过程中发生质量问题，</w:t>
            </w:r>
            <w:r>
              <w:rPr>
                <w:rFonts w:hint="eastAsia" w:ascii="宋体" w:hAnsi="宋体"/>
                <w:color w:val="auto"/>
                <w:szCs w:val="21"/>
                <w:highlight w:val="none"/>
                <w:lang w:val="en-US" w:eastAsia="zh-CN"/>
              </w:rPr>
              <w:t>成交</w:t>
            </w:r>
            <w:r>
              <w:rPr>
                <w:rFonts w:hint="eastAsia" w:ascii="宋体" w:hAnsi="宋体" w:eastAsia="宋体"/>
                <w:color w:val="auto"/>
                <w:szCs w:val="21"/>
                <w:highlight w:val="none"/>
              </w:rPr>
              <w:t>供应商技术人员在接到</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通知后2小时响应，24小时内到达</w:t>
            </w:r>
            <w:r>
              <w:rPr>
                <w:rFonts w:hint="eastAsia" w:ascii="宋体" w:hAnsi="宋体"/>
                <w:color w:val="auto"/>
                <w:szCs w:val="21"/>
                <w:highlight w:val="none"/>
                <w:lang w:val="en-US" w:eastAsia="zh-CN"/>
              </w:rPr>
              <w:t>采购人</w:t>
            </w:r>
            <w:r>
              <w:rPr>
                <w:rFonts w:hint="eastAsia" w:ascii="宋体" w:hAnsi="宋体" w:eastAsia="宋体"/>
                <w:color w:val="auto"/>
                <w:szCs w:val="21"/>
                <w:highlight w:val="none"/>
              </w:rPr>
              <w:t>现场解决处理。</w:t>
            </w:r>
          </w:p>
          <w:p w14:paraId="082DC6EA">
            <w:pPr>
              <w:pStyle w:val="40"/>
              <w:rPr>
                <w:rFonts w:hint="eastAsia" w:ascii="宋体" w:hAnsi="宋体" w:eastAsia="宋体" w:cs="宋体"/>
                <w:color w:val="auto"/>
                <w:kern w:val="2"/>
                <w:sz w:val="21"/>
                <w:szCs w:val="21"/>
                <w:lang w:val="en-US" w:eastAsia="zh-CN" w:bidi="ar-SA"/>
              </w:rPr>
            </w:pPr>
            <w:r>
              <w:rPr>
                <w:rFonts w:hint="eastAsia" w:ascii="宋体" w:hAnsi="宋体" w:eastAsia="宋体"/>
                <w:color w:val="auto"/>
                <w:szCs w:val="21"/>
                <w:highlight w:val="none"/>
              </w:rPr>
              <w:t>4、</w:t>
            </w:r>
            <w:r>
              <w:rPr>
                <w:rFonts w:hint="eastAsia" w:ascii="宋体" w:hAnsi="宋体"/>
                <w:color w:val="auto"/>
                <w:szCs w:val="21"/>
                <w:highlight w:val="none"/>
                <w:lang w:val="en-US" w:eastAsia="zh-CN"/>
              </w:rPr>
              <w:t>响应供应商</w:t>
            </w:r>
            <w:r>
              <w:rPr>
                <w:rFonts w:hint="eastAsia" w:ascii="宋体" w:hAnsi="宋体" w:eastAsia="宋体"/>
                <w:color w:val="auto"/>
                <w:szCs w:val="21"/>
                <w:highlight w:val="none"/>
              </w:rPr>
              <w:t>在广西地区设有固定的售后服务点（提供详细地址、技术人员名单、联系电话）。</w:t>
            </w:r>
          </w:p>
        </w:tc>
        <w:tc>
          <w:tcPr>
            <w:tcW w:w="3312"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7D5839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60B8FB6A">
            <w:pPr>
              <w:widowControl/>
              <w:shd w:val="clear" w:color="auto" w:fill="FFFFFF"/>
              <w:spacing w:line="360" w:lineRule="auto"/>
              <w:jc w:val="center"/>
              <w:rPr>
                <w:rFonts w:hint="default" w:asciiTheme="minorEastAsia" w:hAnsiTheme="minorEastAsia" w:cstheme="minorEastAsia"/>
                <w:color w:val="auto"/>
                <w:kern w:val="2"/>
                <w:sz w:val="21"/>
                <w:szCs w:val="21"/>
                <w:lang w:val="en-US" w:eastAsia="zh-CN" w:bidi="ar-SA"/>
              </w:rPr>
            </w:pPr>
            <w:r>
              <w:rPr>
                <w:rFonts w:hint="eastAsia" w:asciiTheme="minorEastAsia" w:hAnsiTheme="minorEastAsia" w:cstheme="minorEastAsia"/>
                <w:color w:val="auto"/>
                <w:kern w:val="2"/>
                <w:sz w:val="21"/>
                <w:szCs w:val="21"/>
                <w:lang w:val="en-US" w:eastAsia="zh-CN" w:bidi="ar-SA"/>
              </w:rPr>
              <w:t>6</w:t>
            </w:r>
          </w:p>
        </w:tc>
        <w:tc>
          <w:tcPr>
            <w:tcW w:w="3407" w:type="dxa"/>
            <w:vAlign w:val="center"/>
          </w:tcPr>
          <w:p w14:paraId="5637C515">
            <w:pPr>
              <w:spacing w:line="400" w:lineRule="atLeast"/>
              <w:jc w:val="left"/>
              <w:rPr>
                <w:rFonts w:ascii="宋体" w:hAnsi="宋体" w:eastAsia="宋体"/>
                <w:color w:val="auto"/>
                <w:szCs w:val="21"/>
                <w:highlight w:val="none"/>
              </w:rPr>
            </w:pPr>
            <w:r>
              <w:rPr>
                <w:rFonts w:hint="eastAsia" w:ascii="宋体" w:hAnsi="宋体" w:eastAsia="宋体"/>
                <w:b/>
                <w:bCs/>
                <w:color w:val="auto"/>
                <w:szCs w:val="21"/>
                <w:highlight w:val="none"/>
              </w:rPr>
              <w:t>其他要求：</w:t>
            </w:r>
            <w:r>
              <w:rPr>
                <w:rFonts w:hint="eastAsia" w:ascii="宋体" w:hAnsi="宋体" w:eastAsia="宋体"/>
                <w:color w:val="auto"/>
                <w:szCs w:val="21"/>
                <w:highlight w:val="none"/>
              </w:rPr>
              <w:t xml:space="preserve">                                                                                                                                                            </w:t>
            </w:r>
          </w:p>
          <w:p w14:paraId="3425FA69">
            <w:pPr>
              <w:bidi w:val="0"/>
              <w:rPr>
                <w:rFonts w:hint="eastAsia"/>
              </w:rPr>
            </w:pPr>
            <w:r>
              <w:rPr>
                <w:rFonts w:hint="eastAsia"/>
              </w:rPr>
              <w:t>1、</w:t>
            </w:r>
            <w:r>
              <w:rPr>
                <w:rFonts w:hint="eastAsia"/>
                <w:lang w:val="en-US" w:eastAsia="zh-CN"/>
              </w:rPr>
              <w:t>响应</w:t>
            </w:r>
            <w:r>
              <w:rPr>
                <w:rFonts w:hint="eastAsia"/>
              </w:rPr>
              <w:t>报价为提供租赁服务的费用，包括：</w:t>
            </w:r>
          </w:p>
          <w:p w14:paraId="38657BFD">
            <w:pPr>
              <w:bidi w:val="0"/>
              <w:rPr>
                <w:rFonts w:hint="eastAsia"/>
              </w:rPr>
            </w:pPr>
            <w:r>
              <w:rPr>
                <w:rFonts w:hint="eastAsia"/>
              </w:rPr>
              <w:t>（1）服务及服务所需</w:t>
            </w:r>
            <w:r>
              <w:rPr>
                <w:rFonts w:hint="eastAsia"/>
                <w:lang w:val="en-US" w:eastAsia="zh-CN"/>
              </w:rPr>
              <w:t>设备</w:t>
            </w:r>
            <w:r>
              <w:rPr>
                <w:rFonts w:hint="eastAsia"/>
              </w:rPr>
              <w:t>的费用；</w:t>
            </w:r>
          </w:p>
          <w:p w14:paraId="4F90E5C0">
            <w:pPr>
              <w:bidi w:val="0"/>
              <w:rPr>
                <w:rFonts w:hint="eastAsia"/>
              </w:rPr>
            </w:pPr>
            <w:r>
              <w:rPr>
                <w:rFonts w:hint="eastAsia"/>
              </w:rPr>
              <w:t>（2）服务期内所需</w:t>
            </w:r>
            <w:r>
              <w:rPr>
                <w:rFonts w:hint="eastAsia"/>
                <w:lang w:val="en-US" w:eastAsia="zh-CN"/>
              </w:rPr>
              <w:t>设备</w:t>
            </w:r>
            <w:r>
              <w:rPr>
                <w:rFonts w:hint="eastAsia"/>
              </w:rPr>
              <w:t>的标准附件、备品备件、专用工具</w:t>
            </w:r>
            <w:r>
              <w:rPr>
                <w:rFonts w:hint="eastAsia"/>
                <w:lang w:eastAsia="zh-CN"/>
              </w:rPr>
              <w:t>、数据接口等</w:t>
            </w:r>
            <w:r>
              <w:rPr>
                <w:rFonts w:hint="eastAsia"/>
              </w:rPr>
              <w:t>费用；</w:t>
            </w:r>
          </w:p>
          <w:p w14:paraId="3B5F97A6">
            <w:pPr>
              <w:bidi w:val="0"/>
              <w:rPr>
                <w:rFonts w:hint="eastAsia"/>
              </w:rPr>
            </w:pPr>
            <w:r>
              <w:rPr>
                <w:rFonts w:hint="eastAsia"/>
              </w:rPr>
              <w:t>（3）</w:t>
            </w:r>
            <w:r>
              <w:rPr>
                <w:rFonts w:hint="eastAsia"/>
                <w:lang w:val="en-US" w:eastAsia="zh-CN"/>
              </w:rPr>
              <w:t>人工、</w:t>
            </w:r>
            <w:r>
              <w:rPr>
                <w:rFonts w:hint="eastAsia"/>
              </w:rPr>
              <w:t>运输、调试、培训、技术支持、售后服务等费用；</w:t>
            </w:r>
          </w:p>
          <w:p w14:paraId="494EE96B">
            <w:pPr>
              <w:bidi w:val="0"/>
              <w:rPr>
                <w:rFonts w:hint="eastAsia"/>
              </w:rPr>
            </w:pPr>
            <w:r>
              <w:rPr>
                <w:rFonts w:hint="eastAsia"/>
              </w:rPr>
              <w:t>（4）必要的保险费用和各项税费；</w:t>
            </w:r>
          </w:p>
          <w:p w14:paraId="33267B0C">
            <w:pPr>
              <w:bidi w:val="0"/>
              <w:rPr>
                <w:rFonts w:hint="eastAsia"/>
              </w:rPr>
            </w:pPr>
            <w:r>
              <w:rPr>
                <w:rFonts w:hint="eastAsia"/>
              </w:rPr>
              <w:t>（5）安装费用。</w:t>
            </w:r>
          </w:p>
          <w:p w14:paraId="0A349837">
            <w:pPr>
              <w:bidi w:val="0"/>
              <w:rPr>
                <w:rFonts w:hint="eastAsia" w:ascii="宋体" w:hAnsi="宋体" w:eastAsia="宋体" w:cs="宋体"/>
                <w:color w:val="auto"/>
                <w:szCs w:val="21"/>
                <w:highlight w:val="none"/>
              </w:rPr>
            </w:pPr>
            <w:r>
              <w:rPr>
                <w:rFonts w:hint="eastAsia"/>
                <w:lang w:val="en-US" w:eastAsia="zh-CN"/>
              </w:rPr>
              <w:t>2、</w:t>
            </w:r>
            <w:r>
              <w:rPr>
                <w:rFonts w:hint="eastAsia"/>
              </w:rPr>
              <w:t>付款方式：租赁的设备到货并</w:t>
            </w:r>
            <w:r>
              <w:rPr>
                <w:rFonts w:hint="eastAsia"/>
                <w:lang w:val="en-US" w:eastAsia="zh-CN"/>
              </w:rPr>
              <w:t>经采购人</w:t>
            </w:r>
            <w:r>
              <w:rPr>
                <w:rFonts w:hint="eastAsia"/>
              </w:rPr>
              <w:t>验收合格后，</w:t>
            </w:r>
            <w:r>
              <w:rPr>
                <w:rFonts w:hint="eastAsia"/>
                <w:lang w:val="en-US" w:eastAsia="zh-CN"/>
              </w:rPr>
              <w:t>采购人</w:t>
            </w:r>
            <w:r>
              <w:rPr>
                <w:rFonts w:hint="eastAsia"/>
              </w:rPr>
              <w:t>支付</w:t>
            </w:r>
            <w:r>
              <w:rPr>
                <w:rFonts w:hint="eastAsia"/>
                <w:lang w:val="en-US" w:eastAsia="zh-CN"/>
              </w:rPr>
              <w:t>20%</w:t>
            </w:r>
            <w:r>
              <w:rPr>
                <w:rFonts w:hint="eastAsia"/>
              </w:rPr>
              <w:t>合同款</w:t>
            </w:r>
            <w:r>
              <w:rPr>
                <w:rFonts w:hint="eastAsia"/>
                <w:lang w:eastAsia="zh-CN"/>
              </w:rPr>
              <w:t>，</w:t>
            </w:r>
            <w:r>
              <w:rPr>
                <w:rFonts w:hint="eastAsia"/>
                <w:lang w:val="en-US" w:eastAsia="zh-CN"/>
              </w:rPr>
              <w:t>服务</w:t>
            </w:r>
            <w:r>
              <w:rPr>
                <w:rFonts w:hint="eastAsia"/>
                <w:lang w:eastAsia="zh-CN"/>
              </w:rPr>
              <w:t>结束后支付</w:t>
            </w:r>
            <w:r>
              <w:rPr>
                <w:rFonts w:hint="eastAsia"/>
                <w:lang w:val="en-US" w:eastAsia="zh-CN"/>
              </w:rPr>
              <w:t>剩余合同款。</w:t>
            </w:r>
            <w:r>
              <w:rPr>
                <w:rFonts w:hint="eastAsia"/>
                <w:lang w:eastAsia="zh-CN"/>
              </w:rPr>
              <w:t>（</w:t>
            </w:r>
            <w:r>
              <w:rPr>
                <w:rFonts w:hint="eastAsia"/>
              </w:rPr>
              <w:t>付款前成交供应商须提供等额合规的增值税发票</w:t>
            </w:r>
            <w:r>
              <w:rPr>
                <w:rFonts w:hint="eastAsia"/>
                <w:lang w:eastAsia="zh-CN"/>
              </w:rPr>
              <w:t>）</w:t>
            </w:r>
          </w:p>
        </w:tc>
        <w:tc>
          <w:tcPr>
            <w:tcW w:w="3312" w:type="dxa"/>
            <w:shd w:val="clear" w:color="auto" w:fill="auto"/>
            <w:vAlign w:val="center"/>
          </w:tcPr>
          <w:p w14:paraId="48E0F371">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shd w:val="clear" w:color="auto" w:fill="auto"/>
            <w:vAlign w:val="center"/>
          </w:tcPr>
          <w:p w14:paraId="1DD5970E">
            <w:pPr>
              <w:spacing w:line="420" w:lineRule="exact"/>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7B84E2C4">
      <w:pPr>
        <w:pStyle w:val="6"/>
        <w:spacing w:line="560" w:lineRule="exact"/>
        <w:rPr>
          <w:rFonts w:hint="eastAsia" w:ascii="仿宋" w:hAnsi="仿宋" w:eastAsia="仿宋" w:cstheme="minorEastAsia"/>
          <w:color w:val="auto"/>
          <w:sz w:val="28"/>
          <w:szCs w:val="28"/>
        </w:rPr>
      </w:pPr>
    </w:p>
    <w:p w14:paraId="06D202FB">
      <w:pPr>
        <w:pStyle w:val="6"/>
        <w:spacing w:line="560" w:lineRule="exact"/>
        <w:rPr>
          <w:rFonts w:hint="eastAsia" w:ascii="仿宋" w:hAnsi="仿宋" w:eastAsia="仿宋" w:cstheme="minorEastAsia"/>
          <w:color w:val="auto"/>
          <w:sz w:val="28"/>
          <w:szCs w:val="28"/>
        </w:rPr>
      </w:pPr>
    </w:p>
    <w:p w14:paraId="40D15191">
      <w:pPr>
        <w:pStyle w:val="6"/>
        <w:spacing w:line="560" w:lineRule="exact"/>
        <w:rPr>
          <w:rFonts w:hint="eastAsia" w:ascii="仿宋" w:hAnsi="仿宋" w:eastAsia="仿宋" w:cstheme="minorEastAsia"/>
          <w:color w:val="auto"/>
          <w:sz w:val="28"/>
          <w:szCs w:val="28"/>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南宁中心血站2025年血液成分分离机租赁服务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hint="eastAsia" w:ascii="宋体" w:hAnsi="宋体" w:cs="宋体" w:eastAsiaTheme="minorEastAsia"/>
          <w:b/>
          <w:bCs/>
          <w:sz w:val="24"/>
          <w:szCs w:val="20"/>
          <w:lang w:eastAsia="zh-CN"/>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w:t>
      </w:r>
      <w:r>
        <w:rPr>
          <w:rFonts w:hint="eastAsia" w:ascii="宋体" w:hAnsi="宋体" w:cs="宋体"/>
          <w:b/>
          <w:bCs/>
          <w:sz w:val="24"/>
          <w:szCs w:val="20"/>
          <w:lang w:val="en-US" w:eastAsia="zh-CN"/>
        </w:rPr>
        <w:t>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C20174C-7D46-4AD8-AAA9-6C69F9A95BC5}"/>
  </w:font>
  <w:font w:name="Courier New">
    <w:panose1 w:val="02070309020205020404"/>
    <w:charset w:val="01"/>
    <w:family w:val="modern"/>
    <w:pitch w:val="default"/>
    <w:sig w:usb0="E0002EFF" w:usb1="C0007843" w:usb2="00000009" w:usb3="00000000" w:csb0="400001FF" w:csb1="FFFF0000"/>
    <w:embedRegular r:id="rId2" w:fontKey="{4C29AAEC-E079-4B3B-A1BA-15EFA11FC7B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C4B0B2B-DC59-4B14-8735-5756790563D9}"/>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E0000" w:usb2="00000000" w:usb3="00000000" w:csb0="00040000" w:csb1="00000000"/>
    <w:embedRegular r:id="rId4" w:fontKey="{166D4606-ECCE-432E-8622-A46FE8D4EA08}"/>
  </w:font>
  <w:font w:name="仿宋_GB2312">
    <w:panose1 w:val="02010609030101010101"/>
    <w:charset w:val="86"/>
    <w:family w:val="modern"/>
    <w:pitch w:val="default"/>
    <w:sig w:usb0="00000001" w:usb1="080E0000" w:usb2="00000000" w:usb3="00000000" w:csb0="00040000" w:csb1="00000000"/>
    <w:embedRegular r:id="rId5" w:fontKey="{708C8F36-5F0F-4B1C-9BEF-A0AA6D6C1432}"/>
  </w:font>
  <w:font w:name="Lucida Sans Unicode">
    <w:panose1 w:val="020B0602030504020204"/>
    <w:charset w:val="00"/>
    <w:family w:val="swiss"/>
    <w:pitch w:val="default"/>
    <w:sig w:usb0="80001AFF" w:usb1="0000396B" w:usb2="00000000" w:usb3="00000000" w:csb0="200000BF" w:csb1="D7F70000"/>
    <w:embedRegular r:id="rId6" w:fontKey="{6ED35328-8E02-497B-B8D7-F1DFB5EDF06B}"/>
  </w:font>
  <w:font w:name="方正楷体_GB2312">
    <w:panose1 w:val="02000000000000000000"/>
    <w:charset w:val="86"/>
    <w:family w:val="auto"/>
    <w:pitch w:val="default"/>
    <w:sig w:usb0="A00002BF" w:usb1="184F6CFA" w:usb2="00000012" w:usb3="00000000" w:csb0="00040001" w:csb1="00000000"/>
    <w:embedRegular r:id="rId7" w:fontKey="{78E75BD6-F5A2-4B39-A941-9F4A3CD4D7CC}"/>
  </w:font>
  <w:font w:name="仿宋">
    <w:panose1 w:val="02010609060101010101"/>
    <w:charset w:val="86"/>
    <w:family w:val="modern"/>
    <w:pitch w:val="default"/>
    <w:sig w:usb0="800002BF" w:usb1="38CF7CFA" w:usb2="00000016" w:usb3="00000000" w:csb0="00040001" w:csb1="00000000"/>
    <w:embedRegular r:id="rId8" w:fontKey="{656E5ED9-A5F2-4988-8E26-C04ED3FF3227}"/>
  </w:font>
  <w:font w:name="Wingdings 2">
    <w:panose1 w:val="05020102010507070707"/>
    <w:charset w:val="02"/>
    <w:family w:val="roman"/>
    <w:pitch w:val="default"/>
    <w:sig w:usb0="00000000" w:usb1="00000000" w:usb2="00000000" w:usb3="00000000" w:csb0="80000000" w:csb1="00000000"/>
    <w:embedRegular r:id="rId9" w:fontKey="{5E4B30CD-110B-4BE3-8277-CBBACD6F047D}"/>
  </w:font>
  <w:font w:name="方正公文小标宋">
    <w:panose1 w:val="02000500000000000000"/>
    <w:charset w:val="86"/>
    <w:family w:val="auto"/>
    <w:pitch w:val="default"/>
    <w:sig w:usb0="A00002BF" w:usb1="38CF7CFA" w:usb2="00000016" w:usb3="00000000" w:csb0="00040001" w:csb1="00000000"/>
    <w:embedRegular r:id="rId10" w:fontKey="{4868AB7B-AFAD-41EA-80DB-E3EBDBF1090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420E"/>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372215"/>
    <w:rsid w:val="017C52CD"/>
    <w:rsid w:val="017E6F26"/>
    <w:rsid w:val="01D470D9"/>
    <w:rsid w:val="020E2058"/>
    <w:rsid w:val="026B1259"/>
    <w:rsid w:val="02A974D3"/>
    <w:rsid w:val="02D74B40"/>
    <w:rsid w:val="02DE5ECF"/>
    <w:rsid w:val="02E20FEB"/>
    <w:rsid w:val="02E806FA"/>
    <w:rsid w:val="02F15A46"/>
    <w:rsid w:val="031B2C7F"/>
    <w:rsid w:val="0350496E"/>
    <w:rsid w:val="03670C57"/>
    <w:rsid w:val="036E7521"/>
    <w:rsid w:val="03937D91"/>
    <w:rsid w:val="03B22EB1"/>
    <w:rsid w:val="04581029"/>
    <w:rsid w:val="046C750A"/>
    <w:rsid w:val="04745E76"/>
    <w:rsid w:val="047A748A"/>
    <w:rsid w:val="04E92909"/>
    <w:rsid w:val="05040F0B"/>
    <w:rsid w:val="05154836"/>
    <w:rsid w:val="055A5762"/>
    <w:rsid w:val="05B91908"/>
    <w:rsid w:val="06B7794F"/>
    <w:rsid w:val="06D71CF0"/>
    <w:rsid w:val="070A427A"/>
    <w:rsid w:val="07D85F5F"/>
    <w:rsid w:val="07D97ECC"/>
    <w:rsid w:val="080C7F89"/>
    <w:rsid w:val="08517143"/>
    <w:rsid w:val="09895AEA"/>
    <w:rsid w:val="0A10535E"/>
    <w:rsid w:val="0B656E1E"/>
    <w:rsid w:val="0BAE21B6"/>
    <w:rsid w:val="0C0A5403"/>
    <w:rsid w:val="0C145497"/>
    <w:rsid w:val="0C1A03FD"/>
    <w:rsid w:val="0C1C2A4F"/>
    <w:rsid w:val="0C566CF0"/>
    <w:rsid w:val="0C655A5E"/>
    <w:rsid w:val="0CA400F0"/>
    <w:rsid w:val="0D083FB4"/>
    <w:rsid w:val="0D814026"/>
    <w:rsid w:val="0D941D88"/>
    <w:rsid w:val="0D950C99"/>
    <w:rsid w:val="0DBF3613"/>
    <w:rsid w:val="0DC81C4F"/>
    <w:rsid w:val="0DCD546C"/>
    <w:rsid w:val="0DCE6ECC"/>
    <w:rsid w:val="0E170543"/>
    <w:rsid w:val="0EA24D69"/>
    <w:rsid w:val="0EAC1011"/>
    <w:rsid w:val="0EBC53D2"/>
    <w:rsid w:val="0F1518AD"/>
    <w:rsid w:val="0F2E5AE8"/>
    <w:rsid w:val="0F804F78"/>
    <w:rsid w:val="0FC934C5"/>
    <w:rsid w:val="10045B0E"/>
    <w:rsid w:val="10D74B39"/>
    <w:rsid w:val="10E8616A"/>
    <w:rsid w:val="110B3484"/>
    <w:rsid w:val="115630D4"/>
    <w:rsid w:val="1194486F"/>
    <w:rsid w:val="11A66BE9"/>
    <w:rsid w:val="11BD2408"/>
    <w:rsid w:val="11CB1987"/>
    <w:rsid w:val="12066C99"/>
    <w:rsid w:val="12114284"/>
    <w:rsid w:val="122F2B31"/>
    <w:rsid w:val="12456514"/>
    <w:rsid w:val="12A07ED9"/>
    <w:rsid w:val="12C67FE1"/>
    <w:rsid w:val="13543637"/>
    <w:rsid w:val="13741F37"/>
    <w:rsid w:val="1377175D"/>
    <w:rsid w:val="13D02F96"/>
    <w:rsid w:val="146513D2"/>
    <w:rsid w:val="14DC1B42"/>
    <w:rsid w:val="151818CF"/>
    <w:rsid w:val="15D77522"/>
    <w:rsid w:val="15FF01DE"/>
    <w:rsid w:val="16022C53"/>
    <w:rsid w:val="1618239C"/>
    <w:rsid w:val="16921052"/>
    <w:rsid w:val="169A52DA"/>
    <w:rsid w:val="16F969DB"/>
    <w:rsid w:val="177D28D5"/>
    <w:rsid w:val="18504D21"/>
    <w:rsid w:val="186E51A7"/>
    <w:rsid w:val="18A92683"/>
    <w:rsid w:val="18ED07C2"/>
    <w:rsid w:val="19A5109C"/>
    <w:rsid w:val="1A6D6D72"/>
    <w:rsid w:val="1A73374A"/>
    <w:rsid w:val="1AF914A3"/>
    <w:rsid w:val="1B1F4E7E"/>
    <w:rsid w:val="1B2F36F2"/>
    <w:rsid w:val="1B5C39DD"/>
    <w:rsid w:val="1B7B31E3"/>
    <w:rsid w:val="1C1D13BE"/>
    <w:rsid w:val="1C6D0874"/>
    <w:rsid w:val="1C890801"/>
    <w:rsid w:val="1C9D2311"/>
    <w:rsid w:val="1CFD0F69"/>
    <w:rsid w:val="1D0D530F"/>
    <w:rsid w:val="1D1B7434"/>
    <w:rsid w:val="1D4A6F57"/>
    <w:rsid w:val="1D5F1ADA"/>
    <w:rsid w:val="1D621B51"/>
    <w:rsid w:val="1E0740D4"/>
    <w:rsid w:val="1E4569AA"/>
    <w:rsid w:val="1E4824ED"/>
    <w:rsid w:val="1E5B2BDA"/>
    <w:rsid w:val="1E6848B0"/>
    <w:rsid w:val="1EC97AD9"/>
    <w:rsid w:val="1F666BD8"/>
    <w:rsid w:val="1FF06500"/>
    <w:rsid w:val="20850145"/>
    <w:rsid w:val="20EC5803"/>
    <w:rsid w:val="21DC7625"/>
    <w:rsid w:val="2246657F"/>
    <w:rsid w:val="22794E74"/>
    <w:rsid w:val="22C20BF4"/>
    <w:rsid w:val="22DC5488"/>
    <w:rsid w:val="23251A24"/>
    <w:rsid w:val="23DF7159"/>
    <w:rsid w:val="23E246A0"/>
    <w:rsid w:val="24880C9A"/>
    <w:rsid w:val="249917FE"/>
    <w:rsid w:val="24C95406"/>
    <w:rsid w:val="25030284"/>
    <w:rsid w:val="253A6EAF"/>
    <w:rsid w:val="258106AA"/>
    <w:rsid w:val="25CD5AD7"/>
    <w:rsid w:val="25FC2044"/>
    <w:rsid w:val="270A6969"/>
    <w:rsid w:val="271355A6"/>
    <w:rsid w:val="27253CD1"/>
    <w:rsid w:val="27392E24"/>
    <w:rsid w:val="27400126"/>
    <w:rsid w:val="2758774E"/>
    <w:rsid w:val="27B73849"/>
    <w:rsid w:val="293A3A09"/>
    <w:rsid w:val="29415831"/>
    <w:rsid w:val="294361DC"/>
    <w:rsid w:val="29AB70CB"/>
    <w:rsid w:val="29B835FE"/>
    <w:rsid w:val="2A3A75DF"/>
    <w:rsid w:val="2A9B5BE2"/>
    <w:rsid w:val="2B006E0D"/>
    <w:rsid w:val="2B852ADC"/>
    <w:rsid w:val="2BAB4636"/>
    <w:rsid w:val="2BAD264D"/>
    <w:rsid w:val="2BB835CD"/>
    <w:rsid w:val="2BEE5268"/>
    <w:rsid w:val="2BF57C61"/>
    <w:rsid w:val="2C5E1BD9"/>
    <w:rsid w:val="2C752B50"/>
    <w:rsid w:val="2C857A8F"/>
    <w:rsid w:val="2CED0939"/>
    <w:rsid w:val="2D29300D"/>
    <w:rsid w:val="2D7E5110"/>
    <w:rsid w:val="2DAC4EEC"/>
    <w:rsid w:val="2DD02A6D"/>
    <w:rsid w:val="2E314855"/>
    <w:rsid w:val="2E620CC5"/>
    <w:rsid w:val="2E921785"/>
    <w:rsid w:val="2EB76AF9"/>
    <w:rsid w:val="2F002653"/>
    <w:rsid w:val="2F48454C"/>
    <w:rsid w:val="2F4A332F"/>
    <w:rsid w:val="2F5729E1"/>
    <w:rsid w:val="2F995907"/>
    <w:rsid w:val="2FC917E4"/>
    <w:rsid w:val="30C243A0"/>
    <w:rsid w:val="30CA5427"/>
    <w:rsid w:val="311F752F"/>
    <w:rsid w:val="31DE6E0A"/>
    <w:rsid w:val="32476D3D"/>
    <w:rsid w:val="32A86C88"/>
    <w:rsid w:val="32B57CD5"/>
    <w:rsid w:val="32D54349"/>
    <w:rsid w:val="334E7DB9"/>
    <w:rsid w:val="33B45BC8"/>
    <w:rsid w:val="33F86541"/>
    <w:rsid w:val="340D0E15"/>
    <w:rsid w:val="34266DEB"/>
    <w:rsid w:val="34711E4F"/>
    <w:rsid w:val="34806536"/>
    <w:rsid w:val="34EA4438"/>
    <w:rsid w:val="34ED5335"/>
    <w:rsid w:val="34F67095"/>
    <w:rsid w:val="35234768"/>
    <w:rsid w:val="35577297"/>
    <w:rsid w:val="35935DF5"/>
    <w:rsid w:val="35AD02FE"/>
    <w:rsid w:val="35C3060D"/>
    <w:rsid w:val="35CA2F0A"/>
    <w:rsid w:val="36323860"/>
    <w:rsid w:val="380D6333"/>
    <w:rsid w:val="383D5AFA"/>
    <w:rsid w:val="38545D10"/>
    <w:rsid w:val="38575800"/>
    <w:rsid w:val="386A1ECD"/>
    <w:rsid w:val="388C54AA"/>
    <w:rsid w:val="38B55D10"/>
    <w:rsid w:val="38DD5D05"/>
    <w:rsid w:val="38E946AA"/>
    <w:rsid w:val="3905525C"/>
    <w:rsid w:val="39254A49"/>
    <w:rsid w:val="398B39B3"/>
    <w:rsid w:val="39A14F85"/>
    <w:rsid w:val="39F66A32"/>
    <w:rsid w:val="3A155D47"/>
    <w:rsid w:val="3A2C2CB0"/>
    <w:rsid w:val="3A43428E"/>
    <w:rsid w:val="3AA6652E"/>
    <w:rsid w:val="3AB24F6F"/>
    <w:rsid w:val="3AB72586"/>
    <w:rsid w:val="3B8F2E53"/>
    <w:rsid w:val="3BF06001"/>
    <w:rsid w:val="3BF55114"/>
    <w:rsid w:val="3C8D3860"/>
    <w:rsid w:val="3D3504B0"/>
    <w:rsid w:val="3DB73ABE"/>
    <w:rsid w:val="3E03620E"/>
    <w:rsid w:val="3E1758C2"/>
    <w:rsid w:val="3E6F5651"/>
    <w:rsid w:val="3EC14DCA"/>
    <w:rsid w:val="3EDF7B5A"/>
    <w:rsid w:val="3EF757D7"/>
    <w:rsid w:val="3F2D1E50"/>
    <w:rsid w:val="3F500F00"/>
    <w:rsid w:val="3F794BDA"/>
    <w:rsid w:val="3F7A4F0B"/>
    <w:rsid w:val="3F884457"/>
    <w:rsid w:val="3FC0099F"/>
    <w:rsid w:val="400022D9"/>
    <w:rsid w:val="405E2277"/>
    <w:rsid w:val="40DE645B"/>
    <w:rsid w:val="41431D95"/>
    <w:rsid w:val="41455C40"/>
    <w:rsid w:val="41485D02"/>
    <w:rsid w:val="41585D4C"/>
    <w:rsid w:val="417116E0"/>
    <w:rsid w:val="41717D14"/>
    <w:rsid w:val="41727207"/>
    <w:rsid w:val="41A470D2"/>
    <w:rsid w:val="41EC5C11"/>
    <w:rsid w:val="436239D7"/>
    <w:rsid w:val="437E1E93"/>
    <w:rsid w:val="43EF4389"/>
    <w:rsid w:val="44147E9F"/>
    <w:rsid w:val="444D69AF"/>
    <w:rsid w:val="44942BEF"/>
    <w:rsid w:val="450F2962"/>
    <w:rsid w:val="452B1BA6"/>
    <w:rsid w:val="454C2B49"/>
    <w:rsid w:val="45570BED"/>
    <w:rsid w:val="456B4699"/>
    <w:rsid w:val="45D636A5"/>
    <w:rsid w:val="45EF323D"/>
    <w:rsid w:val="46523C26"/>
    <w:rsid w:val="468365B4"/>
    <w:rsid w:val="46BB51AC"/>
    <w:rsid w:val="47CF0F0F"/>
    <w:rsid w:val="483239E1"/>
    <w:rsid w:val="48883FAF"/>
    <w:rsid w:val="48A76385"/>
    <w:rsid w:val="48D23774"/>
    <w:rsid w:val="48DD45D3"/>
    <w:rsid w:val="48E7672C"/>
    <w:rsid w:val="49575660"/>
    <w:rsid w:val="495E2059"/>
    <w:rsid w:val="49711AE2"/>
    <w:rsid w:val="49CF5B75"/>
    <w:rsid w:val="49DE5B2D"/>
    <w:rsid w:val="4A2E27D8"/>
    <w:rsid w:val="4A4E1C54"/>
    <w:rsid w:val="4ABF3808"/>
    <w:rsid w:val="4B7122DD"/>
    <w:rsid w:val="4BBE19C6"/>
    <w:rsid w:val="4BE930B0"/>
    <w:rsid w:val="4C2D1481"/>
    <w:rsid w:val="4C686FB0"/>
    <w:rsid w:val="4CBF59F6"/>
    <w:rsid w:val="4CD34FFD"/>
    <w:rsid w:val="4D0072CE"/>
    <w:rsid w:val="4D5D520F"/>
    <w:rsid w:val="4D7F0281"/>
    <w:rsid w:val="4DF267BC"/>
    <w:rsid w:val="4E451EC7"/>
    <w:rsid w:val="4F0B33B8"/>
    <w:rsid w:val="4F314F90"/>
    <w:rsid w:val="4F7B7196"/>
    <w:rsid w:val="4FEE5FA1"/>
    <w:rsid w:val="50113E8E"/>
    <w:rsid w:val="503B23C2"/>
    <w:rsid w:val="503E7775"/>
    <w:rsid w:val="508825A3"/>
    <w:rsid w:val="50901C87"/>
    <w:rsid w:val="5099641F"/>
    <w:rsid w:val="511030CC"/>
    <w:rsid w:val="513B7615"/>
    <w:rsid w:val="513D352F"/>
    <w:rsid w:val="51491D32"/>
    <w:rsid w:val="51EC7C20"/>
    <w:rsid w:val="526F3A1A"/>
    <w:rsid w:val="52EC678B"/>
    <w:rsid w:val="537A3EDE"/>
    <w:rsid w:val="537C6F40"/>
    <w:rsid w:val="539011C5"/>
    <w:rsid w:val="53DA23BC"/>
    <w:rsid w:val="53E126F6"/>
    <w:rsid w:val="53E47AF0"/>
    <w:rsid w:val="54077FBB"/>
    <w:rsid w:val="541C5F97"/>
    <w:rsid w:val="542A49B9"/>
    <w:rsid w:val="542C7F37"/>
    <w:rsid w:val="544766B2"/>
    <w:rsid w:val="544948EF"/>
    <w:rsid w:val="544C4305"/>
    <w:rsid w:val="54714A29"/>
    <w:rsid w:val="547C2BFD"/>
    <w:rsid w:val="5522237F"/>
    <w:rsid w:val="55620402"/>
    <w:rsid w:val="55731FB9"/>
    <w:rsid w:val="55D56177"/>
    <w:rsid w:val="55F12662"/>
    <w:rsid w:val="56113965"/>
    <w:rsid w:val="561F02F9"/>
    <w:rsid w:val="562350A9"/>
    <w:rsid w:val="56B440F1"/>
    <w:rsid w:val="5708799A"/>
    <w:rsid w:val="5745560C"/>
    <w:rsid w:val="57671164"/>
    <w:rsid w:val="57835872"/>
    <w:rsid w:val="57BB14B0"/>
    <w:rsid w:val="57C4203E"/>
    <w:rsid w:val="58B629CB"/>
    <w:rsid w:val="59061BCE"/>
    <w:rsid w:val="5939464F"/>
    <w:rsid w:val="59401951"/>
    <w:rsid w:val="5955576C"/>
    <w:rsid w:val="59DB7BE7"/>
    <w:rsid w:val="5A1E613F"/>
    <w:rsid w:val="5A345161"/>
    <w:rsid w:val="5B2D3245"/>
    <w:rsid w:val="5B71396D"/>
    <w:rsid w:val="5B931DF4"/>
    <w:rsid w:val="5C7E485A"/>
    <w:rsid w:val="5C81097C"/>
    <w:rsid w:val="5D1D0A42"/>
    <w:rsid w:val="5D3F5F0C"/>
    <w:rsid w:val="5D60281A"/>
    <w:rsid w:val="5DFB7A90"/>
    <w:rsid w:val="5DFC4103"/>
    <w:rsid w:val="5EE33FD4"/>
    <w:rsid w:val="5EE8083E"/>
    <w:rsid w:val="5F364BDB"/>
    <w:rsid w:val="5F415C3B"/>
    <w:rsid w:val="5F443AD7"/>
    <w:rsid w:val="60884935"/>
    <w:rsid w:val="60DA4CC0"/>
    <w:rsid w:val="61F52ED8"/>
    <w:rsid w:val="6213192F"/>
    <w:rsid w:val="62351865"/>
    <w:rsid w:val="628801E0"/>
    <w:rsid w:val="62A15DCF"/>
    <w:rsid w:val="63267838"/>
    <w:rsid w:val="6342422C"/>
    <w:rsid w:val="63957059"/>
    <w:rsid w:val="643F0D73"/>
    <w:rsid w:val="64AB5B13"/>
    <w:rsid w:val="64C61FC9"/>
    <w:rsid w:val="652345F2"/>
    <w:rsid w:val="65301DE2"/>
    <w:rsid w:val="65F07FB2"/>
    <w:rsid w:val="667523D3"/>
    <w:rsid w:val="669F3353"/>
    <w:rsid w:val="66B0019C"/>
    <w:rsid w:val="66F31915"/>
    <w:rsid w:val="674A2C89"/>
    <w:rsid w:val="67E16738"/>
    <w:rsid w:val="68304FEE"/>
    <w:rsid w:val="683C7AA3"/>
    <w:rsid w:val="68446558"/>
    <w:rsid w:val="6848469A"/>
    <w:rsid w:val="68910CA5"/>
    <w:rsid w:val="68BA4E6C"/>
    <w:rsid w:val="68D507F4"/>
    <w:rsid w:val="690507DD"/>
    <w:rsid w:val="694F1A58"/>
    <w:rsid w:val="69BF0BC4"/>
    <w:rsid w:val="69C60B52"/>
    <w:rsid w:val="69ED5E0E"/>
    <w:rsid w:val="69F218BF"/>
    <w:rsid w:val="69FD4BE3"/>
    <w:rsid w:val="6A0A3D2C"/>
    <w:rsid w:val="6A2D62D3"/>
    <w:rsid w:val="6A7A6FA8"/>
    <w:rsid w:val="6A8E20AF"/>
    <w:rsid w:val="6AC63F9C"/>
    <w:rsid w:val="6AD46DE8"/>
    <w:rsid w:val="6AE31713"/>
    <w:rsid w:val="6B152176"/>
    <w:rsid w:val="6B311A3F"/>
    <w:rsid w:val="6B6C6439"/>
    <w:rsid w:val="6BCE135A"/>
    <w:rsid w:val="6BE16838"/>
    <w:rsid w:val="6C1903D8"/>
    <w:rsid w:val="6CD53279"/>
    <w:rsid w:val="6E8B3D8C"/>
    <w:rsid w:val="6F15104E"/>
    <w:rsid w:val="7030084F"/>
    <w:rsid w:val="703B4AE4"/>
    <w:rsid w:val="70422316"/>
    <w:rsid w:val="70FC2C1E"/>
    <w:rsid w:val="71172452"/>
    <w:rsid w:val="71596F70"/>
    <w:rsid w:val="718A5132"/>
    <w:rsid w:val="71996D63"/>
    <w:rsid w:val="71A92322"/>
    <w:rsid w:val="71BD7A27"/>
    <w:rsid w:val="71C86016"/>
    <w:rsid w:val="71CD28BF"/>
    <w:rsid w:val="72560381"/>
    <w:rsid w:val="726C367A"/>
    <w:rsid w:val="7280413D"/>
    <w:rsid w:val="72AC530E"/>
    <w:rsid w:val="72E8716C"/>
    <w:rsid w:val="732B5B1E"/>
    <w:rsid w:val="733358DA"/>
    <w:rsid w:val="742C1037"/>
    <w:rsid w:val="745C607B"/>
    <w:rsid w:val="75CC2D87"/>
    <w:rsid w:val="771466E3"/>
    <w:rsid w:val="784309DA"/>
    <w:rsid w:val="78713252"/>
    <w:rsid w:val="7876107A"/>
    <w:rsid w:val="7877401B"/>
    <w:rsid w:val="787B5299"/>
    <w:rsid w:val="78BD69DE"/>
    <w:rsid w:val="78C67234"/>
    <w:rsid w:val="78CC1807"/>
    <w:rsid w:val="78CF6711"/>
    <w:rsid w:val="792579EC"/>
    <w:rsid w:val="7A19098A"/>
    <w:rsid w:val="7AAD6DF1"/>
    <w:rsid w:val="7AD5460D"/>
    <w:rsid w:val="7AF4245F"/>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6"/>
    <w:qFormat/>
    <w:uiPriority w:val="0"/>
    <w:pPr>
      <w:jc w:val="left"/>
    </w:pPr>
    <w:rPr>
      <w:rFonts w:ascii="Calibri" w:hAnsi="Calibri" w:eastAsia="宋体" w:cs="Times New Roman"/>
    </w:rPr>
  </w:style>
  <w:style w:type="paragraph" w:styleId="4">
    <w:name w:val="Body Text"/>
    <w:basedOn w:val="1"/>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31"/>
    <w:semiHidden/>
    <w:unhideWhenUsed/>
    <w:qFormat/>
    <w:uiPriority w:val="99"/>
    <w:pPr>
      <w:spacing w:after="120"/>
      <w:ind w:left="420" w:leftChars="200"/>
    </w:pPr>
  </w:style>
  <w:style w:type="paragraph" w:styleId="6">
    <w:name w:val="Plain Text"/>
    <w:basedOn w:val="1"/>
    <w:next w:val="2"/>
    <w:link w:val="24"/>
    <w:unhideWhenUsed/>
    <w:qFormat/>
    <w:uiPriority w:val="0"/>
    <w:rPr>
      <w:rFonts w:ascii="宋体" w:hAnsi="Courier New" w:eastAsia="宋体" w:cs="Times New Roman"/>
      <w:szCs w:val="20"/>
    </w:rPr>
  </w:style>
  <w:style w:type="paragraph" w:styleId="7">
    <w:name w:val="Date"/>
    <w:basedOn w:val="1"/>
    <w:next w:val="1"/>
    <w:link w:val="33"/>
    <w:semiHidden/>
    <w:unhideWhenUsed/>
    <w:qFormat/>
    <w:uiPriority w:val="99"/>
    <w:pPr>
      <w:ind w:left="100" w:leftChars="2500"/>
    </w:pPr>
  </w:style>
  <w:style w:type="paragraph" w:styleId="8">
    <w:name w:val="Balloon Text"/>
    <w:basedOn w:val="1"/>
    <w:link w:val="27"/>
    <w:semiHidden/>
    <w:unhideWhenUsed/>
    <w:qFormat/>
    <w:uiPriority w:val="99"/>
    <w:rPr>
      <w:sz w:val="18"/>
      <w:szCs w:val="18"/>
    </w:rPr>
  </w:style>
  <w:style w:type="paragraph" w:styleId="9">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envelope return"/>
    <w:basedOn w:val="1"/>
    <w:qFormat/>
    <w:uiPriority w:val="0"/>
    <w:pPr>
      <w:snapToGrid w:val="0"/>
    </w:pPr>
    <w:rPr>
      <w:rFonts w:ascii="Arial" w:hAnsi="Arial" w:eastAsia="宋体" w:cs="Times New Roman"/>
    </w:rPr>
  </w:style>
  <w:style w:type="paragraph" w:styleId="1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spacing w:before="240" w:after="60"/>
      <w:jc w:val="center"/>
      <w:outlineLvl w:val="1"/>
    </w:pPr>
    <w:rPr>
      <w:rFonts w:ascii="Arial" w:hAnsi="Arial" w:eastAsia="微软雅黑"/>
      <w:kern w:val="28"/>
      <w:sz w:val="36"/>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4"/>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5"/>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4"/>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6"/>
    <w:qFormat/>
    <w:uiPriority w:val="99"/>
    <w:rPr>
      <w:rFonts w:ascii="宋体" w:hAnsi="Courier New" w:eastAsia="宋体" w:cs="Times New Roman"/>
      <w:szCs w:val="20"/>
    </w:rPr>
  </w:style>
  <w:style w:type="character" w:customStyle="1" w:styleId="25">
    <w:name w:val="页脚 Char"/>
    <w:basedOn w:val="18"/>
    <w:link w:val="9"/>
    <w:qFormat/>
    <w:uiPriority w:val="0"/>
    <w:rPr>
      <w:rFonts w:ascii="Calibri" w:hAnsi="Calibri" w:eastAsia="宋体" w:cs="Times New Roman"/>
      <w:sz w:val="18"/>
      <w:szCs w:val="18"/>
    </w:rPr>
  </w:style>
  <w:style w:type="character" w:customStyle="1" w:styleId="26">
    <w:name w:val="批注文字 Char"/>
    <w:basedOn w:val="18"/>
    <w:link w:val="3"/>
    <w:qFormat/>
    <w:uiPriority w:val="0"/>
    <w:rPr>
      <w:rFonts w:ascii="Calibri" w:hAnsi="Calibri" w:eastAsia="宋体" w:cs="Times New Roman"/>
    </w:rPr>
  </w:style>
  <w:style w:type="character" w:customStyle="1" w:styleId="27">
    <w:name w:val="批注框文本 Char"/>
    <w:basedOn w:val="18"/>
    <w:link w:val="8"/>
    <w:semiHidden/>
    <w:qFormat/>
    <w:uiPriority w:val="99"/>
    <w:rPr>
      <w:sz w:val="18"/>
      <w:szCs w:val="18"/>
    </w:rPr>
  </w:style>
  <w:style w:type="character" w:customStyle="1" w:styleId="28">
    <w:name w:val="标题 4 Char"/>
    <w:basedOn w:val="18"/>
    <w:link w:val="2"/>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5"/>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7"/>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1"/>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41">
    <w:name w:val="列出段落1"/>
    <w:basedOn w:val="1"/>
    <w:qFormat/>
    <w:uiPriority w:val="0"/>
    <w:pPr>
      <w:ind w:firstLine="420" w:firstLineChars="200"/>
    </w:pPr>
    <w:rPr>
      <w:rFonts w:ascii="等线" w:hAnsi="等线" w:eastAsia="等线"/>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10697</Words>
  <Characters>11251</Characters>
  <Lines>39</Lines>
  <Paragraphs>11</Paragraphs>
  <TotalTime>0</TotalTime>
  <ScaleCrop>false</ScaleCrop>
  <LinksUpToDate>false</LinksUpToDate>
  <CharactersWithSpaces>13136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2025-09-28T03:11:32Z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