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项目名称：南宁中心血站血液安全管理系统商用密码应用安全性评估服务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南宁中心血站血液安全管理系统商用密码应用安全性评估服务采购公告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南宁中心血站按照采购计划，对南宁中心血站血液安全管理系统商用密码应用安全性评估服务进行采购，现就该项目邀请具有资质的单位进行响应，采购信息如下：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53</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项目名称：南宁中心血站血液安全管理系统商用密码应用安全性评估服务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伍万元整（￥50000.00）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伍万元整（￥50000.00）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2EC900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en-US" w:eastAsia="zh-CN"/>
        </w:rPr>
        <w:t>具有国家密码管理局颁发的《商用密码检测机构资质证书》，并提供证书复印件；</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14CA058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（十二）提供相应的服务方案（格式自拟）；</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（十三）提供类似业绩及服务能力水平等有关证明材料（如有请提供）。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bookmarkStart w:id="16" w:name="_GoBack"/>
      <w:bookmarkEnd w:id="16"/>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F05772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南宁中心血站血液安全管理系统商用密码应用安全性评估服务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296561B4">
            <w:pPr>
              <w:bidi w:val="0"/>
              <w:rPr>
                <w:rFonts w:hint="eastAsia"/>
                <w:b/>
                <w:bCs/>
                <w:lang w:val="en-US" w:eastAsia="zh-CN"/>
              </w:rPr>
            </w:pPr>
            <w:r>
              <w:rPr>
                <w:rFonts w:hint="eastAsia"/>
                <w:b/>
                <w:bCs/>
                <w:lang w:val="en-US" w:eastAsia="zh-CN"/>
              </w:rPr>
              <w:t>一、总的要求：</w:t>
            </w:r>
          </w:p>
          <w:p w14:paraId="63D9D0F3">
            <w:pPr>
              <w:bidi w:val="0"/>
              <w:ind w:firstLine="420" w:firstLineChars="200"/>
            </w:pPr>
            <w:r>
              <w:rPr>
                <w:rFonts w:hint="eastAsia"/>
                <w:lang w:val="en-US" w:eastAsia="zh-CN"/>
              </w:rPr>
              <w:t>依据《中华人民共和国密码法》要求和系统自身的安全需求分析，对</w:t>
            </w:r>
            <w:r>
              <w:rPr>
                <w:rFonts w:hint="eastAsia"/>
              </w:rPr>
              <w:t>南宁市血液安全管理</w:t>
            </w:r>
            <w:r>
              <w:rPr>
                <w:rFonts w:hint="eastAsia"/>
                <w:lang w:val="en-US" w:eastAsia="zh-CN"/>
              </w:rPr>
              <w:t>系统进行商用密码应用安全性评估，为重要网络和信息系统的密码安全提供科学评价，逐步规范网络运营者的密码使用和管理行为。</w:t>
            </w:r>
          </w:p>
          <w:p w14:paraId="70B35D2D">
            <w:pPr>
              <w:bidi w:val="0"/>
              <w:rPr>
                <w:rFonts w:hint="eastAsia"/>
                <w:b/>
                <w:bCs/>
                <w:lang w:val="en-US" w:eastAsia="zh-CN"/>
              </w:rPr>
            </w:pPr>
            <w:r>
              <w:rPr>
                <w:rFonts w:hint="eastAsia"/>
                <w:b/>
                <w:bCs/>
                <w:lang w:val="en-US" w:eastAsia="zh-CN"/>
              </w:rPr>
              <w:t>二、技术标准：</w:t>
            </w:r>
          </w:p>
          <w:p w14:paraId="5A4E9BA8">
            <w:pPr>
              <w:bidi w:val="0"/>
              <w:rPr>
                <w:rFonts w:hint="eastAsia"/>
                <w:lang w:val="en-US" w:eastAsia="zh-CN"/>
              </w:rPr>
            </w:pPr>
            <w:r>
              <w:rPr>
                <w:rFonts w:hint="eastAsia"/>
                <w:lang w:val="en-US" w:eastAsia="zh-CN"/>
              </w:rPr>
              <w:t>1、GB/T 39786—2021《信息安全技术 信息系统密码应用基本要求》</w:t>
            </w:r>
          </w:p>
          <w:p w14:paraId="6B28BEE2">
            <w:pPr>
              <w:bidi w:val="0"/>
              <w:rPr>
                <w:rFonts w:hint="eastAsia"/>
                <w:lang w:val="en-US" w:eastAsia="zh-CN"/>
              </w:rPr>
            </w:pPr>
            <w:r>
              <w:rPr>
                <w:rFonts w:hint="eastAsia"/>
                <w:lang w:val="en-US" w:eastAsia="zh-CN"/>
              </w:rPr>
              <w:t>2、GM/T 0115—2021《信息系统密码应用测评要求》</w:t>
            </w:r>
          </w:p>
          <w:p w14:paraId="2F108F47">
            <w:pPr>
              <w:bidi w:val="0"/>
              <w:rPr>
                <w:rFonts w:hint="eastAsia"/>
                <w:lang w:val="en-US" w:eastAsia="zh-CN"/>
              </w:rPr>
            </w:pPr>
            <w:r>
              <w:rPr>
                <w:rFonts w:hint="eastAsia"/>
                <w:lang w:val="en-US" w:eastAsia="zh-CN"/>
              </w:rPr>
              <w:t>3、GM/T 0116—2021《信息系统密码应用测评过程指南》</w:t>
            </w:r>
          </w:p>
          <w:p w14:paraId="4DBDBB3C">
            <w:pPr>
              <w:bidi w:val="0"/>
              <w:rPr>
                <w:rFonts w:hint="eastAsia"/>
                <w:lang w:val="en-US" w:eastAsia="zh-CN"/>
              </w:rPr>
            </w:pPr>
            <w:r>
              <w:rPr>
                <w:rFonts w:hint="eastAsia"/>
                <w:lang w:val="en-US" w:eastAsia="zh-CN"/>
              </w:rPr>
              <w:t>4、《商用密码应用安全性评估测评作业指导书（试行）》</w:t>
            </w:r>
          </w:p>
          <w:p w14:paraId="5AFD61EB">
            <w:pPr>
              <w:bidi w:val="0"/>
              <w:rPr>
                <w:rFonts w:hint="eastAsia"/>
                <w:lang w:val="en-US" w:eastAsia="zh-CN"/>
              </w:rPr>
            </w:pPr>
            <w:r>
              <w:rPr>
                <w:rFonts w:hint="eastAsia"/>
                <w:lang w:val="en-US" w:eastAsia="zh-CN"/>
              </w:rPr>
              <w:t>5、《信息系统密码应用高风险判定指引》</w:t>
            </w:r>
          </w:p>
          <w:p w14:paraId="4CDC58B3">
            <w:pPr>
              <w:bidi w:val="0"/>
              <w:rPr>
                <w:rFonts w:hint="eastAsia"/>
                <w:lang w:val="en-US" w:eastAsia="zh-CN"/>
              </w:rPr>
            </w:pPr>
            <w:r>
              <w:rPr>
                <w:rFonts w:hint="eastAsia"/>
                <w:lang w:val="en-US" w:eastAsia="zh-CN"/>
              </w:rPr>
              <w:t>6、《商用密码应用安全性评估量化评估规则》</w:t>
            </w:r>
          </w:p>
          <w:p w14:paraId="37679938">
            <w:pPr>
              <w:bidi w:val="0"/>
              <w:rPr>
                <w:rFonts w:hint="eastAsia"/>
                <w:b/>
                <w:bCs/>
                <w:lang w:val="en-US" w:eastAsia="zh-CN"/>
              </w:rPr>
            </w:pPr>
            <w:r>
              <w:rPr>
                <w:rFonts w:hint="eastAsia"/>
                <w:b/>
                <w:bCs/>
                <w:lang w:val="en-US" w:eastAsia="zh-CN"/>
              </w:rPr>
              <w:t>三、实施方式：</w:t>
            </w:r>
          </w:p>
          <w:p w14:paraId="71AE960D">
            <w:pPr>
              <w:bidi w:val="0"/>
              <w:rPr>
                <w:rFonts w:hint="eastAsia"/>
                <w:lang w:val="en-US" w:eastAsia="zh-CN"/>
              </w:rPr>
            </w:pPr>
            <w:r>
              <w:rPr>
                <w:rFonts w:hint="eastAsia"/>
                <w:lang w:val="en-US" w:eastAsia="zh-CN"/>
              </w:rPr>
              <w:t>1、通用要求测评：</w:t>
            </w:r>
          </w:p>
          <w:p w14:paraId="0F6FE167">
            <w:pPr>
              <w:bidi w:val="0"/>
              <w:ind w:firstLine="420" w:firstLineChars="200"/>
              <w:rPr>
                <w:rFonts w:hint="eastAsia"/>
                <w:lang w:val="en-US" w:eastAsia="zh-CN"/>
              </w:rPr>
            </w:pPr>
            <w:r>
              <w:rPr>
                <w:rFonts w:hint="eastAsia"/>
                <w:lang w:val="en-US" w:eastAsia="zh-CN"/>
              </w:rPr>
              <w:t>核查信息系统中使用的密码算法、密码技术、密码产品和密码服务是否满足国家密码管理的相关标准或规范要求。</w:t>
            </w:r>
          </w:p>
          <w:p w14:paraId="0B71588F">
            <w:pPr>
              <w:bidi w:val="0"/>
              <w:rPr>
                <w:rFonts w:hint="eastAsia"/>
                <w:lang w:val="en-US" w:eastAsia="zh-CN"/>
              </w:rPr>
            </w:pPr>
            <w:r>
              <w:rPr>
                <w:rFonts w:hint="eastAsia"/>
                <w:lang w:val="en-US" w:eastAsia="zh-CN"/>
              </w:rPr>
              <w:t>2、密码技术应用要求测评：</w:t>
            </w:r>
          </w:p>
          <w:p w14:paraId="4E9AC134">
            <w:pPr>
              <w:bidi w:val="0"/>
              <w:ind w:firstLine="420" w:firstLineChars="200"/>
              <w:rPr>
                <w:rFonts w:hint="eastAsia"/>
                <w:lang w:val="en-US" w:eastAsia="zh-CN"/>
              </w:rPr>
            </w:pPr>
            <w:r>
              <w:rPr>
                <w:rFonts w:hint="eastAsia"/>
                <w:lang w:val="en-US" w:eastAsia="zh-CN"/>
              </w:rPr>
              <w:t>具体包括物理和环境安全测评、网络和通信安全测评、设备和计算安全测评、应用和数据安全测评，验证不同安全等级信息系统的密码应用是否达到相应安全等级的安全保护能力、是否满足相应安全等级的保护要求。</w:t>
            </w:r>
          </w:p>
          <w:p w14:paraId="2301D236">
            <w:pPr>
              <w:bidi w:val="0"/>
              <w:rPr>
                <w:rFonts w:hint="eastAsia"/>
                <w:lang w:val="en-US" w:eastAsia="zh-CN"/>
              </w:rPr>
            </w:pPr>
            <w:r>
              <w:rPr>
                <w:rFonts w:hint="eastAsia"/>
                <w:lang w:val="en-US" w:eastAsia="zh-CN"/>
              </w:rPr>
              <w:t>（1）物理和环境安全测评</w:t>
            </w:r>
          </w:p>
          <w:p w14:paraId="1F1C2D59">
            <w:pPr>
              <w:bidi w:val="0"/>
              <w:ind w:firstLine="420" w:firstLineChars="200"/>
              <w:rPr>
                <w:rFonts w:hint="eastAsia"/>
                <w:lang w:val="en-US" w:eastAsia="zh-CN"/>
              </w:rPr>
            </w:pPr>
            <w:r>
              <w:rPr>
                <w:rFonts w:hint="eastAsia"/>
                <w:lang w:val="en-US" w:eastAsia="zh-CN"/>
              </w:rPr>
              <w:t>针对“身份鉴别”、“电子门禁记录数据存储完整性”、“视频监控记录数据存储完整性”、“密码模块实现”等物理和环境安全方面采取的密码保障措施进行各项测评，详细记录现场测评情况（如访谈记录、配置截图、抓包分析截图、产品照片等），完成单项及单元测评结果判定。测评结果由采购人确认。</w:t>
            </w:r>
          </w:p>
          <w:p w14:paraId="03F840B2">
            <w:pPr>
              <w:bidi w:val="0"/>
              <w:rPr>
                <w:rFonts w:hint="eastAsia"/>
                <w:lang w:val="en-US" w:eastAsia="zh-CN"/>
              </w:rPr>
            </w:pPr>
            <w:r>
              <w:rPr>
                <w:rFonts w:hint="eastAsia"/>
                <w:lang w:val="en-US" w:eastAsia="zh-CN"/>
              </w:rPr>
              <w:t>（2）网络和通信安全测评</w:t>
            </w:r>
          </w:p>
          <w:p w14:paraId="2ECD6325">
            <w:pPr>
              <w:bidi w:val="0"/>
              <w:ind w:firstLine="420" w:firstLineChars="200"/>
              <w:rPr>
                <w:rFonts w:hint="eastAsia"/>
                <w:lang w:val="en-US" w:eastAsia="zh-CN"/>
              </w:rPr>
            </w:pPr>
            <w:r>
              <w:rPr>
                <w:rFonts w:hint="eastAsia"/>
                <w:lang w:val="en-US" w:eastAsia="zh-CN"/>
              </w:rPr>
              <w:t>针对“身份鉴别”、“通信数据完整性”、“敏感信息或通信报文机密性”、“网络边界访问控制信息完整性”、“安全接入认证”等网络和通信安全方面采取的密码保障措施进行各项测评，详细记录现场测评情况（如访谈记录、配置截图、抓包分析截图、产品照片等），完成单项及单元测评结果判定。测评结果由采购人确认。</w:t>
            </w:r>
          </w:p>
          <w:p w14:paraId="7DF73232">
            <w:pPr>
              <w:bidi w:val="0"/>
              <w:rPr>
                <w:rFonts w:hint="eastAsia"/>
                <w:lang w:val="en-US" w:eastAsia="zh-CN"/>
              </w:rPr>
            </w:pPr>
            <w:r>
              <w:rPr>
                <w:rFonts w:hint="eastAsia"/>
                <w:lang w:val="en-US" w:eastAsia="zh-CN"/>
              </w:rPr>
              <w:t>（3）设备和计算安全测评</w:t>
            </w:r>
          </w:p>
          <w:p w14:paraId="25D82B88">
            <w:pPr>
              <w:bidi w:val="0"/>
              <w:ind w:firstLine="420" w:firstLineChars="200"/>
              <w:rPr>
                <w:rFonts w:hint="eastAsia"/>
                <w:lang w:val="en-US" w:eastAsia="zh-CN"/>
              </w:rPr>
            </w:pPr>
            <w:r>
              <w:rPr>
                <w:rFonts w:hint="eastAsia"/>
                <w:lang w:val="en-US" w:eastAsia="zh-CN"/>
              </w:rPr>
              <w:t>针对“身份鉴别”、“安全信息传输通道”、“系统资源访问控制信息完整性”、“重要信息资源安全标记完整性”、“日志记录完整性”、“重要可执行程序完整性、重要可执行程序来源真实性”等设备和计算安全方面采取的密码保障措施进行各项测评，详细记录现场测评情况（如访谈记录、配置截图、抓包分析截图、产品照片等），完成单项及单元测评结果判定。测评结果由采购人确认。</w:t>
            </w:r>
          </w:p>
          <w:p w14:paraId="6CE90817">
            <w:pPr>
              <w:bidi w:val="0"/>
              <w:rPr>
                <w:rFonts w:hint="eastAsia"/>
                <w:lang w:val="en-US" w:eastAsia="zh-CN"/>
              </w:rPr>
            </w:pPr>
            <w:r>
              <w:rPr>
                <w:rFonts w:hint="eastAsia"/>
                <w:lang w:val="en-US" w:eastAsia="zh-CN"/>
              </w:rPr>
              <w:t>（4）应用和数据安全测评</w:t>
            </w:r>
          </w:p>
          <w:p w14:paraId="6DD70114">
            <w:pPr>
              <w:bidi w:val="0"/>
              <w:ind w:firstLine="420" w:firstLineChars="200"/>
              <w:rPr>
                <w:rFonts w:hint="eastAsia"/>
                <w:lang w:val="en-US" w:eastAsia="zh-CN"/>
              </w:rPr>
            </w:pPr>
            <w:r>
              <w:rPr>
                <w:rFonts w:hint="eastAsia"/>
                <w:lang w:val="en-US" w:eastAsia="zh-CN"/>
              </w:rPr>
              <w:t>针对“身份鉴别”、“访问控制信息完整性”、“重要信息资源安全标记完整性”、“重要数据传输机密性”、“重要数据存储机密性”、“重要数据传输完整性”、“重要数据存储完整性”、“数据原发行为不可否认性”等应用和数据安全方面采取的密码保障措施进行各项测评，详细记录现场测评情况（如访谈记录、配置截图、抓包分析截图、产品照片等），完成单项及单元测评结果判定。测评结果由采购人确认。</w:t>
            </w:r>
          </w:p>
          <w:p w14:paraId="5DC86356">
            <w:pPr>
              <w:bidi w:val="0"/>
              <w:rPr>
                <w:rFonts w:hint="eastAsia"/>
                <w:lang w:val="en-US" w:eastAsia="zh-CN"/>
              </w:rPr>
            </w:pPr>
            <w:r>
              <w:rPr>
                <w:rFonts w:hint="eastAsia"/>
                <w:lang w:val="en-US" w:eastAsia="zh-CN"/>
              </w:rPr>
              <w:t>3、安全管理测评：</w:t>
            </w:r>
          </w:p>
          <w:p w14:paraId="02E07F99">
            <w:pPr>
              <w:bidi w:val="0"/>
              <w:ind w:firstLine="420" w:firstLineChars="200"/>
              <w:rPr>
                <w:rFonts w:hint="eastAsia"/>
                <w:lang w:val="en-US" w:eastAsia="zh-CN"/>
              </w:rPr>
            </w:pPr>
            <w:r>
              <w:rPr>
                <w:rFonts w:hint="eastAsia"/>
                <w:lang w:val="en-US" w:eastAsia="zh-CN"/>
              </w:rPr>
              <w:t>从制度、人员、实施和应急四个方面进行安全管理测评，验证信息系统安全管理机制是否完善，是否能够确保密码技术被合规、正确、有效地实施。</w:t>
            </w:r>
          </w:p>
          <w:p w14:paraId="6A8B14D6">
            <w:pPr>
              <w:bidi w:val="0"/>
              <w:rPr>
                <w:rFonts w:hint="eastAsia"/>
                <w:lang w:val="en-US" w:eastAsia="zh-CN"/>
              </w:rPr>
            </w:pPr>
            <w:r>
              <w:rPr>
                <w:rFonts w:hint="eastAsia"/>
                <w:lang w:val="en-US" w:eastAsia="zh-CN"/>
              </w:rPr>
              <w:t>（1）制度测评</w:t>
            </w:r>
          </w:p>
          <w:p w14:paraId="16C6241D">
            <w:pPr>
              <w:bidi w:val="0"/>
              <w:ind w:firstLine="420" w:firstLineChars="200"/>
              <w:rPr>
                <w:rFonts w:hint="eastAsia"/>
                <w:lang w:val="en-US" w:eastAsia="zh-CN"/>
              </w:rPr>
            </w:pPr>
            <w:r>
              <w:rPr>
                <w:rFonts w:hint="eastAsia"/>
                <w:lang w:val="en-US" w:eastAsia="zh-CN"/>
              </w:rPr>
              <w:t>针对“制定密码应用安全管理制度”、“制定密钥管理规则”、“建立操作规程”、“定期修订安全管理制度”、“明确管理制度发布流程”等制度方面采取的管理措施进行各项测评，详细记录现场测评情况，完成单项及单元测评结果判定。测评结果由采购人确认。</w:t>
            </w:r>
          </w:p>
          <w:p w14:paraId="7EADB802">
            <w:pPr>
              <w:bidi w:val="0"/>
              <w:rPr>
                <w:rFonts w:hint="eastAsia"/>
                <w:lang w:val="en-US" w:eastAsia="zh-CN"/>
              </w:rPr>
            </w:pPr>
            <w:r>
              <w:rPr>
                <w:rFonts w:hint="eastAsia"/>
                <w:lang w:val="en-US" w:eastAsia="zh-CN"/>
              </w:rPr>
              <w:t>（2）人员测评</w:t>
            </w:r>
          </w:p>
          <w:p w14:paraId="1C5BBC75">
            <w:pPr>
              <w:bidi w:val="0"/>
              <w:ind w:firstLine="420" w:firstLineChars="200"/>
              <w:rPr>
                <w:rFonts w:hint="eastAsia"/>
                <w:lang w:val="en-US" w:eastAsia="zh-CN"/>
              </w:rPr>
            </w:pPr>
            <w:r>
              <w:rPr>
                <w:rFonts w:hint="eastAsia"/>
                <w:lang w:val="en-US" w:eastAsia="zh-CN"/>
              </w:rPr>
              <w:t>针对“了解并遵守密码相关法律法规和密码管理制度”、“建立密码应用岗位责任制度”、“建立岗位责任制度”、“建立上岗人员培训制度”、“定期进行安全岗位人员考核”、“建立关键岗位人员保密制度和调离制度”等人员方面采取的管理措施进行各项测评，详细记录现场测评情况，完成单项及单元测评结果判定。测评结果由采购人确认。</w:t>
            </w:r>
          </w:p>
          <w:p w14:paraId="2F349579">
            <w:pPr>
              <w:bidi w:val="0"/>
              <w:rPr>
                <w:rFonts w:hint="eastAsia"/>
                <w:lang w:val="en-US" w:eastAsia="zh-CN"/>
              </w:rPr>
            </w:pPr>
            <w:r>
              <w:rPr>
                <w:rFonts w:hint="eastAsia"/>
                <w:lang w:val="en-US" w:eastAsia="zh-CN"/>
              </w:rPr>
              <w:t>（3）实施测评</w:t>
            </w:r>
          </w:p>
          <w:p w14:paraId="2B6935B9">
            <w:pPr>
              <w:bidi w:val="0"/>
              <w:ind w:firstLine="420" w:firstLineChars="200"/>
              <w:rPr>
                <w:rFonts w:hint="eastAsia"/>
                <w:lang w:val="en-US" w:eastAsia="zh-CN"/>
              </w:rPr>
            </w:pPr>
            <w:r>
              <w:rPr>
                <w:rFonts w:hint="eastAsia"/>
                <w:lang w:val="en-US" w:eastAsia="zh-CN"/>
              </w:rPr>
              <w:t>针对“制定密码应用方案”、“制定密钥安全管理策略”、“制定实施方案”、“投入运行前进行密码应用安全性评估”、“定期开展密码应用安全性评估及攻防对抗演习”等实施方面采取的管理措施进行各项测评，详细记录现场测评情况，完成单项及单元测评结果判定。测评结果由采购人确认。</w:t>
            </w:r>
          </w:p>
          <w:p w14:paraId="15DCB807">
            <w:pPr>
              <w:bidi w:val="0"/>
              <w:rPr>
                <w:rFonts w:hint="eastAsia"/>
                <w:lang w:val="en-US" w:eastAsia="zh-CN"/>
              </w:rPr>
            </w:pPr>
            <w:r>
              <w:rPr>
                <w:rFonts w:hint="eastAsia"/>
                <w:lang w:val="en-US" w:eastAsia="zh-CN"/>
              </w:rPr>
              <w:t>（4）应急测评</w:t>
            </w:r>
          </w:p>
          <w:p w14:paraId="4F48C2AC">
            <w:pPr>
              <w:bidi w:val="0"/>
              <w:ind w:firstLine="420" w:firstLineChars="200"/>
              <w:rPr>
                <w:rFonts w:hint="eastAsia"/>
                <w:lang w:val="en-US" w:eastAsia="zh-CN"/>
              </w:rPr>
            </w:pPr>
            <w:r>
              <w:rPr>
                <w:rFonts w:hint="eastAsia"/>
                <w:lang w:val="en-US" w:eastAsia="zh-CN"/>
              </w:rPr>
              <w:t>针对“应急措施”、“事件处置”、“向有关主管部门上报处置情况” 等应急方面采取的管理措施进行各项测评，详细记录现场测评情况，完成单项及单元测评结果判定。测评结果由采购人确认。</w:t>
            </w:r>
          </w:p>
          <w:p w14:paraId="5A26BA89">
            <w:pPr>
              <w:bidi w:val="0"/>
              <w:rPr>
                <w:rFonts w:hint="eastAsia"/>
                <w:lang w:val="en-US" w:eastAsia="zh-CN"/>
              </w:rPr>
            </w:pPr>
            <w:r>
              <w:rPr>
                <w:rFonts w:hint="eastAsia"/>
                <w:lang w:val="en-US" w:eastAsia="zh-CN"/>
              </w:rPr>
              <w:t>4、整体测评与风险评估</w:t>
            </w:r>
          </w:p>
          <w:p w14:paraId="1AC6E82C">
            <w:pPr>
              <w:bidi w:val="0"/>
              <w:ind w:firstLine="420" w:firstLineChars="200"/>
              <w:rPr>
                <w:rFonts w:hint="eastAsia"/>
                <w:lang w:val="en-US" w:eastAsia="zh-CN"/>
              </w:rPr>
            </w:pPr>
            <w:r>
              <w:rPr>
                <w:rFonts w:hint="eastAsia"/>
                <w:lang w:val="en-US" w:eastAsia="zh-CN"/>
              </w:rPr>
              <w:t>对系统进行整体安全测评，并依据《商用密码应用安全性评估量化评估规则》，对信息系统的密码应用情况给出定量评估结果。依据《信息系统密码应用高风险判定指引》判断系统是否存在高风险并分析相关风险可能对信息系统安全造成的影响，提交整体测评与风险评估结果。</w:t>
            </w:r>
          </w:p>
          <w:p w14:paraId="2DB6D01B">
            <w:pPr>
              <w:bidi w:val="0"/>
              <w:rPr>
                <w:rFonts w:hint="eastAsia"/>
                <w:lang w:val="en-US" w:eastAsia="zh-CN"/>
              </w:rPr>
            </w:pPr>
            <w:r>
              <w:rPr>
                <w:rFonts w:hint="eastAsia"/>
                <w:lang w:val="en-US" w:eastAsia="zh-CN"/>
              </w:rPr>
              <w:t>5、出具商用密码应用安全性评估报告</w:t>
            </w:r>
          </w:p>
          <w:p w14:paraId="0564EACA">
            <w:pPr>
              <w:bidi w:val="0"/>
              <w:ind w:firstLine="420" w:firstLineChars="200"/>
              <w:rPr>
                <w:rFonts w:hint="eastAsia"/>
                <w:lang w:val="en-US" w:eastAsia="zh-CN"/>
              </w:rPr>
            </w:pPr>
            <w:r>
              <w:rPr>
                <w:rFonts w:hint="eastAsia"/>
                <w:lang w:val="en-US" w:eastAsia="zh-CN"/>
              </w:rPr>
              <w:t>合同签订后1个月内完成测评，并基于测评结果，对系统出具符合国家密码管理局要求的商用密码应用安全性评估报告3份，并协助采购人完成密评报告在广西壮族自治区密码管理局的备案工作。</w:t>
            </w:r>
          </w:p>
          <w:p w14:paraId="6A7C14DD">
            <w:pPr>
              <w:bidi w:val="0"/>
              <w:rPr>
                <w:rFonts w:hint="eastAsia"/>
                <w:b/>
                <w:bCs/>
                <w:lang w:val="en-US" w:eastAsia="zh-CN"/>
              </w:rPr>
            </w:pPr>
            <w:r>
              <w:rPr>
                <w:rFonts w:hint="eastAsia"/>
                <w:b/>
                <w:bCs/>
                <w:lang w:val="en-US" w:eastAsia="zh-CN"/>
              </w:rPr>
              <w:t>四、其他要求：</w:t>
            </w:r>
          </w:p>
          <w:p w14:paraId="4C7B9AB1">
            <w:pPr>
              <w:bidi w:val="0"/>
              <w:rPr>
                <w:rFonts w:hint="eastAsia" w:eastAsiaTheme="minorEastAsia"/>
                <w:lang w:eastAsia="zh-CN"/>
              </w:rPr>
            </w:pPr>
            <w:r>
              <w:rPr>
                <w:rFonts w:hint="eastAsia"/>
                <w:lang w:val="en-US" w:eastAsia="zh-CN"/>
              </w:rPr>
              <w:t>1、</w:t>
            </w:r>
            <w:r>
              <w:rPr>
                <w:rFonts w:hint="eastAsia"/>
              </w:rPr>
              <w:t>投入本项目的实施人员必须具有合格的商用密码应用安全性评估人员测评能力考核证书（</w:t>
            </w:r>
            <w:r>
              <w:rPr>
                <w:rFonts w:hint="eastAsia"/>
                <w:lang w:val="en-US" w:eastAsia="zh-CN"/>
              </w:rPr>
              <w:t>响应</w:t>
            </w:r>
            <w:r>
              <w:rPr>
                <w:rFonts w:hint="eastAsia"/>
              </w:rPr>
              <w:t>文件中须提供相关证明材料）</w:t>
            </w:r>
            <w:r>
              <w:rPr>
                <w:rFonts w:hint="eastAsia"/>
                <w:lang w:eastAsia="zh-CN"/>
              </w:rPr>
              <w:t>。</w:t>
            </w:r>
          </w:p>
          <w:p w14:paraId="32EA7A72">
            <w:pPr>
              <w:bidi w:val="0"/>
              <w:rPr>
                <w:rFonts w:hint="default" w:ascii="宋体" w:hAnsi="宋体" w:eastAsia="宋体" w:cs="宋体"/>
                <w:szCs w:val="21"/>
                <w:lang w:val="en-US" w:eastAsia="zh-CN"/>
              </w:rPr>
            </w:pPr>
            <w:r>
              <w:rPr>
                <w:rFonts w:hint="eastAsia"/>
                <w:lang w:val="en-US" w:eastAsia="zh-CN"/>
              </w:rPr>
              <w:t>2、响应供应商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50000.00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16D01BFD">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b/>
                <w:bCs/>
                <w:color w:val="auto"/>
                <w:sz w:val="21"/>
                <w:szCs w:val="21"/>
                <w:highlight w:val="none"/>
                <w:shd w:val="clear" w:color="auto" w:fill="FFFFFF"/>
              </w:rPr>
              <w:t>一、合同签订期：</w:t>
            </w:r>
            <w:r>
              <w:rPr>
                <w:rFonts w:hint="eastAsia" w:ascii="宋体" w:hAnsi="宋体" w:eastAsia="宋体" w:cs="宋体"/>
                <w:color w:val="auto"/>
                <w:sz w:val="21"/>
                <w:szCs w:val="21"/>
                <w:highlight w:val="none"/>
                <w:shd w:val="clear" w:color="auto" w:fill="FFFFFF"/>
              </w:rPr>
              <w:t>自采购结果公告结束之日起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p w14:paraId="61E66435">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b/>
                <w:bCs/>
                <w:color w:val="auto"/>
                <w:sz w:val="21"/>
                <w:szCs w:val="21"/>
                <w:highlight w:val="none"/>
                <w:shd w:val="clear" w:color="auto" w:fill="FFFFFF"/>
              </w:rPr>
              <w:t>二、服务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w:t>
            </w:r>
            <w:r>
              <w:rPr>
                <w:rFonts w:hint="eastAsia" w:ascii="宋体" w:hAnsi="宋体" w:cs="宋体"/>
                <w:bCs/>
                <w:sz w:val="21"/>
                <w:szCs w:val="21"/>
                <w:highlight w:val="none"/>
                <w:lang w:val="en-US" w:eastAsia="zh-CN"/>
              </w:rPr>
              <w:t>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p w14:paraId="3D9B6030">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三、服务地点：</w:t>
            </w:r>
            <w:r>
              <w:rPr>
                <w:rFonts w:hint="eastAsia" w:ascii="宋体" w:hAnsi="宋体" w:eastAsia="宋体" w:cs="宋体"/>
                <w:color w:val="auto"/>
                <w:sz w:val="21"/>
                <w:szCs w:val="21"/>
                <w:highlight w:val="none"/>
                <w:shd w:val="clear" w:color="auto" w:fill="FFFFFF"/>
              </w:rPr>
              <w:t>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p w14:paraId="547D9C8D">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cs="宋体"/>
                <w:b/>
                <w:bCs/>
                <w:color w:val="auto"/>
                <w:sz w:val="21"/>
                <w:szCs w:val="21"/>
                <w:highlight w:val="none"/>
                <w:shd w:val="clear" w:color="auto" w:fill="FFFFFF"/>
                <w:lang w:val="en-US" w:eastAsia="zh-CN"/>
              </w:rPr>
              <w:t>四</w:t>
            </w:r>
            <w:r>
              <w:rPr>
                <w:rFonts w:hint="eastAsia" w:ascii="宋体" w:hAnsi="宋体" w:eastAsia="宋体" w:cs="宋体"/>
                <w:b/>
                <w:bCs/>
                <w:color w:val="auto"/>
                <w:sz w:val="21"/>
                <w:szCs w:val="21"/>
                <w:highlight w:val="none"/>
                <w:shd w:val="clear" w:color="auto" w:fill="FFFFFF"/>
              </w:rPr>
              <w:t>、其他要求：</w:t>
            </w:r>
          </w:p>
          <w:p w14:paraId="2FEC5792">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1789AF7C">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01813C10">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w:t>
            </w:r>
            <w:r>
              <w:rPr>
                <w:rFonts w:hint="eastAsia" w:ascii="宋体" w:hAnsi="宋体" w:cs="宋体"/>
                <w:color w:val="auto"/>
                <w:sz w:val="21"/>
                <w:szCs w:val="21"/>
                <w:highlight w:val="none"/>
                <w:shd w:val="clear" w:color="auto" w:fill="FFFFFF"/>
                <w:lang w:val="en-US" w:eastAsia="zh-CN"/>
              </w:rPr>
              <w:t>等</w:t>
            </w:r>
            <w:r>
              <w:rPr>
                <w:rFonts w:hint="eastAsia" w:ascii="宋体" w:hAnsi="宋体" w:eastAsia="宋体" w:cs="宋体"/>
                <w:color w:val="auto"/>
                <w:sz w:val="21"/>
                <w:szCs w:val="21"/>
                <w:highlight w:val="none"/>
                <w:shd w:val="clear" w:color="auto" w:fill="FFFFFF"/>
              </w:rPr>
              <w:t>费用。</w:t>
            </w:r>
          </w:p>
          <w:p w14:paraId="550349B2">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必要的保险费用和各项税金。</w:t>
            </w:r>
          </w:p>
          <w:p w14:paraId="1B95C94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58462C9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 w:val="21"/>
                <w:szCs w:val="21"/>
                <w:highlight w:val="none"/>
                <w:shd w:val="clear" w:color="auto" w:fill="FFFFFF"/>
                <w:lang w:val="en-US" w:eastAsia="zh-CN"/>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cs="宋体"/>
                <w:color w:val="auto"/>
                <w:sz w:val="21"/>
                <w:szCs w:val="21"/>
                <w:highlight w:val="none"/>
                <w:shd w:val="clear" w:color="auto" w:fill="FFFFFF"/>
                <w:lang w:eastAsia="zh-CN"/>
              </w:rPr>
              <w:t>商用密码应用安全性评估报告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eastAsia="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608D28A2">
            <w:pPr>
              <w:ind w:firstLine="0" w:firstLineChars="0"/>
              <w:rPr>
                <w:rFonts w:ascii="宋体" w:hAnsi="宋体"/>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r>
              <w:rPr>
                <w:rFonts w:hint="eastAsia" w:ascii="宋体" w:hAnsi="宋体"/>
                <w:b w:val="0"/>
                <w:bCs w:val="0"/>
                <w:szCs w:val="21"/>
              </w:rPr>
              <w:t xml:space="preserve"> </w:t>
            </w:r>
            <w:r>
              <w:rPr>
                <w:rFonts w:hint="eastAsia"/>
              </w:rPr>
              <w:t xml:space="preserve"> </w:t>
            </w:r>
          </w:p>
        </w:tc>
      </w:tr>
    </w:tbl>
    <w:p w14:paraId="410D6E5C">
      <w:pPr>
        <w:pStyle w:val="6"/>
        <w:spacing w:line="500" w:lineRule="exact"/>
        <w:jc w:val="left"/>
        <w:rPr>
          <w:rFonts w:hint="eastAsia" w:ascii="仿宋" w:hAnsi="仿宋" w:eastAsia="仿宋"/>
          <w:color w:val="auto"/>
          <w:sz w:val="30"/>
          <w:szCs w:val="30"/>
        </w:rPr>
      </w:pPr>
    </w:p>
    <w:p w14:paraId="12275712">
      <w:pPr>
        <w:pStyle w:val="6"/>
        <w:spacing w:line="500" w:lineRule="exact"/>
        <w:jc w:val="left"/>
        <w:rPr>
          <w:rFonts w:hint="eastAsia" w:ascii="仿宋" w:hAnsi="仿宋" w:eastAsia="仿宋"/>
          <w:color w:val="auto"/>
          <w:sz w:val="30"/>
          <w:szCs w:val="30"/>
        </w:rPr>
      </w:pPr>
    </w:p>
    <w:p w14:paraId="00C08E4F">
      <w:pPr>
        <w:pStyle w:val="6"/>
        <w:spacing w:line="500" w:lineRule="exact"/>
        <w:jc w:val="left"/>
        <w:rPr>
          <w:rFonts w:hint="eastAsia" w:ascii="仿宋" w:hAnsi="仿宋" w:eastAsia="仿宋"/>
          <w:color w:val="auto"/>
          <w:sz w:val="30"/>
          <w:szCs w:val="30"/>
        </w:rPr>
      </w:pPr>
    </w:p>
    <w:p w14:paraId="65AA8A6E">
      <w:pPr>
        <w:pStyle w:val="6"/>
        <w:spacing w:line="500" w:lineRule="exact"/>
        <w:jc w:val="left"/>
        <w:rPr>
          <w:rFonts w:hint="eastAsia" w:ascii="仿宋" w:hAnsi="仿宋" w:eastAsia="仿宋"/>
          <w:color w:val="auto"/>
          <w:sz w:val="30"/>
          <w:szCs w:val="30"/>
        </w:rPr>
      </w:pPr>
    </w:p>
    <w:p w14:paraId="0A109DF5">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南宁中心血站血液安全管理系统商用密码应用安全性评估服务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7343D5">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6502C9">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F02B7BA">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南宁中心血站血液安全管理系统商用密码应用安全性评估服务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金额不能超过项目最高限价（￥50000.00元）。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5B92DC8D">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南宁中心血站血液安全管理系统商用密码应用安全性评估服务</w:t>
            </w:r>
          </w:p>
        </w:tc>
        <w:tc>
          <w:tcPr>
            <w:tcW w:w="3429" w:type="dxa"/>
            <w:vAlign w:val="center"/>
          </w:tcPr>
          <w:p w14:paraId="747478A6">
            <w:pPr>
              <w:bidi w:val="0"/>
              <w:rPr>
                <w:rFonts w:hint="eastAsia"/>
                <w:b/>
                <w:bCs/>
                <w:lang w:val="en-US" w:eastAsia="zh-CN"/>
              </w:rPr>
            </w:pPr>
            <w:r>
              <w:rPr>
                <w:rFonts w:hint="eastAsia"/>
                <w:b/>
                <w:bCs/>
                <w:lang w:val="en-US" w:eastAsia="zh-CN"/>
              </w:rPr>
              <w:t>一、总的要求：</w:t>
            </w:r>
          </w:p>
          <w:p w14:paraId="4ADEE312">
            <w:pPr>
              <w:bidi w:val="0"/>
              <w:ind w:firstLine="420" w:firstLineChars="200"/>
            </w:pPr>
            <w:r>
              <w:rPr>
                <w:rFonts w:hint="eastAsia"/>
                <w:lang w:val="en-US" w:eastAsia="zh-CN"/>
              </w:rPr>
              <w:t>依据《中华人民共和国密码法》要求和系统自身的安全需求分析，对</w:t>
            </w:r>
            <w:r>
              <w:rPr>
                <w:rFonts w:hint="eastAsia"/>
              </w:rPr>
              <w:t>南宁市血液安全管理</w:t>
            </w:r>
            <w:r>
              <w:rPr>
                <w:rFonts w:hint="eastAsia"/>
                <w:lang w:val="en-US" w:eastAsia="zh-CN"/>
              </w:rPr>
              <w:t>系统进行商用密码应用安全性评估，为重要网络和信息系统的密码安全提供科学评价，逐步规范网络运营者的密码使用和管理行为。</w:t>
            </w:r>
          </w:p>
          <w:p w14:paraId="478E0B4B">
            <w:pPr>
              <w:bidi w:val="0"/>
              <w:rPr>
                <w:rFonts w:hint="eastAsia"/>
                <w:b/>
                <w:bCs/>
                <w:lang w:val="en-US" w:eastAsia="zh-CN"/>
              </w:rPr>
            </w:pPr>
            <w:r>
              <w:rPr>
                <w:rFonts w:hint="eastAsia"/>
                <w:b/>
                <w:bCs/>
                <w:lang w:val="en-US" w:eastAsia="zh-CN"/>
              </w:rPr>
              <w:t>二、技术标准：</w:t>
            </w:r>
          </w:p>
          <w:p w14:paraId="30104AB9">
            <w:pPr>
              <w:bidi w:val="0"/>
              <w:rPr>
                <w:rFonts w:hint="eastAsia"/>
                <w:lang w:val="en-US" w:eastAsia="zh-CN"/>
              </w:rPr>
            </w:pPr>
            <w:r>
              <w:rPr>
                <w:rFonts w:hint="eastAsia"/>
                <w:lang w:val="en-US" w:eastAsia="zh-CN"/>
              </w:rPr>
              <w:t>1、GB/T 39786—2021《信息安全技术 信息系统密码应用基本要求》</w:t>
            </w:r>
          </w:p>
          <w:p w14:paraId="79B972B6">
            <w:pPr>
              <w:bidi w:val="0"/>
              <w:rPr>
                <w:rFonts w:hint="eastAsia"/>
                <w:lang w:val="en-US" w:eastAsia="zh-CN"/>
              </w:rPr>
            </w:pPr>
            <w:r>
              <w:rPr>
                <w:rFonts w:hint="eastAsia"/>
                <w:lang w:val="en-US" w:eastAsia="zh-CN"/>
              </w:rPr>
              <w:t>2、GM/T 0115—2021《信息系统密码应用测评要求》</w:t>
            </w:r>
          </w:p>
          <w:p w14:paraId="1F1F90FC">
            <w:pPr>
              <w:bidi w:val="0"/>
              <w:rPr>
                <w:rFonts w:hint="eastAsia"/>
                <w:lang w:val="en-US" w:eastAsia="zh-CN"/>
              </w:rPr>
            </w:pPr>
            <w:r>
              <w:rPr>
                <w:rFonts w:hint="eastAsia"/>
                <w:lang w:val="en-US" w:eastAsia="zh-CN"/>
              </w:rPr>
              <w:t>3、GM/T 0116—2021《信息系统密码应用测评过程指南》</w:t>
            </w:r>
          </w:p>
          <w:p w14:paraId="18C8580E">
            <w:pPr>
              <w:bidi w:val="0"/>
              <w:rPr>
                <w:rFonts w:hint="eastAsia"/>
                <w:lang w:val="en-US" w:eastAsia="zh-CN"/>
              </w:rPr>
            </w:pPr>
            <w:r>
              <w:rPr>
                <w:rFonts w:hint="eastAsia"/>
                <w:lang w:val="en-US" w:eastAsia="zh-CN"/>
              </w:rPr>
              <w:t>4、《商用密码应用安全性评估测评作业指导书（试行）》</w:t>
            </w:r>
          </w:p>
          <w:p w14:paraId="56144BCF">
            <w:pPr>
              <w:bidi w:val="0"/>
              <w:rPr>
                <w:rFonts w:hint="eastAsia"/>
                <w:lang w:val="en-US" w:eastAsia="zh-CN"/>
              </w:rPr>
            </w:pPr>
            <w:r>
              <w:rPr>
                <w:rFonts w:hint="eastAsia"/>
                <w:lang w:val="en-US" w:eastAsia="zh-CN"/>
              </w:rPr>
              <w:t>5、《信息系统密码应用高风险判定指引》</w:t>
            </w:r>
          </w:p>
          <w:p w14:paraId="48C91441">
            <w:pPr>
              <w:bidi w:val="0"/>
              <w:rPr>
                <w:rFonts w:hint="eastAsia"/>
                <w:lang w:val="en-US" w:eastAsia="zh-CN"/>
              </w:rPr>
            </w:pPr>
            <w:r>
              <w:rPr>
                <w:rFonts w:hint="eastAsia"/>
                <w:lang w:val="en-US" w:eastAsia="zh-CN"/>
              </w:rPr>
              <w:t>6、《商用密码应用安全性评估量化评估规则》</w:t>
            </w:r>
          </w:p>
          <w:p w14:paraId="470E01CC">
            <w:pPr>
              <w:bidi w:val="0"/>
              <w:rPr>
                <w:rFonts w:hint="eastAsia"/>
                <w:b/>
                <w:bCs/>
                <w:lang w:val="en-US" w:eastAsia="zh-CN"/>
              </w:rPr>
            </w:pPr>
            <w:r>
              <w:rPr>
                <w:rFonts w:hint="eastAsia"/>
                <w:b/>
                <w:bCs/>
                <w:lang w:val="en-US" w:eastAsia="zh-CN"/>
              </w:rPr>
              <w:t>三、实施方式：</w:t>
            </w:r>
          </w:p>
          <w:p w14:paraId="06125CB7">
            <w:pPr>
              <w:bidi w:val="0"/>
              <w:rPr>
                <w:rFonts w:hint="eastAsia"/>
                <w:lang w:val="en-US" w:eastAsia="zh-CN"/>
              </w:rPr>
            </w:pPr>
            <w:r>
              <w:rPr>
                <w:rFonts w:hint="eastAsia"/>
                <w:lang w:val="en-US" w:eastAsia="zh-CN"/>
              </w:rPr>
              <w:t>1、通用要求测评：</w:t>
            </w:r>
          </w:p>
          <w:p w14:paraId="690D8176">
            <w:pPr>
              <w:bidi w:val="0"/>
              <w:ind w:firstLine="420" w:firstLineChars="200"/>
              <w:rPr>
                <w:rFonts w:hint="eastAsia"/>
                <w:lang w:val="en-US" w:eastAsia="zh-CN"/>
              </w:rPr>
            </w:pPr>
            <w:r>
              <w:rPr>
                <w:rFonts w:hint="eastAsia"/>
                <w:lang w:val="en-US" w:eastAsia="zh-CN"/>
              </w:rPr>
              <w:t>核查信息系统中使用的密码算法、密码技术、密码产品和密码服务是否满足国家密码管理的相关标准或规范要求。</w:t>
            </w:r>
          </w:p>
          <w:p w14:paraId="75EB906D">
            <w:pPr>
              <w:bidi w:val="0"/>
              <w:rPr>
                <w:rFonts w:hint="eastAsia"/>
                <w:lang w:val="en-US" w:eastAsia="zh-CN"/>
              </w:rPr>
            </w:pPr>
            <w:r>
              <w:rPr>
                <w:rFonts w:hint="eastAsia"/>
                <w:lang w:val="en-US" w:eastAsia="zh-CN"/>
              </w:rPr>
              <w:t>2、密码技术应用要求测评：</w:t>
            </w:r>
          </w:p>
          <w:p w14:paraId="7B5ECBB4">
            <w:pPr>
              <w:bidi w:val="0"/>
              <w:ind w:firstLine="420" w:firstLineChars="200"/>
              <w:rPr>
                <w:rFonts w:hint="eastAsia"/>
                <w:lang w:val="en-US" w:eastAsia="zh-CN"/>
              </w:rPr>
            </w:pPr>
            <w:r>
              <w:rPr>
                <w:rFonts w:hint="eastAsia"/>
                <w:lang w:val="en-US" w:eastAsia="zh-CN"/>
              </w:rPr>
              <w:t>具体包括物理和环境安全测评、网络和通信安全测评、设备和计算安全测评、应用和数据安全测评，验证不同安全等级信息系统的密码应用是否达到相应安全等级的安全保护能力、是否满足相应安全等级的保护要求。</w:t>
            </w:r>
          </w:p>
          <w:p w14:paraId="0702D11D">
            <w:pPr>
              <w:bidi w:val="0"/>
              <w:rPr>
                <w:rFonts w:hint="eastAsia"/>
                <w:lang w:val="en-US" w:eastAsia="zh-CN"/>
              </w:rPr>
            </w:pPr>
            <w:r>
              <w:rPr>
                <w:rFonts w:hint="eastAsia"/>
                <w:lang w:val="en-US" w:eastAsia="zh-CN"/>
              </w:rPr>
              <w:t>（1）物理和环境安全测评</w:t>
            </w:r>
          </w:p>
          <w:p w14:paraId="675368D5">
            <w:pPr>
              <w:bidi w:val="0"/>
              <w:ind w:firstLine="420" w:firstLineChars="200"/>
              <w:rPr>
                <w:rFonts w:hint="eastAsia"/>
                <w:lang w:val="en-US" w:eastAsia="zh-CN"/>
              </w:rPr>
            </w:pPr>
            <w:r>
              <w:rPr>
                <w:rFonts w:hint="eastAsia"/>
                <w:lang w:val="en-US" w:eastAsia="zh-CN"/>
              </w:rPr>
              <w:t>针对“身份鉴别”、“电子门禁记录数据存储完整性”、“视频监控记录数据存储完整性”、“密码模块实现”等物理和环境安全方面采取的密码保障措施进行各项测评，详细记录现场测评情况（如访谈记录、配置截图、抓包分析截图、产品照片等），完成单项及单元测评结果判定。测评结果由采购人确认。</w:t>
            </w:r>
          </w:p>
          <w:p w14:paraId="56ADD6F7">
            <w:pPr>
              <w:bidi w:val="0"/>
              <w:rPr>
                <w:rFonts w:hint="eastAsia"/>
                <w:lang w:val="en-US" w:eastAsia="zh-CN"/>
              </w:rPr>
            </w:pPr>
            <w:r>
              <w:rPr>
                <w:rFonts w:hint="eastAsia"/>
                <w:lang w:val="en-US" w:eastAsia="zh-CN"/>
              </w:rPr>
              <w:t>（2）网络和通信安全测评</w:t>
            </w:r>
          </w:p>
          <w:p w14:paraId="3BA45820">
            <w:pPr>
              <w:bidi w:val="0"/>
              <w:ind w:firstLine="420" w:firstLineChars="200"/>
              <w:rPr>
                <w:rFonts w:hint="eastAsia"/>
                <w:lang w:val="en-US" w:eastAsia="zh-CN"/>
              </w:rPr>
            </w:pPr>
            <w:r>
              <w:rPr>
                <w:rFonts w:hint="eastAsia"/>
                <w:lang w:val="en-US" w:eastAsia="zh-CN"/>
              </w:rPr>
              <w:t>针对“身份鉴别”、“通信数据完整性”、“敏感信息或通信报文机密性”、“网络边界访问控制信息完整性”、“安全接入认证”等网络和通信安全方面采取的密码保障措施进行各项测评，详细记录现场测评情况（如访谈记录、配置截图、抓包分析截图、产品照片等），完成单项及单元测评结果判定。测评结果由采购人确认。</w:t>
            </w:r>
          </w:p>
          <w:p w14:paraId="184E952B">
            <w:pPr>
              <w:bidi w:val="0"/>
              <w:rPr>
                <w:rFonts w:hint="eastAsia"/>
                <w:lang w:val="en-US" w:eastAsia="zh-CN"/>
              </w:rPr>
            </w:pPr>
            <w:r>
              <w:rPr>
                <w:rFonts w:hint="eastAsia"/>
                <w:lang w:val="en-US" w:eastAsia="zh-CN"/>
              </w:rPr>
              <w:t>（3）设备和计算安全测评</w:t>
            </w:r>
          </w:p>
          <w:p w14:paraId="727A44B0">
            <w:pPr>
              <w:bidi w:val="0"/>
              <w:ind w:firstLine="420" w:firstLineChars="200"/>
              <w:rPr>
                <w:rFonts w:hint="eastAsia"/>
                <w:lang w:val="en-US" w:eastAsia="zh-CN"/>
              </w:rPr>
            </w:pPr>
            <w:r>
              <w:rPr>
                <w:rFonts w:hint="eastAsia"/>
                <w:lang w:val="en-US" w:eastAsia="zh-CN"/>
              </w:rPr>
              <w:t>针对“身份鉴别”、“安全信息传输通道”、“系统资源访问控制信息完整性”、“重要信息资源安全标记完整性”、“日志记录完整性”、“重要可执行程序完整性、重要可执行程序来源真实性”等设备和计算安全方面采取的密码保障措施进行各项测评，详细记录现场测评情况（如访谈记录、配置截图、抓包分析截图、产品照片等），完成单项及单元测评结果判定。测评结果由采购人确认。</w:t>
            </w:r>
          </w:p>
          <w:p w14:paraId="529B8BCA">
            <w:pPr>
              <w:bidi w:val="0"/>
              <w:rPr>
                <w:rFonts w:hint="eastAsia"/>
                <w:lang w:val="en-US" w:eastAsia="zh-CN"/>
              </w:rPr>
            </w:pPr>
            <w:r>
              <w:rPr>
                <w:rFonts w:hint="eastAsia"/>
                <w:lang w:val="en-US" w:eastAsia="zh-CN"/>
              </w:rPr>
              <w:t>（4）应用和数据安全测评</w:t>
            </w:r>
          </w:p>
          <w:p w14:paraId="01011B59">
            <w:pPr>
              <w:bidi w:val="0"/>
              <w:ind w:firstLine="420" w:firstLineChars="200"/>
              <w:rPr>
                <w:rFonts w:hint="eastAsia"/>
                <w:lang w:val="en-US" w:eastAsia="zh-CN"/>
              </w:rPr>
            </w:pPr>
            <w:r>
              <w:rPr>
                <w:rFonts w:hint="eastAsia"/>
                <w:lang w:val="en-US" w:eastAsia="zh-CN"/>
              </w:rPr>
              <w:t>针对“身份鉴别”、“访问控制信息完整性”、“重要信息资源安全标记完整性”、“重要数据传输机密性”、“重要数据存储机密性”、“重要数据传输完整性”、“重要数据存储完整性”、“数据原发行为不可否认性”等应用和数据安全方面采取的密码保障措施进行各项测评，详细记录现场测评情况（如访谈记录、配置截图、抓包分析截图、产品照片等），完成单项及单元测评结果判定。测评结果由采购人确认。</w:t>
            </w:r>
          </w:p>
          <w:p w14:paraId="2AD5B69E">
            <w:pPr>
              <w:bidi w:val="0"/>
              <w:rPr>
                <w:rFonts w:hint="eastAsia"/>
                <w:lang w:val="en-US" w:eastAsia="zh-CN"/>
              </w:rPr>
            </w:pPr>
            <w:r>
              <w:rPr>
                <w:rFonts w:hint="eastAsia"/>
                <w:lang w:val="en-US" w:eastAsia="zh-CN"/>
              </w:rPr>
              <w:t>3、安全管理测评：</w:t>
            </w:r>
          </w:p>
          <w:p w14:paraId="36F5905A">
            <w:pPr>
              <w:bidi w:val="0"/>
              <w:ind w:firstLine="420" w:firstLineChars="200"/>
              <w:rPr>
                <w:rFonts w:hint="eastAsia"/>
                <w:lang w:val="en-US" w:eastAsia="zh-CN"/>
              </w:rPr>
            </w:pPr>
            <w:r>
              <w:rPr>
                <w:rFonts w:hint="eastAsia"/>
                <w:lang w:val="en-US" w:eastAsia="zh-CN"/>
              </w:rPr>
              <w:t>从制度、人员、实施和应急四个方面进行安全管理测评，验证信息系统安全管理机制是否完善，是否能够确保密码技术被合规、正确、有效地实施。</w:t>
            </w:r>
          </w:p>
          <w:p w14:paraId="68C97083">
            <w:pPr>
              <w:bidi w:val="0"/>
              <w:rPr>
                <w:rFonts w:hint="eastAsia"/>
                <w:lang w:val="en-US" w:eastAsia="zh-CN"/>
              </w:rPr>
            </w:pPr>
            <w:r>
              <w:rPr>
                <w:rFonts w:hint="eastAsia"/>
                <w:lang w:val="en-US" w:eastAsia="zh-CN"/>
              </w:rPr>
              <w:t>（1）制度测评</w:t>
            </w:r>
          </w:p>
          <w:p w14:paraId="315023E4">
            <w:pPr>
              <w:bidi w:val="0"/>
              <w:ind w:firstLine="420" w:firstLineChars="200"/>
              <w:rPr>
                <w:rFonts w:hint="eastAsia"/>
                <w:lang w:val="en-US" w:eastAsia="zh-CN"/>
              </w:rPr>
            </w:pPr>
            <w:r>
              <w:rPr>
                <w:rFonts w:hint="eastAsia"/>
                <w:lang w:val="en-US" w:eastAsia="zh-CN"/>
              </w:rPr>
              <w:t>针对“制定密码应用安全管理制度”、“制定密钥管理规则”、“建立操作规程”、“定期修订安全管理制度”、“明确管理制度发布流程”等制度方面采取的管理措施进行各项测评，详细记录现场测评情况，完成单项及单元测评结果判定。测评结果由采购人确认。</w:t>
            </w:r>
          </w:p>
          <w:p w14:paraId="2BC6BDC6">
            <w:pPr>
              <w:bidi w:val="0"/>
              <w:rPr>
                <w:rFonts w:hint="eastAsia"/>
                <w:lang w:val="en-US" w:eastAsia="zh-CN"/>
              </w:rPr>
            </w:pPr>
            <w:r>
              <w:rPr>
                <w:rFonts w:hint="eastAsia"/>
                <w:lang w:val="en-US" w:eastAsia="zh-CN"/>
              </w:rPr>
              <w:t>（2）人员测评</w:t>
            </w:r>
          </w:p>
          <w:p w14:paraId="36F9BCD7">
            <w:pPr>
              <w:bidi w:val="0"/>
              <w:ind w:firstLine="420" w:firstLineChars="200"/>
              <w:rPr>
                <w:rFonts w:hint="eastAsia"/>
                <w:lang w:val="en-US" w:eastAsia="zh-CN"/>
              </w:rPr>
            </w:pPr>
            <w:r>
              <w:rPr>
                <w:rFonts w:hint="eastAsia"/>
                <w:lang w:val="en-US" w:eastAsia="zh-CN"/>
              </w:rPr>
              <w:t>针对“了解并遵守密码相关法律法规和密码管理制度”、“建立密码应用岗位责任制度”、“建立岗位责任制度”、“建立上岗人员培训制度”、“定期进行安全岗位人员考核”、“建立关键岗位人员保密制度和调离制度”等人员方面采取的管理措施进行各项测评，详细记录现场测评情况，完成单项及单元测评结果判定。测评结果由采购人确认。</w:t>
            </w:r>
          </w:p>
          <w:p w14:paraId="271EBAAF">
            <w:pPr>
              <w:bidi w:val="0"/>
              <w:rPr>
                <w:rFonts w:hint="eastAsia"/>
                <w:lang w:val="en-US" w:eastAsia="zh-CN"/>
              </w:rPr>
            </w:pPr>
            <w:r>
              <w:rPr>
                <w:rFonts w:hint="eastAsia"/>
                <w:lang w:val="en-US" w:eastAsia="zh-CN"/>
              </w:rPr>
              <w:t>（3）实施测评</w:t>
            </w:r>
          </w:p>
          <w:p w14:paraId="198CD4F9">
            <w:pPr>
              <w:bidi w:val="0"/>
              <w:ind w:firstLine="420" w:firstLineChars="200"/>
              <w:rPr>
                <w:rFonts w:hint="eastAsia"/>
                <w:lang w:val="en-US" w:eastAsia="zh-CN"/>
              </w:rPr>
            </w:pPr>
            <w:r>
              <w:rPr>
                <w:rFonts w:hint="eastAsia"/>
                <w:lang w:val="en-US" w:eastAsia="zh-CN"/>
              </w:rPr>
              <w:t>针对“制定密码应用方案”、“制定密钥安全管理策略”、“制定实施方案”、“投入运行前进行密码应用安全性评估”、“定期开展密码应用安全性评估及攻防对抗演习”等实施方面采取的管理措施进行各项测评，详细记录现场测评情况，完成单项及单元测评结果判定。测评结果由采购人确认。</w:t>
            </w:r>
          </w:p>
          <w:p w14:paraId="610EA7BC">
            <w:pPr>
              <w:bidi w:val="0"/>
              <w:rPr>
                <w:rFonts w:hint="eastAsia"/>
                <w:lang w:val="en-US" w:eastAsia="zh-CN"/>
              </w:rPr>
            </w:pPr>
            <w:r>
              <w:rPr>
                <w:rFonts w:hint="eastAsia"/>
                <w:lang w:val="en-US" w:eastAsia="zh-CN"/>
              </w:rPr>
              <w:t>（4）应急测评</w:t>
            </w:r>
          </w:p>
          <w:p w14:paraId="3CDEF229">
            <w:pPr>
              <w:bidi w:val="0"/>
              <w:ind w:firstLine="420" w:firstLineChars="200"/>
              <w:rPr>
                <w:rFonts w:hint="eastAsia"/>
                <w:lang w:val="en-US" w:eastAsia="zh-CN"/>
              </w:rPr>
            </w:pPr>
            <w:r>
              <w:rPr>
                <w:rFonts w:hint="eastAsia"/>
                <w:lang w:val="en-US" w:eastAsia="zh-CN"/>
              </w:rPr>
              <w:t>针对“应急措施”、“事件处置”、“向有关主管部门上报处置情况” 等应急方面采取的管理措施进行各项测评，详细记录现场测评情况，完成单项及单元测评结果判定。测评结果由采购人确认。</w:t>
            </w:r>
          </w:p>
          <w:p w14:paraId="3F5BC4EA">
            <w:pPr>
              <w:bidi w:val="0"/>
              <w:rPr>
                <w:rFonts w:hint="eastAsia"/>
                <w:lang w:val="en-US" w:eastAsia="zh-CN"/>
              </w:rPr>
            </w:pPr>
            <w:r>
              <w:rPr>
                <w:rFonts w:hint="eastAsia"/>
                <w:lang w:val="en-US" w:eastAsia="zh-CN"/>
              </w:rPr>
              <w:t>4、整体测评与风险评估</w:t>
            </w:r>
          </w:p>
          <w:p w14:paraId="36186C79">
            <w:pPr>
              <w:bidi w:val="0"/>
              <w:ind w:firstLine="420" w:firstLineChars="200"/>
              <w:rPr>
                <w:rFonts w:hint="eastAsia"/>
                <w:lang w:val="en-US" w:eastAsia="zh-CN"/>
              </w:rPr>
            </w:pPr>
            <w:r>
              <w:rPr>
                <w:rFonts w:hint="eastAsia"/>
                <w:lang w:val="en-US" w:eastAsia="zh-CN"/>
              </w:rPr>
              <w:t>对系统进行整体安全测评，并依据《商用密码应用安全性评估量化评估规则》，对信息系统的密码应用情况给出定量评估结果。依据《信息系统密码应用高风险判定指引》判断系统是否存在高风险并分析相关风险可能对信息系统安全造成的影响，提交整体测评与风险评估结果。</w:t>
            </w:r>
          </w:p>
          <w:p w14:paraId="1B90AB62">
            <w:pPr>
              <w:bidi w:val="0"/>
              <w:rPr>
                <w:rFonts w:hint="eastAsia"/>
                <w:lang w:val="en-US" w:eastAsia="zh-CN"/>
              </w:rPr>
            </w:pPr>
            <w:r>
              <w:rPr>
                <w:rFonts w:hint="eastAsia"/>
                <w:lang w:val="en-US" w:eastAsia="zh-CN"/>
              </w:rPr>
              <w:t>5、出具商用密码应用安全性评估报告</w:t>
            </w:r>
          </w:p>
          <w:p w14:paraId="57EF4E61">
            <w:pPr>
              <w:bidi w:val="0"/>
              <w:ind w:firstLine="420" w:firstLineChars="200"/>
              <w:rPr>
                <w:rFonts w:hint="eastAsia"/>
                <w:lang w:val="en-US" w:eastAsia="zh-CN"/>
              </w:rPr>
            </w:pPr>
            <w:r>
              <w:rPr>
                <w:rFonts w:hint="eastAsia"/>
                <w:lang w:val="en-US" w:eastAsia="zh-CN"/>
              </w:rPr>
              <w:t>合同签订后1个月内完成测评，并基于测评结果，对系统出具符合国家密码管理局要求的商用密码应用安全性评估报告3份，并协助采购人完成密评报告在广西壮族自治区密码管理局的备案工作。</w:t>
            </w:r>
          </w:p>
          <w:p w14:paraId="3BF0B37E">
            <w:pPr>
              <w:bidi w:val="0"/>
              <w:rPr>
                <w:rFonts w:hint="eastAsia"/>
                <w:b/>
                <w:bCs/>
                <w:lang w:val="en-US" w:eastAsia="zh-CN"/>
              </w:rPr>
            </w:pPr>
            <w:r>
              <w:rPr>
                <w:rFonts w:hint="eastAsia"/>
                <w:b/>
                <w:bCs/>
                <w:lang w:val="en-US" w:eastAsia="zh-CN"/>
              </w:rPr>
              <w:t>四、其他要求：</w:t>
            </w:r>
          </w:p>
          <w:p w14:paraId="1BDA8880">
            <w:pPr>
              <w:bidi w:val="0"/>
              <w:rPr>
                <w:rFonts w:hint="eastAsia"/>
              </w:rPr>
            </w:pPr>
            <w:r>
              <w:rPr>
                <w:rFonts w:hint="eastAsia"/>
                <w:lang w:val="en-US" w:eastAsia="zh-CN"/>
              </w:rPr>
              <w:t>1、</w:t>
            </w:r>
            <w:r>
              <w:rPr>
                <w:rFonts w:hint="eastAsia"/>
              </w:rPr>
              <w:t>投入本项目的实施人员必须具有合格的商用密码应用安全性评估人员测评能力考核证书。（</w:t>
            </w:r>
            <w:r>
              <w:rPr>
                <w:rFonts w:hint="eastAsia"/>
                <w:lang w:val="en-US" w:eastAsia="zh-CN"/>
              </w:rPr>
              <w:t>响应</w:t>
            </w:r>
            <w:r>
              <w:rPr>
                <w:rFonts w:hint="eastAsia"/>
              </w:rPr>
              <w:t>文件中须提供相关证明材料）</w:t>
            </w:r>
          </w:p>
          <w:p w14:paraId="37E13888">
            <w:pPr>
              <w:numPr>
                <w:ilvl w:val="0"/>
                <w:numId w:val="0"/>
              </w:numPr>
              <w:ind w:leftChars="0"/>
              <w:rPr>
                <w:rFonts w:hint="eastAsia" w:ascii="宋体" w:hAnsi="宋体" w:eastAsia="宋体" w:cs="宋体"/>
                <w:szCs w:val="21"/>
                <w:lang w:val="en-US" w:eastAsia="zh-CN"/>
              </w:rPr>
            </w:pPr>
            <w:r>
              <w:rPr>
                <w:rFonts w:hint="eastAsia"/>
                <w:lang w:val="en-US" w:eastAsia="zh-CN"/>
              </w:rPr>
              <w:t>2、响应供应商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南宁中心血站血液安全管理系统商用密码应用安全性评估服务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合同签订期：</w:t>
            </w:r>
            <w:r>
              <w:rPr>
                <w:rFonts w:hint="eastAsia" w:ascii="宋体" w:hAnsi="宋体" w:eastAsia="宋体" w:cs="宋体"/>
                <w:color w:val="auto"/>
                <w:sz w:val="21"/>
                <w:szCs w:val="21"/>
                <w:highlight w:val="none"/>
                <w:shd w:val="clear" w:color="auto" w:fill="FFFFFF"/>
              </w:rPr>
              <w:t>自采购结果公告结束之日起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w:t>
            </w:r>
            <w:r>
              <w:rPr>
                <w:rFonts w:hint="eastAsia" w:ascii="宋体" w:hAnsi="宋体" w:cs="宋体"/>
                <w:bCs/>
                <w:sz w:val="21"/>
                <w:szCs w:val="21"/>
                <w:highlight w:val="none"/>
                <w:lang w:val="en-US" w:eastAsia="zh-CN"/>
              </w:rPr>
              <w:t>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shd w:val="clear" w:color="auto" w:fill="FFFFFF"/>
              </w:rPr>
              <w:t>服务地点：</w:t>
            </w:r>
            <w:r>
              <w:rPr>
                <w:rFonts w:hint="eastAsia" w:ascii="宋体" w:hAnsi="宋体" w:eastAsia="宋体" w:cs="宋体"/>
                <w:color w:val="auto"/>
                <w:sz w:val="21"/>
                <w:szCs w:val="21"/>
                <w:highlight w:val="none"/>
                <w:shd w:val="clear" w:color="auto" w:fill="FFFFFF"/>
              </w:rPr>
              <w:t>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4280BC5D">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其他要求：</w:t>
            </w:r>
          </w:p>
          <w:p w14:paraId="34BA36E9">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2E073076">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3FF9BCA8">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w:t>
            </w:r>
            <w:r>
              <w:rPr>
                <w:rFonts w:hint="eastAsia" w:ascii="宋体" w:hAnsi="宋体" w:cs="宋体"/>
                <w:color w:val="auto"/>
                <w:sz w:val="21"/>
                <w:szCs w:val="21"/>
                <w:highlight w:val="none"/>
                <w:shd w:val="clear" w:color="auto" w:fill="FFFFFF"/>
                <w:lang w:val="en-US" w:eastAsia="zh-CN"/>
              </w:rPr>
              <w:t>等</w:t>
            </w:r>
            <w:r>
              <w:rPr>
                <w:rFonts w:hint="eastAsia" w:ascii="宋体" w:hAnsi="宋体" w:eastAsia="宋体" w:cs="宋体"/>
                <w:color w:val="auto"/>
                <w:sz w:val="21"/>
                <w:szCs w:val="21"/>
                <w:highlight w:val="none"/>
                <w:shd w:val="clear" w:color="auto" w:fill="FFFFFF"/>
              </w:rPr>
              <w:t>费用。</w:t>
            </w:r>
          </w:p>
          <w:p w14:paraId="500DE9F6">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必要的保险费用和各项税金。</w:t>
            </w:r>
          </w:p>
          <w:p w14:paraId="16E28531">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554FB06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 w:val="21"/>
                <w:szCs w:val="21"/>
                <w:highlight w:val="none"/>
                <w:shd w:val="clear" w:color="auto" w:fill="FFFFFF"/>
                <w:lang w:val="en-US" w:eastAsia="zh-CN"/>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cs="宋体"/>
                <w:color w:val="auto"/>
                <w:sz w:val="21"/>
                <w:szCs w:val="21"/>
                <w:highlight w:val="none"/>
                <w:shd w:val="clear" w:color="auto" w:fill="FFFFFF"/>
                <w:lang w:eastAsia="zh-CN"/>
              </w:rPr>
              <w:t>商用密码应用安全性评估报告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eastAsia="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3059F835">
            <w:pPr>
              <w:pStyle w:val="40"/>
              <w:rPr>
                <w:rFonts w:hint="eastAsia" w:hAnsi="宋体" w:cs="宋体"/>
                <w:szCs w:val="21"/>
                <w:lang w:val="en-US" w:eastAsia="zh-CN"/>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D00DFE4">
      <w:pPr>
        <w:pStyle w:val="6"/>
        <w:spacing w:line="560" w:lineRule="exact"/>
        <w:rPr>
          <w:rFonts w:hint="eastAsia" w:ascii="仿宋" w:hAnsi="仿宋" w:eastAsia="仿宋" w:cstheme="minorEastAsia"/>
          <w:color w:val="auto"/>
          <w:sz w:val="28"/>
          <w:szCs w:val="28"/>
        </w:rPr>
      </w:pPr>
    </w:p>
    <w:p w14:paraId="7071BC51">
      <w:pPr>
        <w:pStyle w:val="6"/>
        <w:spacing w:line="560" w:lineRule="exact"/>
        <w:rPr>
          <w:rFonts w:hint="eastAsia" w:ascii="仿宋" w:hAnsi="仿宋" w:eastAsia="仿宋" w:cstheme="minorEastAsia"/>
          <w:color w:val="auto"/>
          <w:sz w:val="28"/>
          <w:szCs w:val="28"/>
        </w:rPr>
      </w:pPr>
    </w:p>
    <w:p w14:paraId="7A2D4B92">
      <w:pPr>
        <w:pStyle w:val="6"/>
        <w:spacing w:line="560" w:lineRule="exact"/>
        <w:rPr>
          <w:rFonts w:hint="eastAsia" w:ascii="仿宋" w:hAnsi="仿宋" w:eastAsia="仿宋" w:cstheme="minorEastAsia"/>
          <w:color w:val="auto"/>
          <w:sz w:val="28"/>
          <w:szCs w:val="28"/>
        </w:rPr>
      </w:pPr>
    </w:p>
    <w:p w14:paraId="538E57D9">
      <w:pPr>
        <w:pStyle w:val="6"/>
        <w:spacing w:line="560" w:lineRule="exact"/>
        <w:rPr>
          <w:rFonts w:hint="eastAsia" w:ascii="仿宋" w:hAnsi="仿宋" w:eastAsia="仿宋" w:cstheme="minorEastAsia"/>
          <w:color w:val="auto"/>
          <w:sz w:val="28"/>
          <w:szCs w:val="28"/>
        </w:rPr>
      </w:pPr>
    </w:p>
    <w:p w14:paraId="3269C0E6">
      <w:pPr>
        <w:pStyle w:val="6"/>
        <w:spacing w:line="560" w:lineRule="exact"/>
        <w:rPr>
          <w:rFonts w:hint="eastAsia" w:ascii="仿宋" w:hAnsi="仿宋" w:eastAsia="仿宋" w:cstheme="minorEastAsia"/>
          <w:color w:val="auto"/>
          <w:sz w:val="28"/>
          <w:szCs w:val="28"/>
        </w:rPr>
      </w:pPr>
    </w:p>
    <w:p w14:paraId="1D4D8178">
      <w:pPr>
        <w:pStyle w:val="6"/>
        <w:spacing w:line="560" w:lineRule="exact"/>
        <w:rPr>
          <w:rFonts w:hint="eastAsia" w:ascii="仿宋" w:hAnsi="仿宋" w:eastAsia="仿宋" w:cstheme="minorEastAsia"/>
          <w:color w:val="auto"/>
          <w:sz w:val="28"/>
          <w:szCs w:val="28"/>
        </w:rPr>
      </w:pPr>
    </w:p>
    <w:p w14:paraId="783CDC57">
      <w:pPr>
        <w:pStyle w:val="6"/>
        <w:spacing w:line="560" w:lineRule="exact"/>
        <w:rPr>
          <w:rFonts w:hint="eastAsia" w:ascii="仿宋" w:hAnsi="仿宋" w:eastAsia="仿宋" w:cstheme="minorEastAsia"/>
          <w:color w:val="auto"/>
          <w:sz w:val="28"/>
          <w:szCs w:val="28"/>
        </w:rPr>
      </w:pPr>
    </w:p>
    <w:p w14:paraId="05C35FC0">
      <w:pPr>
        <w:pStyle w:val="6"/>
        <w:spacing w:line="560" w:lineRule="exact"/>
        <w:rPr>
          <w:rFonts w:hint="eastAsia" w:ascii="仿宋" w:hAnsi="仿宋" w:eastAsia="仿宋" w:cstheme="minorEastAsia"/>
          <w:color w:val="auto"/>
          <w:sz w:val="28"/>
          <w:szCs w:val="28"/>
        </w:rPr>
      </w:pPr>
    </w:p>
    <w:p w14:paraId="04023BE5">
      <w:pPr>
        <w:pStyle w:val="6"/>
        <w:spacing w:line="560" w:lineRule="exact"/>
        <w:rPr>
          <w:rFonts w:hint="eastAsia" w:ascii="仿宋" w:hAnsi="仿宋" w:eastAsia="仿宋" w:cstheme="minorEastAsia"/>
          <w:color w:val="auto"/>
          <w:sz w:val="28"/>
          <w:szCs w:val="28"/>
        </w:rPr>
      </w:pPr>
    </w:p>
    <w:p w14:paraId="1CAAD96F">
      <w:pPr>
        <w:pStyle w:val="6"/>
        <w:spacing w:line="560" w:lineRule="exact"/>
        <w:rPr>
          <w:rFonts w:hint="eastAsia" w:ascii="仿宋" w:hAnsi="仿宋" w:eastAsia="仿宋" w:cstheme="minorEastAsia"/>
          <w:color w:val="auto"/>
          <w:sz w:val="28"/>
          <w:szCs w:val="28"/>
        </w:rPr>
      </w:pPr>
    </w:p>
    <w:p w14:paraId="094021D0">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南宁中心血站血液安全管理系统商用密码应用安全性评估服务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206A5E1A">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2EC4B01A">
      <w:pPr>
        <w:jc w:val="center"/>
        <w:rPr>
          <w:rFonts w:hint="eastAsia" w:ascii="宋体" w:hAnsi="宋体"/>
          <w:b/>
          <w:sz w:val="36"/>
          <w:szCs w:val="36"/>
        </w:rPr>
      </w:pP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A70C27-9D52-4B04-8538-06D9A41F2D98}"/>
  </w:font>
  <w:font w:name="Courier New">
    <w:panose1 w:val="02070309020205020404"/>
    <w:charset w:val="01"/>
    <w:family w:val="modern"/>
    <w:pitch w:val="default"/>
    <w:sig w:usb0="E0002EFF" w:usb1="C0007843" w:usb2="00000009" w:usb3="00000000" w:csb0="400001FF" w:csb1="FFFF0000"/>
    <w:embedRegular r:id="rId2" w:fontKey="{F671AF57-1097-444C-A54D-E7537EFF298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379FF5C-BC6A-4538-8D59-96EF830ACD62}"/>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74F89E00-DF52-41B8-81C2-958BFFC943B6}"/>
  </w:font>
  <w:font w:name="仿宋_GB2312">
    <w:panose1 w:val="02010609030101010101"/>
    <w:charset w:val="86"/>
    <w:family w:val="modern"/>
    <w:pitch w:val="default"/>
    <w:sig w:usb0="00000001" w:usb1="080E0000" w:usb2="00000000" w:usb3="00000000" w:csb0="00040000" w:csb1="00000000"/>
    <w:embedRegular r:id="rId5" w:fontKey="{D8C31B49-22C1-42EC-BCF0-51D241CA9B66}"/>
  </w:font>
  <w:font w:name="Lucida Sans Unicode">
    <w:panose1 w:val="020B0602030504020204"/>
    <w:charset w:val="00"/>
    <w:family w:val="swiss"/>
    <w:pitch w:val="default"/>
    <w:sig w:usb0="80001AFF" w:usb1="0000396B" w:usb2="00000000" w:usb3="00000000" w:csb0="200000BF" w:csb1="D7F70000"/>
    <w:embedRegular r:id="rId6" w:fontKey="{11A12AF5-8555-4F90-A995-FA285AC34284}"/>
  </w:font>
  <w:font w:name="方正楷体_GB2312">
    <w:panose1 w:val="02000000000000000000"/>
    <w:charset w:val="86"/>
    <w:family w:val="auto"/>
    <w:pitch w:val="default"/>
    <w:sig w:usb0="A00002BF" w:usb1="184F6CFA" w:usb2="00000012" w:usb3="00000000" w:csb0="00040001" w:csb1="00000000"/>
    <w:embedRegular r:id="rId7" w:fontKey="{AB2ABAA3-F688-4CC8-81E5-01C1ED690C23}"/>
  </w:font>
  <w:font w:name="仿宋">
    <w:panose1 w:val="02010609060101010101"/>
    <w:charset w:val="86"/>
    <w:family w:val="modern"/>
    <w:pitch w:val="default"/>
    <w:sig w:usb0="800002BF" w:usb1="38CF7CFA" w:usb2="00000016" w:usb3="00000000" w:csb0="00040001" w:csb1="00000000"/>
    <w:embedRegular r:id="rId8" w:fontKey="{3DB57916-BBF4-470D-AFBA-F8F8614F2D50}"/>
  </w:font>
  <w:font w:name="Wingdings 2">
    <w:panose1 w:val="05020102010507070707"/>
    <w:charset w:val="02"/>
    <w:family w:val="roman"/>
    <w:pitch w:val="default"/>
    <w:sig w:usb0="00000000" w:usb1="00000000" w:usb2="00000000" w:usb3="00000000" w:csb0="80000000" w:csb1="00000000"/>
    <w:embedRegular r:id="rId9" w:fontKey="{A66808BF-50C0-442C-A9AE-3B0D7E87D330}"/>
  </w:font>
  <w:font w:name="方正公文小标宋">
    <w:panose1 w:val="02000500000000000000"/>
    <w:charset w:val="86"/>
    <w:family w:val="auto"/>
    <w:pitch w:val="default"/>
    <w:sig w:usb0="A00002BF" w:usb1="38CF7CFA" w:usb2="00000016" w:usb3="00000000" w:csb0="00040001" w:csb1="00000000"/>
    <w:embedRegular r:id="rId10" w:fontKey="{AE32D638-8E88-48CB-A459-49163A54A6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7B196F"/>
    <w:rsid w:val="03812469"/>
    <w:rsid w:val="03937D91"/>
    <w:rsid w:val="03B22EB1"/>
    <w:rsid w:val="043B1873"/>
    <w:rsid w:val="04581029"/>
    <w:rsid w:val="046C750A"/>
    <w:rsid w:val="04745E76"/>
    <w:rsid w:val="047A748A"/>
    <w:rsid w:val="04E92909"/>
    <w:rsid w:val="05040F0B"/>
    <w:rsid w:val="05154836"/>
    <w:rsid w:val="055A5762"/>
    <w:rsid w:val="05B91908"/>
    <w:rsid w:val="05CB200E"/>
    <w:rsid w:val="05F9301F"/>
    <w:rsid w:val="065B5A88"/>
    <w:rsid w:val="06B52E78"/>
    <w:rsid w:val="06B7794F"/>
    <w:rsid w:val="06D71CF0"/>
    <w:rsid w:val="06E32719"/>
    <w:rsid w:val="070A427A"/>
    <w:rsid w:val="07D85F5F"/>
    <w:rsid w:val="07D97ECC"/>
    <w:rsid w:val="080C7F89"/>
    <w:rsid w:val="08517143"/>
    <w:rsid w:val="08D31906"/>
    <w:rsid w:val="09895AEA"/>
    <w:rsid w:val="0A10535E"/>
    <w:rsid w:val="0B496710"/>
    <w:rsid w:val="0B656E1E"/>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DDC3B1D"/>
    <w:rsid w:val="0E170543"/>
    <w:rsid w:val="0EA24D69"/>
    <w:rsid w:val="0EAC1011"/>
    <w:rsid w:val="0EBC53D2"/>
    <w:rsid w:val="0F1518AD"/>
    <w:rsid w:val="0F2E5AE8"/>
    <w:rsid w:val="0F804F78"/>
    <w:rsid w:val="0FC934C5"/>
    <w:rsid w:val="10045B0E"/>
    <w:rsid w:val="10D74B39"/>
    <w:rsid w:val="10E8616A"/>
    <w:rsid w:val="110B3484"/>
    <w:rsid w:val="115630D4"/>
    <w:rsid w:val="117B1CC7"/>
    <w:rsid w:val="1194486F"/>
    <w:rsid w:val="11A66BE9"/>
    <w:rsid w:val="11BD2408"/>
    <w:rsid w:val="11CB1987"/>
    <w:rsid w:val="12066C99"/>
    <w:rsid w:val="12114284"/>
    <w:rsid w:val="122F2B31"/>
    <w:rsid w:val="12456514"/>
    <w:rsid w:val="12A07ED9"/>
    <w:rsid w:val="12BF1A30"/>
    <w:rsid w:val="12C67FE1"/>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B072E8"/>
    <w:rsid w:val="18ED07C2"/>
    <w:rsid w:val="19A5109C"/>
    <w:rsid w:val="1A6D6D72"/>
    <w:rsid w:val="1A73374A"/>
    <w:rsid w:val="1AF914A3"/>
    <w:rsid w:val="1B1F4E7E"/>
    <w:rsid w:val="1B2F36F2"/>
    <w:rsid w:val="1B5C39DD"/>
    <w:rsid w:val="1B7B31E3"/>
    <w:rsid w:val="1BCA6B98"/>
    <w:rsid w:val="1C1D13BE"/>
    <w:rsid w:val="1C574F78"/>
    <w:rsid w:val="1C6D0874"/>
    <w:rsid w:val="1C890801"/>
    <w:rsid w:val="1C9D2311"/>
    <w:rsid w:val="1CFD0F69"/>
    <w:rsid w:val="1D0D530F"/>
    <w:rsid w:val="1D1B7434"/>
    <w:rsid w:val="1D4A6F57"/>
    <w:rsid w:val="1D5F1ADA"/>
    <w:rsid w:val="1D621B51"/>
    <w:rsid w:val="1DFC3255"/>
    <w:rsid w:val="1E0740D4"/>
    <w:rsid w:val="1E4569AA"/>
    <w:rsid w:val="1E4824ED"/>
    <w:rsid w:val="1E4E1501"/>
    <w:rsid w:val="1E5B2BDA"/>
    <w:rsid w:val="1E6848B0"/>
    <w:rsid w:val="1EC97AD9"/>
    <w:rsid w:val="1F666BD8"/>
    <w:rsid w:val="1FF06500"/>
    <w:rsid w:val="20850145"/>
    <w:rsid w:val="20EC5803"/>
    <w:rsid w:val="21DC7625"/>
    <w:rsid w:val="2246657F"/>
    <w:rsid w:val="22794E74"/>
    <w:rsid w:val="22C20BF4"/>
    <w:rsid w:val="22DC5488"/>
    <w:rsid w:val="23251A24"/>
    <w:rsid w:val="239E592C"/>
    <w:rsid w:val="23DF7159"/>
    <w:rsid w:val="23E246A0"/>
    <w:rsid w:val="2453722F"/>
    <w:rsid w:val="246C3D73"/>
    <w:rsid w:val="24880C9A"/>
    <w:rsid w:val="24954A88"/>
    <w:rsid w:val="249917FE"/>
    <w:rsid w:val="24C95406"/>
    <w:rsid w:val="25030284"/>
    <w:rsid w:val="250A26FB"/>
    <w:rsid w:val="253A6EAF"/>
    <w:rsid w:val="258106AA"/>
    <w:rsid w:val="25CD5AD7"/>
    <w:rsid w:val="25FC2044"/>
    <w:rsid w:val="270A6969"/>
    <w:rsid w:val="271355A6"/>
    <w:rsid w:val="27253CD1"/>
    <w:rsid w:val="27392E24"/>
    <w:rsid w:val="27400126"/>
    <w:rsid w:val="2758774E"/>
    <w:rsid w:val="27B45173"/>
    <w:rsid w:val="27B73849"/>
    <w:rsid w:val="28F143C7"/>
    <w:rsid w:val="293A3A09"/>
    <w:rsid w:val="29415831"/>
    <w:rsid w:val="294361DC"/>
    <w:rsid w:val="299C033F"/>
    <w:rsid w:val="29AB70CB"/>
    <w:rsid w:val="29B835FE"/>
    <w:rsid w:val="2A3A75DF"/>
    <w:rsid w:val="2A915CA8"/>
    <w:rsid w:val="2A9B5BE2"/>
    <w:rsid w:val="2B006E0D"/>
    <w:rsid w:val="2B470615"/>
    <w:rsid w:val="2B852ADC"/>
    <w:rsid w:val="2BAA5280"/>
    <w:rsid w:val="2BAB4636"/>
    <w:rsid w:val="2BAD264D"/>
    <w:rsid w:val="2BB835CD"/>
    <w:rsid w:val="2BEE5268"/>
    <w:rsid w:val="2BF57C61"/>
    <w:rsid w:val="2C5E1BD9"/>
    <w:rsid w:val="2C752B50"/>
    <w:rsid w:val="2C857A8F"/>
    <w:rsid w:val="2CED0939"/>
    <w:rsid w:val="2D29300D"/>
    <w:rsid w:val="2D7E5110"/>
    <w:rsid w:val="2D9D410D"/>
    <w:rsid w:val="2DAC4EEC"/>
    <w:rsid w:val="2DD02A6D"/>
    <w:rsid w:val="2E314855"/>
    <w:rsid w:val="2E620CC5"/>
    <w:rsid w:val="2E921785"/>
    <w:rsid w:val="2EB76AF9"/>
    <w:rsid w:val="2F002653"/>
    <w:rsid w:val="2F48454C"/>
    <w:rsid w:val="2F4A332F"/>
    <w:rsid w:val="2F5729E1"/>
    <w:rsid w:val="2F995907"/>
    <w:rsid w:val="2FC917E4"/>
    <w:rsid w:val="30C243A0"/>
    <w:rsid w:val="30C714A1"/>
    <w:rsid w:val="30CA5427"/>
    <w:rsid w:val="311F752F"/>
    <w:rsid w:val="31DE6E0A"/>
    <w:rsid w:val="32456B21"/>
    <w:rsid w:val="32476D3D"/>
    <w:rsid w:val="32A86C88"/>
    <w:rsid w:val="32B57CD5"/>
    <w:rsid w:val="32B90276"/>
    <w:rsid w:val="32D54349"/>
    <w:rsid w:val="334E7DB9"/>
    <w:rsid w:val="33557238"/>
    <w:rsid w:val="33B45BC8"/>
    <w:rsid w:val="33E32A95"/>
    <w:rsid w:val="33F86541"/>
    <w:rsid w:val="340D0E15"/>
    <w:rsid w:val="34266DEB"/>
    <w:rsid w:val="34711E4F"/>
    <w:rsid w:val="34806536"/>
    <w:rsid w:val="34EA4438"/>
    <w:rsid w:val="34ED5335"/>
    <w:rsid w:val="35234768"/>
    <w:rsid w:val="35577297"/>
    <w:rsid w:val="35935DF5"/>
    <w:rsid w:val="35AD02FE"/>
    <w:rsid w:val="35C3060D"/>
    <w:rsid w:val="35CA2F0A"/>
    <w:rsid w:val="36323860"/>
    <w:rsid w:val="380D6333"/>
    <w:rsid w:val="383D5AFA"/>
    <w:rsid w:val="38545D10"/>
    <w:rsid w:val="38575800"/>
    <w:rsid w:val="386A1ECD"/>
    <w:rsid w:val="388C54AA"/>
    <w:rsid w:val="38B55D10"/>
    <w:rsid w:val="38DD5D05"/>
    <w:rsid w:val="38E946AA"/>
    <w:rsid w:val="3905525C"/>
    <w:rsid w:val="39254A49"/>
    <w:rsid w:val="395A55A8"/>
    <w:rsid w:val="398B39B3"/>
    <w:rsid w:val="39A14F85"/>
    <w:rsid w:val="39F66A32"/>
    <w:rsid w:val="3A0460F2"/>
    <w:rsid w:val="3A155D47"/>
    <w:rsid w:val="3A2C2CB0"/>
    <w:rsid w:val="3A43428E"/>
    <w:rsid w:val="3A971EE4"/>
    <w:rsid w:val="3AA6652E"/>
    <w:rsid w:val="3AB24F6F"/>
    <w:rsid w:val="3AB72586"/>
    <w:rsid w:val="3B4220F7"/>
    <w:rsid w:val="3B8F2E53"/>
    <w:rsid w:val="3BF06001"/>
    <w:rsid w:val="3BF55114"/>
    <w:rsid w:val="3C8D3860"/>
    <w:rsid w:val="3CDA0114"/>
    <w:rsid w:val="3D3504B0"/>
    <w:rsid w:val="3DB73ABE"/>
    <w:rsid w:val="3E03620E"/>
    <w:rsid w:val="3E1758C2"/>
    <w:rsid w:val="3E682515"/>
    <w:rsid w:val="3E6F5651"/>
    <w:rsid w:val="3E970704"/>
    <w:rsid w:val="3EC14DCA"/>
    <w:rsid w:val="3EDF7B5A"/>
    <w:rsid w:val="3EF757D7"/>
    <w:rsid w:val="3F2D1E50"/>
    <w:rsid w:val="3F500F00"/>
    <w:rsid w:val="3F794BDA"/>
    <w:rsid w:val="3F7A4F0B"/>
    <w:rsid w:val="3F884457"/>
    <w:rsid w:val="3FC0099F"/>
    <w:rsid w:val="400022D9"/>
    <w:rsid w:val="405E2277"/>
    <w:rsid w:val="4066074B"/>
    <w:rsid w:val="40DE645B"/>
    <w:rsid w:val="41431D95"/>
    <w:rsid w:val="41455C40"/>
    <w:rsid w:val="41485D02"/>
    <w:rsid w:val="41585D4C"/>
    <w:rsid w:val="417116E0"/>
    <w:rsid w:val="41717D14"/>
    <w:rsid w:val="41727207"/>
    <w:rsid w:val="41A470D2"/>
    <w:rsid w:val="41EC5C11"/>
    <w:rsid w:val="426C3C56"/>
    <w:rsid w:val="436239D7"/>
    <w:rsid w:val="437E1E93"/>
    <w:rsid w:val="43EF4389"/>
    <w:rsid w:val="44147E9F"/>
    <w:rsid w:val="44155BCE"/>
    <w:rsid w:val="444D69AF"/>
    <w:rsid w:val="44942BEF"/>
    <w:rsid w:val="450F2962"/>
    <w:rsid w:val="452B1BA6"/>
    <w:rsid w:val="454C2B49"/>
    <w:rsid w:val="45570BED"/>
    <w:rsid w:val="456B4699"/>
    <w:rsid w:val="45D636A5"/>
    <w:rsid w:val="45EF323D"/>
    <w:rsid w:val="46523C26"/>
    <w:rsid w:val="468365B4"/>
    <w:rsid w:val="46BB51AC"/>
    <w:rsid w:val="47CF0F0F"/>
    <w:rsid w:val="483239E1"/>
    <w:rsid w:val="48515DC8"/>
    <w:rsid w:val="48883FAF"/>
    <w:rsid w:val="48A76385"/>
    <w:rsid w:val="48D23774"/>
    <w:rsid w:val="48DD45D3"/>
    <w:rsid w:val="48E7672C"/>
    <w:rsid w:val="49575660"/>
    <w:rsid w:val="495E2059"/>
    <w:rsid w:val="495F62C2"/>
    <w:rsid w:val="49711AE2"/>
    <w:rsid w:val="49C56A6D"/>
    <w:rsid w:val="49CF5B75"/>
    <w:rsid w:val="49DE5B2D"/>
    <w:rsid w:val="4A2E27D8"/>
    <w:rsid w:val="4A4E1C54"/>
    <w:rsid w:val="4ABF3808"/>
    <w:rsid w:val="4B7122DD"/>
    <w:rsid w:val="4BBE19C6"/>
    <w:rsid w:val="4BE930B0"/>
    <w:rsid w:val="4C2D1481"/>
    <w:rsid w:val="4C686FB0"/>
    <w:rsid w:val="4CBF59F6"/>
    <w:rsid w:val="4CD15729"/>
    <w:rsid w:val="4CD34FFD"/>
    <w:rsid w:val="4D0072CE"/>
    <w:rsid w:val="4D2052BB"/>
    <w:rsid w:val="4D322D6F"/>
    <w:rsid w:val="4D5D520F"/>
    <w:rsid w:val="4D7F0281"/>
    <w:rsid w:val="4DF267BC"/>
    <w:rsid w:val="4E451EC7"/>
    <w:rsid w:val="4F0B33B8"/>
    <w:rsid w:val="4F314F90"/>
    <w:rsid w:val="4F7B7196"/>
    <w:rsid w:val="4FEE5FA1"/>
    <w:rsid w:val="50113E8E"/>
    <w:rsid w:val="503B23C2"/>
    <w:rsid w:val="508825A3"/>
    <w:rsid w:val="50901C87"/>
    <w:rsid w:val="5099641F"/>
    <w:rsid w:val="511030CC"/>
    <w:rsid w:val="513B7615"/>
    <w:rsid w:val="513D352F"/>
    <w:rsid w:val="51491D32"/>
    <w:rsid w:val="51EC7C20"/>
    <w:rsid w:val="526F3A1A"/>
    <w:rsid w:val="52EC678B"/>
    <w:rsid w:val="536D782E"/>
    <w:rsid w:val="537A3EDE"/>
    <w:rsid w:val="537C6F40"/>
    <w:rsid w:val="539011C5"/>
    <w:rsid w:val="53B813F1"/>
    <w:rsid w:val="53DA23BC"/>
    <w:rsid w:val="53E126F6"/>
    <w:rsid w:val="53E47AF0"/>
    <w:rsid w:val="54077FBB"/>
    <w:rsid w:val="541C5F97"/>
    <w:rsid w:val="542A49B9"/>
    <w:rsid w:val="542C7F37"/>
    <w:rsid w:val="544766B2"/>
    <w:rsid w:val="544948EF"/>
    <w:rsid w:val="544C4305"/>
    <w:rsid w:val="54714A29"/>
    <w:rsid w:val="547C2BFD"/>
    <w:rsid w:val="5522237F"/>
    <w:rsid w:val="55620402"/>
    <w:rsid w:val="55731FB9"/>
    <w:rsid w:val="55D56177"/>
    <w:rsid w:val="55F12662"/>
    <w:rsid w:val="56113965"/>
    <w:rsid w:val="561F02F9"/>
    <w:rsid w:val="562350A9"/>
    <w:rsid w:val="56B440F1"/>
    <w:rsid w:val="5708799A"/>
    <w:rsid w:val="570B7815"/>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3A0F0C"/>
    <w:rsid w:val="5F415C3B"/>
    <w:rsid w:val="5F443AD7"/>
    <w:rsid w:val="5FA016B7"/>
    <w:rsid w:val="5FE6797A"/>
    <w:rsid w:val="60884935"/>
    <w:rsid w:val="60D5193A"/>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7D1B52"/>
    <w:rsid w:val="65F07FB2"/>
    <w:rsid w:val="667523D3"/>
    <w:rsid w:val="669F3353"/>
    <w:rsid w:val="66B0019C"/>
    <w:rsid w:val="66F31915"/>
    <w:rsid w:val="674A2C89"/>
    <w:rsid w:val="67E16738"/>
    <w:rsid w:val="68304FEE"/>
    <w:rsid w:val="683C7AA3"/>
    <w:rsid w:val="68446558"/>
    <w:rsid w:val="6848469A"/>
    <w:rsid w:val="68910CA5"/>
    <w:rsid w:val="68BA4E6C"/>
    <w:rsid w:val="68D507F4"/>
    <w:rsid w:val="690507DD"/>
    <w:rsid w:val="694F1A58"/>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6F018F"/>
    <w:rsid w:val="6BCE135A"/>
    <w:rsid w:val="6BE16838"/>
    <w:rsid w:val="6C1903D8"/>
    <w:rsid w:val="6CD53279"/>
    <w:rsid w:val="6E8B3D8C"/>
    <w:rsid w:val="6F15104E"/>
    <w:rsid w:val="6F3C65DA"/>
    <w:rsid w:val="6F8B7571"/>
    <w:rsid w:val="7030084F"/>
    <w:rsid w:val="703B4AE4"/>
    <w:rsid w:val="70422316"/>
    <w:rsid w:val="70AB03C7"/>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C1037"/>
    <w:rsid w:val="745C607B"/>
    <w:rsid w:val="748958E6"/>
    <w:rsid w:val="75A64FAD"/>
    <w:rsid w:val="75CC2D87"/>
    <w:rsid w:val="75CD4430"/>
    <w:rsid w:val="771466E3"/>
    <w:rsid w:val="784309DA"/>
    <w:rsid w:val="78713252"/>
    <w:rsid w:val="7876107A"/>
    <w:rsid w:val="7877401B"/>
    <w:rsid w:val="787B5299"/>
    <w:rsid w:val="78941235"/>
    <w:rsid w:val="78BD69DE"/>
    <w:rsid w:val="78C67234"/>
    <w:rsid w:val="78CC1807"/>
    <w:rsid w:val="78CF6711"/>
    <w:rsid w:val="792579EC"/>
    <w:rsid w:val="79EE0E19"/>
    <w:rsid w:val="7A19098A"/>
    <w:rsid w:val="7AAD6DF1"/>
    <w:rsid w:val="7AD5460D"/>
    <w:rsid w:val="7AF4245F"/>
    <w:rsid w:val="7B0A1C83"/>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12248</Words>
  <Characters>12719</Characters>
  <Lines>39</Lines>
  <Paragraphs>11</Paragraphs>
  <TotalTime>1</TotalTime>
  <ScaleCrop>false</ScaleCrop>
  <LinksUpToDate>false</LinksUpToDate>
  <CharactersWithSpaces>14080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2025-10-20T06:55:23Z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