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项目名称：南宁中心血站2025年血型及血小板相关基因分型检测服务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南宁中心血站2025年血型及血小板相关基因分型检测服务采购二次公告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对南宁中心血站2025年血型及血小板相关基因分型检测服务进行采购，现就该项目邀请具有资质的单位进行响应，采购信息如下：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47</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项目名称：南宁中心血站2025年血型及血小板相关基因分型检测服务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玖万捌仟元整（￥98000.00）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玖万捌仟元整（￥98000.00）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1988A1A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（十一）提供类似业绩及服务能力水平等有关证明材料（如有请提供）。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南宁中心血站2025年血型及血小板相关基因分型检测服务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3B2D2CB9">
            <w:pPr>
              <w:bidi w:val="0"/>
              <w:rPr>
                <w:b/>
                <w:bCs/>
              </w:rPr>
            </w:pPr>
            <w:r>
              <w:rPr>
                <w:rFonts w:hint="default"/>
                <w:b/>
                <w:bCs/>
                <w:lang w:val="en-US" w:eastAsia="zh-CN"/>
              </w:rPr>
              <w:t>一、</w:t>
            </w:r>
            <w:r>
              <w:rPr>
                <w:rFonts w:hint="eastAsia"/>
                <w:b/>
                <w:bCs/>
              </w:rPr>
              <w:t>服务内容：</w:t>
            </w:r>
          </w:p>
          <w:p w14:paraId="55AACFD5">
            <w:pPr>
              <w:bidi w:val="0"/>
              <w:rPr>
                <w:rFonts w:hint="eastAsia"/>
                <w:b/>
                <w:bCs/>
              </w:rPr>
            </w:pPr>
            <w:r>
              <w:rPr>
                <w:rFonts w:hint="eastAsia"/>
                <w:b/>
                <w:bCs/>
                <w:lang w:val="en-US" w:eastAsia="zh-CN"/>
              </w:rPr>
              <w:t>1、</w:t>
            </w:r>
            <w:r>
              <w:rPr>
                <w:rFonts w:hint="eastAsia"/>
                <w:b/>
                <w:bCs/>
              </w:rPr>
              <w:t>检测服务内容：</w:t>
            </w:r>
          </w:p>
          <w:p w14:paraId="3E1B16F2">
            <w:pPr>
              <w:bidi w:val="0"/>
              <w:ind w:firstLine="420" w:firstLineChars="200"/>
            </w:pPr>
            <w:r>
              <w:rPr>
                <w:rFonts w:hint="eastAsia"/>
                <w:lang w:val="en-US" w:eastAsia="zh-CN"/>
              </w:rPr>
              <w:t>要求</w:t>
            </w:r>
            <w:r>
              <w:rPr>
                <w:rFonts w:hint="eastAsia"/>
              </w:rPr>
              <w:t>使用三代单分子纳米孔测序技术或二代测序技术进行相关血型及血小板相关基因分型检测服务</w:t>
            </w:r>
            <w:r>
              <w:rPr>
                <w:rFonts w:hint="eastAsia"/>
                <w:lang w:eastAsia="zh-CN"/>
              </w:rPr>
              <w:t>，</w:t>
            </w:r>
            <w:r>
              <w:rPr>
                <w:rFonts w:hint="eastAsia"/>
              </w:rPr>
              <w:t>根据从中获取到的序列信息，分析预测相关抗原表达情况，提交给采购人。（具体项目和检测技术要求详见下表）：</w:t>
            </w:r>
          </w:p>
          <w:tbl>
            <w:tblPr>
              <w:tblStyle w:val="16"/>
              <w:tblW w:w="5305" w:type="dxa"/>
              <w:tblInd w:w="0" w:type="dxa"/>
              <w:tblLayout w:type="fixed"/>
              <w:tblCellMar>
                <w:top w:w="0" w:type="dxa"/>
                <w:left w:w="108" w:type="dxa"/>
                <w:bottom w:w="0" w:type="dxa"/>
                <w:right w:w="108" w:type="dxa"/>
              </w:tblCellMar>
            </w:tblPr>
            <w:tblGrid>
              <w:gridCol w:w="476"/>
              <w:gridCol w:w="2054"/>
              <w:gridCol w:w="1710"/>
              <w:gridCol w:w="1065"/>
            </w:tblGrid>
            <w:tr w14:paraId="6161764E">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495B3C">
                  <w:pPr>
                    <w:widowControl/>
                    <w:jc w:val="center"/>
                    <w:textAlignment w:val="center"/>
                    <w:rPr>
                      <w:rFonts w:ascii="微软雅黑" w:hAnsi="微软雅黑" w:eastAsia="微软雅黑" w:cs="微软雅黑"/>
                      <w:b/>
                      <w:bCs/>
                      <w:kern w:val="0"/>
                      <w:sz w:val="18"/>
                      <w:szCs w:val="18"/>
                      <w:lang w:bidi="ar"/>
                    </w:rPr>
                  </w:pPr>
                  <w:r>
                    <w:rPr>
                      <w:rFonts w:hint="eastAsia" w:ascii="微软雅黑" w:hAnsi="微软雅黑" w:eastAsia="微软雅黑" w:cs="微软雅黑"/>
                      <w:b/>
                      <w:bCs/>
                      <w:kern w:val="0"/>
                      <w:sz w:val="18"/>
                      <w:szCs w:val="18"/>
                      <w:lang w:bidi="ar"/>
                    </w:rPr>
                    <w:t>序号</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BF0806">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项目内容</w:t>
                  </w:r>
                </w:p>
              </w:tc>
              <w:tc>
                <w:tcPr>
                  <w:tcW w:w="1611" w:type="pct"/>
                  <w:tcBorders>
                    <w:top w:val="single" w:color="000000" w:sz="8" w:space="0"/>
                    <w:left w:val="single" w:color="000000" w:sz="8" w:space="0"/>
                    <w:bottom w:val="single" w:color="000000" w:sz="8" w:space="0"/>
                    <w:right w:val="single" w:color="000000" w:sz="8" w:space="0"/>
                  </w:tcBorders>
                  <w:vAlign w:val="center"/>
                </w:tcPr>
                <w:p w14:paraId="4FB11742">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检测技术要求</w:t>
                  </w:r>
                </w:p>
              </w:tc>
              <w:tc>
                <w:tcPr>
                  <w:tcW w:w="1003" w:type="pct"/>
                  <w:tcBorders>
                    <w:top w:val="single" w:color="000000" w:sz="8" w:space="0"/>
                    <w:left w:val="nil"/>
                    <w:bottom w:val="single" w:color="000000" w:sz="8" w:space="0"/>
                    <w:right w:val="single" w:color="000000" w:sz="8" w:space="0"/>
                  </w:tcBorders>
                  <w:vAlign w:val="center"/>
                </w:tcPr>
                <w:p w14:paraId="0BE4A579">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color w:val="FF0000"/>
                      <w:kern w:val="0"/>
                      <w:sz w:val="18"/>
                      <w:szCs w:val="18"/>
                      <w:lang w:val="en-US" w:eastAsia="zh-CN" w:bidi="ar"/>
                    </w:rPr>
                    <w:t>暂定</w:t>
                  </w:r>
                  <w:r>
                    <w:rPr>
                      <w:rFonts w:hint="eastAsia" w:ascii="微软雅黑" w:hAnsi="微软雅黑" w:eastAsia="微软雅黑" w:cs="微软雅黑"/>
                      <w:b/>
                      <w:bCs/>
                      <w:kern w:val="0"/>
                      <w:sz w:val="18"/>
                      <w:szCs w:val="18"/>
                      <w:lang w:bidi="ar"/>
                    </w:rPr>
                    <w:t>数量(例)</w:t>
                  </w:r>
                </w:p>
              </w:tc>
            </w:tr>
            <w:tr w14:paraId="13545358">
              <w:tblPrEx>
                <w:tblCellMar>
                  <w:top w:w="0" w:type="dxa"/>
                  <w:left w:w="108" w:type="dxa"/>
                  <w:bottom w:w="0" w:type="dxa"/>
                  <w:right w:w="108" w:type="dxa"/>
                </w:tblCellMar>
              </w:tblPrEx>
              <w:trPr>
                <w:trHeight w:val="245" w:hRule="atLeast"/>
              </w:trPr>
              <w:tc>
                <w:tcPr>
                  <w:tcW w:w="448" w:type="pct"/>
                  <w:tcBorders>
                    <w:top w:val="nil"/>
                    <w:left w:val="single" w:color="000000" w:sz="8" w:space="0"/>
                    <w:bottom w:val="single" w:color="000000" w:sz="8" w:space="0"/>
                    <w:right w:val="single" w:color="000000" w:sz="8" w:space="0"/>
                  </w:tcBorders>
                  <w:shd w:val="clear" w:color="auto" w:fill="auto"/>
                  <w:vAlign w:val="center"/>
                </w:tcPr>
                <w:p w14:paraId="205D153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w:t>
                  </w:r>
                </w:p>
              </w:tc>
              <w:tc>
                <w:tcPr>
                  <w:tcW w:w="1935" w:type="pct"/>
                  <w:tcBorders>
                    <w:top w:val="nil"/>
                    <w:left w:val="single" w:color="000000" w:sz="8" w:space="0"/>
                    <w:bottom w:val="single" w:color="000000" w:sz="8" w:space="0"/>
                    <w:right w:val="single" w:color="000000" w:sz="8" w:space="0"/>
                  </w:tcBorders>
                  <w:shd w:val="clear" w:color="auto" w:fill="auto"/>
                  <w:vAlign w:val="center"/>
                </w:tcPr>
                <w:p w14:paraId="12507B4E">
                  <w:pPr>
                    <w:widowControl/>
                    <w:jc w:val="center"/>
                    <w:textAlignment w:val="center"/>
                    <w:rPr>
                      <w:rFonts w:ascii="宋体" w:hAnsi="宋体" w:cs="宋体"/>
                      <w:sz w:val="18"/>
                      <w:szCs w:val="18"/>
                    </w:rPr>
                  </w:pPr>
                  <w:r>
                    <w:rPr>
                      <w:rFonts w:hint="eastAsia" w:ascii="宋体" w:hAnsi="宋体" w:cs="宋体"/>
                      <w:kern w:val="0"/>
                      <w:sz w:val="18"/>
                      <w:szCs w:val="18"/>
                      <w:lang w:bidi="ar"/>
                    </w:rPr>
                    <w:t>ABO全序列检测</w:t>
                  </w:r>
                </w:p>
              </w:tc>
              <w:tc>
                <w:tcPr>
                  <w:tcW w:w="1611" w:type="pct"/>
                  <w:tcBorders>
                    <w:top w:val="nil"/>
                    <w:left w:val="single" w:color="000000" w:sz="8" w:space="0"/>
                    <w:bottom w:val="single" w:color="000000" w:sz="8" w:space="0"/>
                    <w:right w:val="single" w:color="000000" w:sz="8" w:space="0"/>
                  </w:tcBorders>
                  <w:vAlign w:val="center"/>
                </w:tcPr>
                <w:p w14:paraId="5BCA43ED">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nil"/>
                    <w:left w:val="single" w:color="000000" w:sz="8" w:space="0"/>
                    <w:bottom w:val="single" w:color="000000" w:sz="8" w:space="0"/>
                    <w:right w:val="single" w:color="000000" w:sz="8" w:space="0"/>
                  </w:tcBorders>
                  <w:vAlign w:val="center"/>
                </w:tcPr>
                <w:p w14:paraId="185A5651">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457D0347">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86F629A">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2</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5A16910">
                  <w:pPr>
                    <w:widowControl/>
                    <w:jc w:val="center"/>
                    <w:textAlignment w:val="center"/>
                    <w:rPr>
                      <w:rFonts w:ascii="宋体" w:hAnsi="宋体" w:cs="宋体"/>
                      <w:sz w:val="18"/>
                      <w:szCs w:val="18"/>
                    </w:rPr>
                  </w:pPr>
                  <w:r>
                    <w:rPr>
                      <w:rFonts w:hint="eastAsia" w:ascii="宋体" w:hAnsi="宋体" w:cs="宋体"/>
                      <w:kern w:val="0"/>
                      <w:sz w:val="18"/>
                      <w:szCs w:val="18"/>
                      <w:lang w:bidi="ar"/>
                    </w:rPr>
                    <w:t>MNS全序列检测</w:t>
                  </w:r>
                </w:p>
              </w:tc>
              <w:tc>
                <w:tcPr>
                  <w:tcW w:w="1611" w:type="pct"/>
                  <w:tcBorders>
                    <w:top w:val="single" w:color="000000" w:sz="8" w:space="0"/>
                    <w:left w:val="single" w:color="000000" w:sz="8" w:space="0"/>
                    <w:bottom w:val="single" w:color="000000" w:sz="8" w:space="0"/>
                    <w:right w:val="single" w:color="000000" w:sz="8" w:space="0"/>
                  </w:tcBorders>
                  <w:vAlign w:val="center"/>
                </w:tcPr>
                <w:p w14:paraId="26F338D4">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6EA22FC">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547B7B66">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05D6F1">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3</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2B4ED5B">
                  <w:pPr>
                    <w:widowControl/>
                    <w:jc w:val="center"/>
                    <w:textAlignment w:val="center"/>
                    <w:rPr>
                      <w:rFonts w:ascii="宋体" w:hAnsi="宋体" w:cs="宋体"/>
                      <w:sz w:val="18"/>
                      <w:szCs w:val="18"/>
                    </w:rPr>
                  </w:pPr>
                  <w:r>
                    <w:rPr>
                      <w:rFonts w:hint="eastAsia" w:ascii="宋体" w:hAnsi="宋体" w:cs="宋体"/>
                      <w:kern w:val="0"/>
                      <w:sz w:val="18"/>
                      <w:szCs w:val="18"/>
                      <w:lang w:bidi="ar"/>
                    </w:rPr>
                    <w:t>Kidd血型全序列测序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6426EF0E">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7545D616">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3173041B">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9CEA659">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4</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A62CA97">
                  <w:pPr>
                    <w:widowControl/>
                    <w:jc w:val="center"/>
                    <w:textAlignment w:val="center"/>
                    <w:rPr>
                      <w:rFonts w:ascii="宋体" w:hAnsi="宋体" w:cs="宋体"/>
                      <w:sz w:val="18"/>
                      <w:szCs w:val="18"/>
                    </w:rPr>
                  </w:pPr>
                  <w:r>
                    <w:rPr>
                      <w:rFonts w:hint="eastAsia" w:ascii="宋体" w:hAnsi="宋体" w:cs="宋体"/>
                      <w:kern w:val="0"/>
                      <w:sz w:val="18"/>
                      <w:szCs w:val="18"/>
                      <w:lang w:bidi="ar"/>
                    </w:rPr>
                    <w:t>Diego血型全序列测序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4A5D1603">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5EC5B9B9">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17436BC4">
              <w:tblPrEx>
                <w:tblCellMar>
                  <w:top w:w="0" w:type="dxa"/>
                  <w:left w:w="108" w:type="dxa"/>
                  <w:bottom w:w="0" w:type="dxa"/>
                  <w:right w:w="108" w:type="dxa"/>
                </w:tblCellMar>
              </w:tblPrEx>
              <w:trPr>
                <w:trHeight w:val="24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DB033E0">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5</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ACDB286">
                  <w:pPr>
                    <w:widowControl/>
                    <w:jc w:val="center"/>
                    <w:textAlignment w:val="center"/>
                    <w:rPr>
                      <w:rFonts w:ascii="宋体" w:hAnsi="宋体" w:cs="宋体"/>
                      <w:sz w:val="18"/>
                      <w:szCs w:val="18"/>
                    </w:rPr>
                  </w:pPr>
                  <w:r>
                    <w:rPr>
                      <w:rFonts w:hint="eastAsia" w:ascii="宋体" w:hAnsi="宋体" w:cs="宋体"/>
                      <w:kern w:val="0"/>
                      <w:sz w:val="18"/>
                      <w:szCs w:val="18"/>
                      <w:lang w:bidi="ar"/>
                    </w:rPr>
                    <w:t>Duffy血型全序列测序</w:t>
                  </w:r>
                </w:p>
              </w:tc>
              <w:tc>
                <w:tcPr>
                  <w:tcW w:w="1611" w:type="pct"/>
                  <w:tcBorders>
                    <w:top w:val="single" w:color="000000" w:sz="8" w:space="0"/>
                    <w:left w:val="single" w:color="000000" w:sz="8" w:space="0"/>
                    <w:bottom w:val="single" w:color="000000" w:sz="8" w:space="0"/>
                    <w:right w:val="single" w:color="000000" w:sz="8" w:space="0"/>
                  </w:tcBorders>
                  <w:noWrap/>
                  <w:vAlign w:val="center"/>
                </w:tcPr>
                <w:p w14:paraId="3114741C">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16DB5FC3">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4F1A9906">
              <w:tblPrEx>
                <w:tblCellMar>
                  <w:top w:w="0" w:type="dxa"/>
                  <w:left w:w="108" w:type="dxa"/>
                  <w:bottom w:w="0" w:type="dxa"/>
                  <w:right w:w="108" w:type="dxa"/>
                </w:tblCellMar>
              </w:tblPrEx>
              <w:trPr>
                <w:trHeight w:val="635"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1F46D5E">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6</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6F01C10">
                  <w:pPr>
                    <w:widowControl/>
                    <w:jc w:val="center"/>
                    <w:textAlignment w:val="center"/>
                    <w:rPr>
                      <w:rFonts w:ascii="宋体" w:hAnsi="宋体" w:cs="宋体"/>
                      <w:sz w:val="18"/>
                      <w:szCs w:val="18"/>
                    </w:rPr>
                  </w:pPr>
                  <w:r>
                    <w:rPr>
                      <w:rFonts w:hint="eastAsia" w:ascii="宋体" w:hAnsi="宋体" w:cs="宋体"/>
                      <w:kern w:val="0"/>
                      <w:sz w:val="18"/>
                      <w:szCs w:val="18"/>
                      <w:lang w:bidi="ar"/>
                    </w:rPr>
                    <w:t>KELL血型全序列测序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29472E3C">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310F361A">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452D2960">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187E60F">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7</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6E5AF31">
                  <w:pPr>
                    <w:widowControl/>
                    <w:jc w:val="center"/>
                    <w:textAlignment w:val="center"/>
                    <w:rPr>
                      <w:rFonts w:ascii="宋体" w:hAnsi="宋体" w:cs="宋体"/>
                      <w:sz w:val="18"/>
                      <w:szCs w:val="18"/>
                    </w:rPr>
                  </w:pPr>
                  <w:r>
                    <w:rPr>
                      <w:rFonts w:hint="eastAsia" w:ascii="宋体" w:hAnsi="宋体" w:cs="宋体"/>
                      <w:kern w:val="0"/>
                      <w:sz w:val="18"/>
                      <w:szCs w:val="18"/>
                      <w:lang w:bidi="ar"/>
                    </w:rPr>
                    <w:t>LEWIS血型全序列测序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0A0FEA7">
                  <w:pPr>
                    <w:widowControl/>
                    <w:jc w:val="center"/>
                    <w:textAlignment w:val="center"/>
                    <w:rPr>
                      <w:rFonts w:ascii="宋体" w:hAnsi="宋体" w:cs="宋体"/>
                      <w:sz w:val="18"/>
                      <w:szCs w:val="18"/>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007E6880">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1EA23EC7">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F966BF">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8</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6C3A06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H血型全序列测序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663D3055">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14138E69">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41ECDB8A">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B1350F4">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9</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D37E01">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P1Pk血型序列测序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151932E">
                  <w:pPr>
                    <w:widowControl/>
                    <w:jc w:val="center"/>
                    <w:textAlignment w:val="center"/>
                    <w:rPr>
                      <w:rFonts w:ascii="宋体" w:hAnsi="宋体" w:cs="宋体"/>
                      <w:kern w:val="0"/>
                      <w:sz w:val="18"/>
                      <w:szCs w:val="18"/>
                      <w:lang w:bidi="ar"/>
                    </w:rPr>
                  </w:pPr>
                  <w:bookmarkStart w:id="0" w:name="OLE_LINK1"/>
                  <w:r>
                    <w:rPr>
                      <w:rFonts w:hint="eastAsia"/>
                      <w:sz w:val="18"/>
                      <w:szCs w:val="18"/>
                    </w:rPr>
                    <w:t>三代单分子纳米孔测序技术</w:t>
                  </w:r>
                  <w:bookmarkEnd w:id="0"/>
                </w:p>
              </w:tc>
              <w:tc>
                <w:tcPr>
                  <w:tcW w:w="1003" w:type="pct"/>
                  <w:tcBorders>
                    <w:top w:val="single" w:color="000000" w:sz="8" w:space="0"/>
                    <w:left w:val="single" w:color="000000" w:sz="8" w:space="0"/>
                    <w:bottom w:val="single" w:color="000000" w:sz="8" w:space="0"/>
                    <w:right w:val="single" w:color="000000" w:sz="8" w:space="0"/>
                  </w:tcBorders>
                  <w:vAlign w:val="center"/>
                </w:tcPr>
                <w:p w14:paraId="47CCE03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74D7330F">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F047F92">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10</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37752C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Junior血型序列测序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0B8AFCC8">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2A3B8D4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0BD86B3E">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21942B9">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1</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6CD2AC">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RHD、RHCE、RHAG基因全长测序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53821DB7">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318B3C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20</w:t>
                  </w:r>
                </w:p>
              </w:tc>
            </w:tr>
            <w:tr w14:paraId="5B0FB634">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28E44A5">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2</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8832E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CD36全序列测序</w:t>
                  </w:r>
                </w:p>
              </w:tc>
              <w:tc>
                <w:tcPr>
                  <w:tcW w:w="1611" w:type="pct"/>
                  <w:tcBorders>
                    <w:top w:val="single" w:color="000000" w:sz="8" w:space="0"/>
                    <w:left w:val="single" w:color="000000" w:sz="8" w:space="0"/>
                    <w:bottom w:val="single" w:color="000000" w:sz="8" w:space="0"/>
                    <w:right w:val="single" w:color="000000" w:sz="8" w:space="0"/>
                  </w:tcBorders>
                  <w:vAlign w:val="center"/>
                </w:tcPr>
                <w:p w14:paraId="53B1CCCE">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4E39A231">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40</w:t>
                  </w:r>
                </w:p>
              </w:tc>
            </w:tr>
            <w:tr w14:paraId="2AC7C3EB">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5F33ED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3</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F11F368">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HLA I,Ⅱ类11位点检测(A,B,C,DRB1,DQB1, DPB1, DQA1,DPA1,DRB3/4/5)</w:t>
                  </w:r>
                </w:p>
              </w:tc>
              <w:tc>
                <w:tcPr>
                  <w:tcW w:w="1611" w:type="pct"/>
                  <w:tcBorders>
                    <w:top w:val="single" w:color="000000" w:sz="8" w:space="0"/>
                    <w:left w:val="single" w:color="000000" w:sz="8" w:space="0"/>
                    <w:bottom w:val="single" w:color="000000" w:sz="8" w:space="0"/>
                    <w:right w:val="single" w:color="000000" w:sz="8" w:space="0"/>
                  </w:tcBorders>
                  <w:vAlign w:val="center"/>
                </w:tcPr>
                <w:p w14:paraId="62B4DC60">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66DABF9B">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15</w:t>
                  </w:r>
                </w:p>
              </w:tc>
            </w:tr>
            <w:tr w14:paraId="5191D709">
              <w:tblPrEx>
                <w:tblCellMar>
                  <w:top w:w="0" w:type="dxa"/>
                  <w:left w:w="108" w:type="dxa"/>
                  <w:bottom w:w="0" w:type="dxa"/>
                  <w:right w:w="108" w:type="dxa"/>
                </w:tblCellMar>
              </w:tblPrEx>
              <w:trPr>
                <w:trHeight w:val="383" w:hRule="atLeast"/>
              </w:trPr>
              <w:tc>
                <w:tcPr>
                  <w:tcW w:w="4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EC94EB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4</w:t>
                  </w:r>
                </w:p>
              </w:tc>
              <w:tc>
                <w:tcPr>
                  <w:tcW w:w="193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3447BE4">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全套红细胞血型系统测序（48个血型系统）</w:t>
                  </w:r>
                </w:p>
              </w:tc>
              <w:tc>
                <w:tcPr>
                  <w:tcW w:w="1611" w:type="pct"/>
                  <w:tcBorders>
                    <w:top w:val="single" w:color="000000" w:sz="8" w:space="0"/>
                    <w:left w:val="single" w:color="000000" w:sz="8" w:space="0"/>
                    <w:bottom w:val="single" w:color="000000" w:sz="8" w:space="0"/>
                    <w:right w:val="single" w:color="000000" w:sz="8" w:space="0"/>
                  </w:tcBorders>
                  <w:vAlign w:val="center"/>
                </w:tcPr>
                <w:p w14:paraId="474FC8DA">
                  <w:pPr>
                    <w:widowControl/>
                    <w:jc w:val="center"/>
                    <w:textAlignment w:val="center"/>
                    <w:rPr>
                      <w:rFonts w:ascii="宋体" w:hAnsi="宋体" w:cs="宋体"/>
                      <w:kern w:val="0"/>
                      <w:sz w:val="18"/>
                      <w:szCs w:val="18"/>
                      <w:lang w:bidi="ar"/>
                    </w:rPr>
                  </w:pPr>
                  <w:r>
                    <w:rPr>
                      <w:rFonts w:hint="eastAsia"/>
                      <w:sz w:val="18"/>
                      <w:szCs w:val="18"/>
                    </w:rPr>
                    <w:t>二代测序技术</w:t>
                  </w:r>
                </w:p>
              </w:tc>
              <w:tc>
                <w:tcPr>
                  <w:tcW w:w="1003" w:type="pct"/>
                  <w:tcBorders>
                    <w:top w:val="single" w:color="000000" w:sz="8" w:space="0"/>
                    <w:left w:val="single" w:color="000000" w:sz="8" w:space="0"/>
                    <w:bottom w:val="single" w:color="000000" w:sz="8" w:space="0"/>
                    <w:right w:val="single" w:color="000000" w:sz="8" w:space="0"/>
                  </w:tcBorders>
                  <w:vAlign w:val="center"/>
                </w:tcPr>
                <w:p w14:paraId="33E61D9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5</w:t>
                  </w:r>
                </w:p>
              </w:tc>
            </w:tr>
          </w:tbl>
          <w:p w14:paraId="7BE0939C">
            <w:pPr>
              <w:rPr>
                <w:szCs w:val="21"/>
              </w:rPr>
            </w:pPr>
            <w:r>
              <w:rPr>
                <w:rFonts w:hint="eastAsia"/>
                <w:b/>
                <w:szCs w:val="21"/>
              </w:rPr>
              <w:t>2</w:t>
            </w:r>
            <w:r>
              <w:rPr>
                <w:rFonts w:hint="eastAsia"/>
                <w:b/>
                <w:szCs w:val="21"/>
                <w:lang w:eastAsia="zh-CN"/>
              </w:rPr>
              <w:t>、</w:t>
            </w:r>
            <w:r>
              <w:rPr>
                <w:rFonts w:hint="eastAsia"/>
                <w:b/>
                <w:szCs w:val="21"/>
              </w:rPr>
              <w:t>检测质量要求</w:t>
            </w:r>
            <w:r>
              <w:rPr>
                <w:rFonts w:hint="eastAsia"/>
                <w:szCs w:val="21"/>
              </w:rPr>
              <w:t>：</w:t>
            </w:r>
          </w:p>
          <w:tbl>
            <w:tblPr>
              <w:tblStyle w:val="16"/>
              <w:tblW w:w="5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1095"/>
              <w:gridCol w:w="1665"/>
              <w:gridCol w:w="1260"/>
            </w:tblGrid>
            <w:tr w14:paraId="3056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299" w:type="dxa"/>
                  <w:vAlign w:val="center"/>
                </w:tcPr>
                <w:p w14:paraId="02D12AB6">
                  <w:pPr>
                    <w:pStyle w:val="41"/>
                    <w:ind w:firstLine="0" w:firstLineChars="0"/>
                    <w:jc w:val="center"/>
                    <w:rPr>
                      <w:rFonts w:ascii="宋体" w:hAnsi="宋体" w:eastAsia="宋体"/>
                      <w:b/>
                      <w:sz w:val="18"/>
                      <w:szCs w:val="18"/>
                    </w:rPr>
                  </w:pPr>
                  <w:r>
                    <w:rPr>
                      <w:rFonts w:hint="eastAsia" w:ascii="宋体" w:hAnsi="宋体" w:eastAsia="宋体"/>
                      <w:b/>
                      <w:sz w:val="18"/>
                      <w:szCs w:val="18"/>
                    </w:rPr>
                    <w:t>检测项目</w:t>
                  </w:r>
                </w:p>
              </w:tc>
              <w:tc>
                <w:tcPr>
                  <w:tcW w:w="1095" w:type="dxa"/>
                  <w:vAlign w:val="center"/>
                </w:tcPr>
                <w:p w14:paraId="7A1DBE99">
                  <w:pPr>
                    <w:pStyle w:val="41"/>
                    <w:ind w:firstLine="0" w:firstLineChars="0"/>
                    <w:jc w:val="center"/>
                    <w:rPr>
                      <w:rFonts w:ascii="宋体" w:hAnsi="宋体" w:eastAsia="宋体"/>
                      <w:b/>
                      <w:sz w:val="18"/>
                      <w:szCs w:val="18"/>
                    </w:rPr>
                  </w:pPr>
                  <w:r>
                    <w:rPr>
                      <w:rFonts w:hint="eastAsia" w:ascii="宋体" w:hAnsi="宋体" w:eastAsia="宋体"/>
                      <w:b/>
                      <w:sz w:val="18"/>
                      <w:szCs w:val="18"/>
                    </w:rPr>
                    <w:t>检测区域</w:t>
                  </w:r>
                </w:p>
              </w:tc>
              <w:tc>
                <w:tcPr>
                  <w:tcW w:w="1665" w:type="dxa"/>
                  <w:vAlign w:val="center"/>
                </w:tcPr>
                <w:p w14:paraId="18E049F1">
                  <w:pPr>
                    <w:pStyle w:val="41"/>
                    <w:ind w:firstLine="0" w:firstLineChars="0"/>
                    <w:jc w:val="center"/>
                    <w:rPr>
                      <w:rFonts w:ascii="宋体" w:hAnsi="宋体" w:eastAsia="宋体"/>
                      <w:b/>
                      <w:sz w:val="18"/>
                      <w:szCs w:val="18"/>
                    </w:rPr>
                  </w:pPr>
                  <w:r>
                    <w:rPr>
                      <w:rFonts w:hint="eastAsia" w:ascii="宋体" w:hAnsi="宋体" w:eastAsia="宋体"/>
                      <w:b/>
                      <w:sz w:val="18"/>
                      <w:szCs w:val="18"/>
                    </w:rPr>
                    <w:t>基因分型</w:t>
                  </w:r>
                </w:p>
              </w:tc>
              <w:tc>
                <w:tcPr>
                  <w:tcW w:w="1260" w:type="dxa"/>
                  <w:vAlign w:val="center"/>
                </w:tcPr>
                <w:p w14:paraId="44B00B9F">
                  <w:pPr>
                    <w:pStyle w:val="41"/>
                    <w:ind w:firstLine="0" w:firstLineChars="0"/>
                    <w:jc w:val="center"/>
                    <w:rPr>
                      <w:rFonts w:ascii="宋体" w:hAnsi="宋体" w:eastAsia="宋体"/>
                      <w:b/>
                      <w:sz w:val="18"/>
                      <w:szCs w:val="18"/>
                    </w:rPr>
                  </w:pPr>
                  <w:r>
                    <w:rPr>
                      <w:rFonts w:hint="eastAsia" w:ascii="宋体" w:hAnsi="宋体" w:eastAsia="宋体"/>
                      <w:b/>
                      <w:sz w:val="18"/>
                      <w:szCs w:val="18"/>
                    </w:rPr>
                    <w:t>序列情况</w:t>
                  </w:r>
                </w:p>
              </w:tc>
            </w:tr>
            <w:tr w14:paraId="60C06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299" w:type="dxa"/>
                  <w:vAlign w:val="center"/>
                </w:tcPr>
                <w:p w14:paraId="227C9297">
                  <w:pPr>
                    <w:pStyle w:val="41"/>
                    <w:ind w:firstLine="0" w:firstLineChars="0"/>
                    <w:jc w:val="center"/>
                    <w:rPr>
                      <w:rFonts w:ascii="宋体" w:hAnsi="宋体" w:eastAsia="宋体"/>
                      <w:sz w:val="18"/>
                      <w:szCs w:val="18"/>
                    </w:rPr>
                  </w:pPr>
                  <w:r>
                    <w:rPr>
                      <w:rFonts w:hint="eastAsia" w:ascii="宋体" w:hAnsi="宋体" w:eastAsia="宋体"/>
                      <w:sz w:val="18"/>
                      <w:szCs w:val="18"/>
                    </w:rPr>
                    <w:t>CD36</w:t>
                  </w:r>
                </w:p>
              </w:tc>
              <w:tc>
                <w:tcPr>
                  <w:tcW w:w="1095" w:type="dxa"/>
                  <w:vMerge w:val="restart"/>
                  <w:vAlign w:val="center"/>
                </w:tcPr>
                <w:p w14:paraId="10C9DDD6">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相关血型系统的全长基因，包括该基因所有外显子和内含子</w:t>
                  </w:r>
                </w:p>
              </w:tc>
              <w:tc>
                <w:tcPr>
                  <w:tcW w:w="1665" w:type="dxa"/>
                  <w:vAlign w:val="center"/>
                </w:tcPr>
                <w:p w14:paraId="7559BCBB">
                  <w:pPr>
                    <w:pStyle w:val="41"/>
                    <w:ind w:firstLine="0" w:firstLineChars="0"/>
                    <w:jc w:val="center"/>
                    <w:rPr>
                      <w:rFonts w:ascii="宋体" w:hAnsi="宋体" w:eastAsia="宋体"/>
                      <w:sz w:val="18"/>
                      <w:szCs w:val="18"/>
                    </w:rPr>
                  </w:pPr>
                  <w:r>
                    <w:rPr>
                      <w:rFonts w:hint="eastAsia" w:ascii="宋体" w:hAnsi="宋体" w:eastAsia="宋体"/>
                      <w:sz w:val="18"/>
                      <w:szCs w:val="18"/>
                    </w:rPr>
                    <w:t>单条扩增子长度20kb以上，保证可检出大片段结构性变异</w:t>
                  </w:r>
                </w:p>
              </w:tc>
              <w:tc>
                <w:tcPr>
                  <w:tcW w:w="1260" w:type="dxa"/>
                  <w:vMerge w:val="restart"/>
                  <w:vAlign w:val="center"/>
                </w:tcPr>
                <w:p w14:paraId="009256E2">
                  <w:pPr>
                    <w:pStyle w:val="41"/>
                    <w:ind w:firstLine="0" w:firstLineChars="0"/>
                    <w:jc w:val="center"/>
                    <w:rPr>
                      <w:rFonts w:ascii="宋体" w:hAnsi="宋体" w:eastAsia="宋体"/>
                      <w:sz w:val="18"/>
                      <w:szCs w:val="18"/>
                    </w:rPr>
                  </w:pPr>
                  <w:r>
                    <w:rPr>
                      <w:rFonts w:hint="eastAsia" w:ascii="宋体" w:hAnsi="宋体" w:eastAsia="宋体"/>
                      <w:sz w:val="18"/>
                      <w:szCs w:val="18"/>
                    </w:rPr>
                    <w:t>区分两条完整单倍型序列</w:t>
                  </w:r>
                </w:p>
              </w:tc>
            </w:tr>
            <w:tr w14:paraId="482A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114BBC4C">
                  <w:pPr>
                    <w:pStyle w:val="41"/>
                    <w:ind w:firstLine="0" w:firstLineChars="0"/>
                    <w:jc w:val="center"/>
                    <w:rPr>
                      <w:rFonts w:ascii="宋体" w:hAnsi="宋体" w:eastAsia="宋体"/>
                      <w:sz w:val="18"/>
                      <w:szCs w:val="18"/>
                    </w:rPr>
                  </w:pPr>
                  <w:r>
                    <w:rPr>
                      <w:rFonts w:hint="eastAsia" w:ascii="宋体" w:hAnsi="宋体" w:eastAsia="宋体"/>
                      <w:sz w:val="18"/>
                      <w:szCs w:val="18"/>
                    </w:rPr>
                    <w:t>ABO、Rh</w:t>
                  </w:r>
                  <w:r>
                    <w:rPr>
                      <w:rFonts w:hint="eastAsia" w:ascii="宋体" w:hAnsi="宋体" w:eastAsia="宋体" w:cs="宋体"/>
                      <w:kern w:val="0"/>
                      <w:sz w:val="18"/>
                      <w:szCs w:val="18"/>
                      <w:lang w:bidi="ar"/>
                    </w:rPr>
                    <w:t>、Kidd、Diego、Duffy、KELL、LEWIS、H</w:t>
                  </w:r>
                </w:p>
              </w:tc>
              <w:tc>
                <w:tcPr>
                  <w:tcW w:w="1095" w:type="dxa"/>
                  <w:vMerge w:val="continue"/>
                  <w:vAlign w:val="center"/>
                </w:tcPr>
                <w:p w14:paraId="703B3EFA">
                  <w:pPr>
                    <w:pStyle w:val="41"/>
                    <w:ind w:firstLine="0" w:firstLineChars="0"/>
                    <w:jc w:val="center"/>
                    <w:rPr>
                      <w:rFonts w:ascii="宋体" w:hAnsi="宋体" w:eastAsia="宋体"/>
                      <w:sz w:val="18"/>
                      <w:szCs w:val="18"/>
                    </w:rPr>
                  </w:pPr>
                </w:p>
              </w:tc>
              <w:tc>
                <w:tcPr>
                  <w:tcW w:w="1665" w:type="dxa"/>
                  <w:vAlign w:val="center"/>
                </w:tcPr>
                <w:p w14:paraId="402F93A2">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1260" w:type="dxa"/>
                  <w:vMerge w:val="continue"/>
                  <w:vAlign w:val="center"/>
                </w:tcPr>
                <w:p w14:paraId="57953292">
                  <w:pPr>
                    <w:pStyle w:val="41"/>
                    <w:ind w:firstLine="360"/>
                    <w:jc w:val="center"/>
                    <w:rPr>
                      <w:rFonts w:ascii="宋体" w:hAnsi="宋体" w:eastAsia="宋体"/>
                      <w:sz w:val="18"/>
                      <w:szCs w:val="18"/>
                    </w:rPr>
                  </w:pPr>
                </w:p>
              </w:tc>
            </w:tr>
            <w:tr w14:paraId="0FF3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2712C790">
                  <w:pPr>
                    <w:pStyle w:val="41"/>
                    <w:ind w:firstLine="0" w:firstLineChars="0"/>
                    <w:jc w:val="center"/>
                    <w:rPr>
                      <w:rFonts w:ascii="宋体" w:hAnsi="宋体" w:eastAsia="宋体"/>
                      <w:sz w:val="18"/>
                      <w:szCs w:val="18"/>
                    </w:rPr>
                  </w:pPr>
                  <w:r>
                    <w:rPr>
                      <w:rFonts w:ascii="宋体" w:hAnsi="宋体" w:eastAsia="宋体" w:cs="宋体"/>
                      <w:kern w:val="0"/>
                      <w:sz w:val="18"/>
                      <w:szCs w:val="18"/>
                      <w:lang w:bidi="ar"/>
                    </w:rPr>
                    <w:t>MNS</w:t>
                  </w:r>
                  <w:r>
                    <w:rPr>
                      <w:rFonts w:hint="eastAsia" w:ascii="宋体" w:hAnsi="宋体" w:eastAsia="宋体" w:cs="宋体"/>
                      <w:kern w:val="0"/>
                      <w:sz w:val="18"/>
                      <w:szCs w:val="18"/>
                      <w:lang w:bidi="ar"/>
                    </w:rPr>
                    <w:t>、</w:t>
                  </w:r>
                  <w:r>
                    <w:rPr>
                      <w:rFonts w:ascii="宋体" w:hAnsi="宋体" w:eastAsia="宋体" w:cs="宋体"/>
                      <w:kern w:val="0"/>
                      <w:sz w:val="18"/>
                      <w:szCs w:val="18"/>
                      <w:lang w:bidi="ar"/>
                    </w:rPr>
                    <w:t>P1Pk</w:t>
                  </w:r>
                  <w:r>
                    <w:rPr>
                      <w:rFonts w:hint="eastAsia" w:ascii="宋体" w:hAnsi="宋体" w:eastAsia="宋体" w:cs="宋体"/>
                      <w:kern w:val="0"/>
                      <w:sz w:val="18"/>
                      <w:szCs w:val="18"/>
                      <w:lang w:bidi="ar"/>
                    </w:rPr>
                    <w:t>、</w:t>
                  </w:r>
                  <w:r>
                    <w:rPr>
                      <w:rFonts w:ascii="宋体" w:hAnsi="宋体" w:eastAsia="宋体" w:cs="宋体"/>
                      <w:kern w:val="0"/>
                      <w:sz w:val="18"/>
                      <w:szCs w:val="18"/>
                      <w:lang w:bidi="ar"/>
                    </w:rPr>
                    <w:t>Junior</w:t>
                  </w:r>
                </w:p>
              </w:tc>
              <w:tc>
                <w:tcPr>
                  <w:tcW w:w="1095" w:type="dxa"/>
                  <w:vAlign w:val="center"/>
                </w:tcPr>
                <w:p w14:paraId="4FAEF51C">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相关血型系统的基因核心区域</w:t>
                  </w:r>
                </w:p>
              </w:tc>
              <w:tc>
                <w:tcPr>
                  <w:tcW w:w="1665" w:type="dxa"/>
                  <w:vAlign w:val="center"/>
                </w:tcPr>
                <w:p w14:paraId="46622C68">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1260" w:type="dxa"/>
                  <w:vMerge w:val="continue"/>
                  <w:vAlign w:val="center"/>
                </w:tcPr>
                <w:p w14:paraId="4A23B599">
                  <w:pPr>
                    <w:pStyle w:val="41"/>
                    <w:ind w:firstLine="360"/>
                    <w:jc w:val="center"/>
                    <w:rPr>
                      <w:rFonts w:ascii="宋体" w:hAnsi="宋体" w:eastAsia="宋体"/>
                      <w:sz w:val="18"/>
                      <w:szCs w:val="18"/>
                    </w:rPr>
                  </w:pPr>
                </w:p>
              </w:tc>
            </w:tr>
            <w:tr w14:paraId="01EC5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299" w:type="dxa"/>
                  <w:vAlign w:val="center"/>
                </w:tcPr>
                <w:p w14:paraId="5AB12E0D">
                  <w:pPr>
                    <w:pStyle w:val="41"/>
                    <w:ind w:firstLine="0" w:firstLineChars="0"/>
                    <w:jc w:val="center"/>
                    <w:rPr>
                      <w:rFonts w:ascii="宋体" w:hAnsi="宋体" w:eastAsia="宋体" w:cs="宋体"/>
                      <w:kern w:val="0"/>
                      <w:sz w:val="18"/>
                      <w:szCs w:val="18"/>
                      <w:lang w:bidi="ar"/>
                    </w:rPr>
                  </w:pPr>
                  <w:r>
                    <w:rPr>
                      <w:rFonts w:hint="eastAsia" w:ascii="宋体" w:hAnsi="宋体" w:eastAsia="宋体" w:cs="宋体"/>
                      <w:kern w:val="0"/>
                      <w:sz w:val="18"/>
                      <w:szCs w:val="18"/>
                      <w:lang w:bidi="ar"/>
                    </w:rPr>
                    <w:t>HLA I,Ⅱ类11位点检测(A,B,C,DRB1,DQB1, DPB1, DQA1,DPA1,DRB3/4/5)</w:t>
                  </w:r>
                </w:p>
              </w:tc>
              <w:tc>
                <w:tcPr>
                  <w:tcW w:w="1095" w:type="dxa"/>
                  <w:vAlign w:val="center"/>
                </w:tcPr>
                <w:p w14:paraId="5EAFEBE1">
                  <w:pPr>
                    <w:pStyle w:val="41"/>
                    <w:ind w:firstLine="0" w:firstLineChars="0"/>
                    <w:jc w:val="center"/>
                    <w:rPr>
                      <w:rFonts w:ascii="宋体" w:hAnsi="宋体" w:eastAsia="宋体"/>
                      <w:sz w:val="18"/>
                      <w:szCs w:val="18"/>
                    </w:rPr>
                  </w:pPr>
                  <w:r>
                    <w:rPr>
                      <w:rFonts w:hint="eastAsia" w:ascii="宋体" w:hAnsi="宋体" w:eastAsia="宋体"/>
                      <w:sz w:val="18"/>
                      <w:szCs w:val="18"/>
                    </w:rPr>
                    <w:t>相关位点的全长基因，包括该基因所有外显子和内含子</w:t>
                  </w:r>
                </w:p>
              </w:tc>
              <w:tc>
                <w:tcPr>
                  <w:tcW w:w="1665" w:type="dxa"/>
                  <w:vAlign w:val="center"/>
                </w:tcPr>
                <w:p w14:paraId="69150A63">
                  <w:pPr>
                    <w:pStyle w:val="41"/>
                    <w:ind w:firstLine="0" w:firstLineChars="0"/>
                    <w:jc w:val="center"/>
                    <w:rPr>
                      <w:rFonts w:ascii="宋体" w:hAnsi="宋体" w:eastAsia="宋体"/>
                      <w:sz w:val="18"/>
                      <w:szCs w:val="18"/>
                    </w:rPr>
                  </w:pPr>
                  <w:r>
                    <w:rPr>
                      <w:rFonts w:hint="eastAsia" w:ascii="宋体" w:hAnsi="宋体" w:eastAsia="宋体"/>
                      <w:sz w:val="18"/>
                      <w:szCs w:val="18"/>
                    </w:rPr>
                    <w:t>达到WHO HLA命名委员会命名规则*号至少4位数字（4分位），部分达到*号</w:t>
                  </w:r>
                  <w:r>
                    <w:rPr>
                      <w:rFonts w:ascii="宋体" w:hAnsi="宋体" w:eastAsia="宋体"/>
                      <w:sz w:val="18"/>
                      <w:szCs w:val="18"/>
                    </w:rPr>
                    <w:t>6</w:t>
                  </w:r>
                  <w:r>
                    <w:rPr>
                      <w:rFonts w:hint="eastAsia" w:ascii="宋体" w:hAnsi="宋体" w:eastAsia="宋体"/>
                      <w:sz w:val="18"/>
                      <w:szCs w:val="18"/>
                    </w:rPr>
                    <w:t>位数字（6分位）</w:t>
                  </w:r>
                </w:p>
              </w:tc>
              <w:tc>
                <w:tcPr>
                  <w:tcW w:w="1260" w:type="dxa"/>
                  <w:vAlign w:val="center"/>
                </w:tcPr>
                <w:p w14:paraId="6F9A4B3C">
                  <w:pPr>
                    <w:pStyle w:val="41"/>
                    <w:ind w:firstLine="0" w:firstLineChars="0"/>
                    <w:jc w:val="center"/>
                    <w:rPr>
                      <w:rFonts w:ascii="宋体" w:hAnsi="宋体" w:eastAsia="宋体"/>
                      <w:sz w:val="18"/>
                      <w:szCs w:val="18"/>
                    </w:rPr>
                  </w:pPr>
                  <w:r>
                    <w:rPr>
                      <w:rFonts w:hint="eastAsia" w:ascii="宋体" w:hAnsi="宋体" w:eastAsia="宋体"/>
                      <w:sz w:val="18"/>
                      <w:szCs w:val="18"/>
                    </w:rPr>
                    <w:t>无模棱两可结果</w:t>
                  </w:r>
                </w:p>
              </w:tc>
            </w:tr>
            <w:tr w14:paraId="6F7B4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299" w:type="dxa"/>
                  <w:vAlign w:val="center"/>
                </w:tcPr>
                <w:p w14:paraId="252E4976">
                  <w:pPr>
                    <w:pStyle w:val="41"/>
                    <w:ind w:firstLine="0" w:firstLineChars="0"/>
                    <w:jc w:val="center"/>
                    <w:rPr>
                      <w:rFonts w:ascii="宋体" w:hAnsi="宋体" w:eastAsia="宋体" w:cs="宋体"/>
                      <w:kern w:val="0"/>
                      <w:sz w:val="18"/>
                      <w:szCs w:val="18"/>
                      <w:lang w:bidi="ar"/>
                    </w:rPr>
                  </w:pPr>
                  <w:r>
                    <w:rPr>
                      <w:rFonts w:hint="eastAsia" w:ascii="宋体" w:hAnsi="宋体" w:cs="宋体"/>
                      <w:kern w:val="0"/>
                      <w:sz w:val="18"/>
                      <w:szCs w:val="18"/>
                      <w:lang w:bidi="ar"/>
                    </w:rPr>
                    <w:t>全套红细胞血型系统测序</w:t>
                  </w:r>
                  <w:r>
                    <w:rPr>
                      <w:rFonts w:hint="eastAsia" w:ascii="宋体" w:hAnsi="宋体" w:eastAsia="宋体" w:cs="宋体"/>
                      <w:kern w:val="0"/>
                      <w:sz w:val="18"/>
                      <w:szCs w:val="18"/>
                      <w:lang w:bidi="ar"/>
                    </w:rPr>
                    <w:t>（48个血型系统）</w:t>
                  </w:r>
                </w:p>
              </w:tc>
              <w:tc>
                <w:tcPr>
                  <w:tcW w:w="1095" w:type="dxa"/>
                  <w:vAlign w:val="center"/>
                </w:tcPr>
                <w:p w14:paraId="1EC0E47B">
                  <w:pPr>
                    <w:pStyle w:val="41"/>
                    <w:ind w:firstLine="0" w:firstLineChars="0"/>
                    <w:jc w:val="center"/>
                    <w:rPr>
                      <w:rFonts w:ascii="宋体" w:hAnsi="宋体" w:eastAsia="宋体"/>
                      <w:sz w:val="18"/>
                      <w:szCs w:val="18"/>
                    </w:rPr>
                  </w:pPr>
                  <w:r>
                    <w:rPr>
                      <w:rFonts w:hint="eastAsia" w:ascii="宋体" w:hAnsi="宋体" w:eastAsia="宋体"/>
                      <w:sz w:val="18"/>
                      <w:szCs w:val="18"/>
                    </w:rPr>
                    <w:t>全部血型系统相关基因CDS区域</w:t>
                  </w:r>
                </w:p>
              </w:tc>
              <w:tc>
                <w:tcPr>
                  <w:tcW w:w="1665" w:type="dxa"/>
                  <w:vAlign w:val="center"/>
                </w:tcPr>
                <w:p w14:paraId="4929FD75">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根据ISBT的分型标准给予每个血型系统的基因型</w:t>
                  </w:r>
                </w:p>
              </w:tc>
              <w:tc>
                <w:tcPr>
                  <w:tcW w:w="1260" w:type="dxa"/>
                  <w:vAlign w:val="center"/>
                </w:tcPr>
                <w:p w14:paraId="060186F4">
                  <w:pPr>
                    <w:pStyle w:val="41"/>
                    <w:ind w:firstLine="0" w:firstLineChars="0"/>
                    <w:jc w:val="center"/>
                    <w:rPr>
                      <w:rFonts w:ascii="宋体" w:hAnsi="宋体" w:eastAsia="宋体"/>
                      <w:sz w:val="18"/>
                      <w:szCs w:val="18"/>
                    </w:rPr>
                  </w:pPr>
                  <w:r>
                    <w:rPr>
                      <w:rFonts w:hint="eastAsia" w:ascii="宋体" w:hAnsi="宋体" w:eastAsia="宋体"/>
                      <w:sz w:val="18"/>
                      <w:szCs w:val="18"/>
                    </w:rPr>
                    <w:t>无要求</w:t>
                  </w:r>
                </w:p>
              </w:tc>
            </w:tr>
          </w:tbl>
          <w:p w14:paraId="4E90741E">
            <w:pPr>
              <w:bidi w:val="0"/>
              <w:rPr>
                <w:b/>
                <w:bCs/>
              </w:rPr>
            </w:pPr>
            <w:r>
              <w:rPr>
                <w:rFonts w:hint="eastAsia"/>
                <w:b/>
                <w:bCs/>
              </w:rPr>
              <w:t>3</w:t>
            </w:r>
            <w:r>
              <w:rPr>
                <w:rFonts w:hint="eastAsia"/>
                <w:b/>
                <w:bCs/>
                <w:lang w:eastAsia="zh-CN"/>
              </w:rPr>
              <w:t>、</w:t>
            </w:r>
            <w:r>
              <w:rPr>
                <w:rFonts w:hint="eastAsia"/>
                <w:b/>
                <w:bCs/>
              </w:rPr>
              <w:t>质量控制：</w:t>
            </w:r>
          </w:p>
          <w:p w14:paraId="418361A5">
            <w:pPr>
              <w:bidi w:val="0"/>
              <w:ind w:firstLine="420" w:firstLineChars="200"/>
            </w:pPr>
            <w:r>
              <w:rPr>
                <w:rFonts w:hint="eastAsia"/>
                <w:szCs w:val="21"/>
              </w:rPr>
              <w:t>采购人对基因分型结果有疑议的，由采购人将质控标本送权威第三方检测机构检测，并对返回原始数据与</w:t>
            </w:r>
            <w:r>
              <w:rPr>
                <w:rFonts w:hint="eastAsia"/>
                <w:szCs w:val="21"/>
                <w:lang w:val="en-US" w:eastAsia="zh-CN"/>
              </w:rPr>
              <w:t>成交供应</w:t>
            </w:r>
            <w:r>
              <w:rPr>
                <w:rFonts w:hint="eastAsia"/>
                <w:lang w:val="en-US" w:eastAsia="zh-CN"/>
              </w:rPr>
              <w:t>商</w:t>
            </w:r>
            <w:r>
              <w:rPr>
                <w:rFonts w:hint="eastAsia"/>
              </w:rPr>
              <w:t>提供的序列进行比对确认，结果以第三方检测结果为准。</w:t>
            </w:r>
          </w:p>
          <w:p w14:paraId="08F4A2BD">
            <w:pPr>
              <w:bidi w:val="0"/>
              <w:ind w:firstLine="420" w:firstLineChars="200"/>
              <w:rPr>
                <w:rFonts w:hint="eastAsia"/>
              </w:rPr>
            </w:pPr>
            <w:r>
              <w:rPr>
                <w:rFonts w:hint="eastAsia"/>
                <w:lang w:val="en-US" w:eastAsia="zh-CN"/>
              </w:rPr>
              <w:t>对于</w:t>
            </w:r>
            <w:r>
              <w:rPr>
                <w:rFonts w:hint="eastAsia"/>
              </w:rPr>
              <w:t>疑议标本</w:t>
            </w:r>
            <w:r>
              <w:rPr>
                <w:rFonts w:hint="eastAsia"/>
                <w:lang w:eastAsia="zh-CN"/>
              </w:rPr>
              <w:t>，</w:t>
            </w:r>
            <w:r>
              <w:rPr>
                <w:rFonts w:hint="eastAsia"/>
                <w:lang w:val="en-US" w:eastAsia="zh-CN"/>
              </w:rPr>
              <w:t>如</w:t>
            </w:r>
            <w:r>
              <w:rPr>
                <w:rFonts w:hint="eastAsia"/>
              </w:rPr>
              <w:t>第三方检测报告结果表明</w:t>
            </w:r>
            <w:r>
              <w:rPr>
                <w:rFonts w:hint="eastAsia"/>
                <w:lang w:val="en-US" w:eastAsia="zh-CN"/>
              </w:rPr>
              <w:t>成交供应商</w:t>
            </w:r>
            <w:r>
              <w:rPr>
                <w:rFonts w:hint="eastAsia"/>
              </w:rPr>
              <w:t>对该标本检测错误</w:t>
            </w:r>
            <w:r>
              <w:rPr>
                <w:rFonts w:hint="eastAsia"/>
                <w:lang w:eastAsia="zh-CN"/>
              </w:rPr>
              <w:t>的</w:t>
            </w:r>
            <w:r>
              <w:rPr>
                <w:rFonts w:hint="eastAsia"/>
              </w:rPr>
              <w:t>，采购人</w:t>
            </w:r>
            <w:r>
              <w:rPr>
                <w:rFonts w:hint="eastAsia"/>
                <w:lang w:val="en-US" w:eastAsia="zh-CN"/>
              </w:rPr>
              <w:t>不支</w:t>
            </w:r>
            <w:r>
              <w:rPr>
                <w:rFonts w:hint="eastAsia"/>
              </w:rPr>
              <w:t>付</w:t>
            </w:r>
            <w:r>
              <w:rPr>
                <w:rFonts w:hint="eastAsia"/>
                <w:lang w:val="en-US" w:eastAsia="zh-CN"/>
              </w:rPr>
              <w:t>成交供应商</w:t>
            </w:r>
            <w:r>
              <w:rPr>
                <w:rFonts w:hint="eastAsia"/>
              </w:rPr>
              <w:t>该批标本检测费用，</w:t>
            </w:r>
            <w:r>
              <w:rPr>
                <w:rFonts w:hint="eastAsia"/>
                <w:lang w:val="en-US" w:eastAsia="zh-CN"/>
              </w:rPr>
              <w:t>同时</w:t>
            </w:r>
            <w:r>
              <w:rPr>
                <w:rFonts w:hint="eastAsia"/>
              </w:rPr>
              <w:t>送第三方检测</w:t>
            </w:r>
            <w:r>
              <w:rPr>
                <w:rFonts w:hint="eastAsia"/>
                <w:lang w:val="en-US" w:eastAsia="zh-CN"/>
              </w:rPr>
              <w:t>机构检测的</w:t>
            </w:r>
            <w:r>
              <w:rPr>
                <w:rFonts w:hint="eastAsia"/>
              </w:rPr>
              <w:t>质控标本费用由</w:t>
            </w:r>
            <w:r>
              <w:rPr>
                <w:rFonts w:hint="eastAsia"/>
                <w:lang w:val="en-US" w:eastAsia="zh-CN"/>
              </w:rPr>
              <w:t>成交供应商</w:t>
            </w:r>
            <w:r>
              <w:rPr>
                <w:rFonts w:hint="eastAsia"/>
              </w:rPr>
              <w:t>承担</w:t>
            </w:r>
            <w:r>
              <w:rPr>
                <w:rFonts w:hint="eastAsia"/>
                <w:lang w:eastAsia="zh-CN"/>
              </w:rPr>
              <w:t>；</w:t>
            </w:r>
            <w:r>
              <w:rPr>
                <w:rFonts w:hint="eastAsia"/>
              </w:rPr>
              <w:t>如第三方检测报告结果表明</w:t>
            </w:r>
            <w:r>
              <w:rPr>
                <w:rFonts w:hint="eastAsia"/>
                <w:lang w:val="en-US" w:eastAsia="zh-CN"/>
              </w:rPr>
              <w:t>成交供应商</w:t>
            </w:r>
            <w:r>
              <w:rPr>
                <w:rFonts w:hint="eastAsia"/>
              </w:rPr>
              <w:t>对该标本检测正确</w:t>
            </w:r>
            <w:r>
              <w:rPr>
                <w:rFonts w:hint="eastAsia"/>
                <w:lang w:eastAsia="zh-CN"/>
              </w:rPr>
              <w:t>的</w:t>
            </w:r>
            <w:r>
              <w:rPr>
                <w:rFonts w:hint="eastAsia"/>
              </w:rPr>
              <w:t>，采购人支付</w:t>
            </w:r>
            <w:r>
              <w:rPr>
                <w:rFonts w:hint="eastAsia"/>
                <w:lang w:val="en-US" w:eastAsia="zh-CN"/>
              </w:rPr>
              <w:t>成交供应商</w:t>
            </w:r>
            <w:r>
              <w:rPr>
                <w:rFonts w:hint="eastAsia"/>
              </w:rPr>
              <w:t>该批标本检测费用，</w:t>
            </w:r>
            <w:r>
              <w:rPr>
                <w:rFonts w:hint="eastAsia"/>
                <w:lang w:val="en-US" w:eastAsia="zh-CN"/>
              </w:rPr>
              <w:t>同时</w:t>
            </w:r>
            <w:r>
              <w:rPr>
                <w:rFonts w:hint="eastAsia"/>
              </w:rPr>
              <w:t>采购人承担送第三方检测</w:t>
            </w:r>
            <w:r>
              <w:rPr>
                <w:rFonts w:hint="eastAsia"/>
                <w:lang w:val="en-US" w:eastAsia="zh-CN"/>
              </w:rPr>
              <w:t>机构检测的</w:t>
            </w:r>
            <w:r>
              <w:rPr>
                <w:rFonts w:hint="eastAsia"/>
              </w:rPr>
              <w:t>质控标本费用</w:t>
            </w:r>
            <w:r>
              <w:rPr>
                <w:rFonts w:hint="eastAsia"/>
                <w:lang w:eastAsia="zh-CN"/>
              </w:rPr>
              <w:t>。</w:t>
            </w:r>
          </w:p>
          <w:p w14:paraId="5418BC63">
            <w:pPr>
              <w:bidi w:val="0"/>
              <w:rPr>
                <w:b/>
                <w:bCs/>
              </w:rPr>
            </w:pPr>
            <w:r>
              <w:rPr>
                <w:rFonts w:hint="eastAsia"/>
                <w:b/>
                <w:bCs/>
              </w:rPr>
              <w:t>二、提交服务成果要求：</w:t>
            </w:r>
          </w:p>
          <w:p w14:paraId="3D03EE81">
            <w:pPr>
              <w:rPr>
                <w:szCs w:val="21"/>
              </w:rPr>
            </w:pPr>
            <w:r>
              <w:rPr>
                <w:rFonts w:hint="eastAsia"/>
                <w:b/>
                <w:szCs w:val="21"/>
              </w:rPr>
              <w:t>1</w:t>
            </w:r>
            <w:r>
              <w:rPr>
                <w:rFonts w:hint="eastAsia"/>
                <w:b/>
                <w:szCs w:val="21"/>
                <w:lang w:eastAsia="zh-CN"/>
              </w:rPr>
              <w:t>、</w:t>
            </w:r>
            <w:r>
              <w:rPr>
                <w:rFonts w:hint="eastAsia"/>
                <w:b/>
                <w:szCs w:val="21"/>
              </w:rPr>
              <w:t>检测完成时间</w:t>
            </w:r>
            <w:r>
              <w:rPr>
                <w:rFonts w:hint="eastAsia"/>
                <w:szCs w:val="21"/>
              </w:rPr>
              <w:t>：对于</w:t>
            </w:r>
            <w:r>
              <w:rPr>
                <w:rFonts w:hint="eastAsia"/>
                <w:szCs w:val="21"/>
                <w:lang w:val="en-US" w:eastAsia="zh-CN"/>
              </w:rPr>
              <w:t>采购人</w:t>
            </w:r>
            <w:r>
              <w:rPr>
                <w:rFonts w:hint="eastAsia"/>
                <w:szCs w:val="21"/>
              </w:rPr>
              <w:t>送检的每批标本，</w:t>
            </w:r>
            <w:r>
              <w:rPr>
                <w:rFonts w:hint="eastAsia"/>
                <w:szCs w:val="21"/>
                <w:lang w:val="en-US" w:eastAsia="zh-CN"/>
              </w:rPr>
              <w:t>成交供应商</w:t>
            </w:r>
            <w:r>
              <w:rPr>
                <w:rFonts w:hint="eastAsia"/>
                <w:szCs w:val="21"/>
              </w:rPr>
              <w:t>在收到标本后</w:t>
            </w:r>
            <w:r>
              <w:rPr>
                <w:rFonts w:hint="eastAsia"/>
                <w:szCs w:val="21"/>
                <w:lang w:val="en-US" w:eastAsia="zh-CN"/>
              </w:rPr>
              <w:t>2</w:t>
            </w:r>
            <w:r>
              <w:rPr>
                <w:rFonts w:hint="eastAsia"/>
                <w:szCs w:val="21"/>
              </w:rPr>
              <w:t>周内完成检测。如遇特殊情况需要延长时间的，需征得采购人同意。</w:t>
            </w:r>
          </w:p>
          <w:p w14:paraId="3CED2A1B">
            <w:pPr>
              <w:rPr>
                <w:szCs w:val="21"/>
              </w:rPr>
            </w:pPr>
            <w:r>
              <w:rPr>
                <w:b/>
                <w:szCs w:val="21"/>
              </w:rPr>
              <w:t>2</w:t>
            </w:r>
            <w:r>
              <w:rPr>
                <w:rFonts w:hint="eastAsia"/>
                <w:b/>
                <w:szCs w:val="21"/>
                <w:lang w:eastAsia="zh-CN"/>
              </w:rPr>
              <w:t>、</w:t>
            </w:r>
            <w:r>
              <w:rPr>
                <w:rFonts w:hint="eastAsia"/>
                <w:b/>
                <w:szCs w:val="21"/>
              </w:rPr>
              <w:t>检</w:t>
            </w:r>
            <w:r>
              <w:rPr>
                <w:rFonts w:hint="eastAsia"/>
                <w:b/>
                <w:bCs w:val="0"/>
                <w:szCs w:val="21"/>
              </w:rPr>
              <w:t>测结果提交</w:t>
            </w:r>
            <w:r>
              <w:rPr>
                <w:rFonts w:hint="eastAsia"/>
                <w:szCs w:val="21"/>
              </w:rPr>
              <w:t>：</w:t>
            </w:r>
          </w:p>
          <w:p w14:paraId="78C01806">
            <w:pPr>
              <w:ind w:firstLine="0" w:firstLineChars="0"/>
              <w:rPr>
                <w:rFonts w:hint="eastAsia"/>
                <w:szCs w:val="21"/>
              </w:rPr>
            </w:pPr>
            <w:r>
              <w:rPr>
                <w:rFonts w:hint="eastAsia"/>
                <w:szCs w:val="21"/>
              </w:rPr>
              <w:t>（</w:t>
            </w:r>
            <w:r>
              <w:rPr>
                <w:szCs w:val="21"/>
              </w:rPr>
              <w:t>1</w:t>
            </w:r>
            <w:r>
              <w:rPr>
                <w:rFonts w:hint="eastAsia"/>
                <w:szCs w:val="21"/>
              </w:rPr>
              <w:t>）使用三代单分子纳米孔测序技术检测的项目：</w:t>
            </w:r>
          </w:p>
          <w:p w14:paraId="57405A53">
            <w:pPr>
              <w:ind w:firstLine="0" w:firstLineChars="0"/>
              <w:rPr>
                <w:rFonts w:hint="eastAsia"/>
                <w:szCs w:val="21"/>
              </w:rPr>
            </w:pPr>
            <w:r>
              <w:rPr>
                <w:rFonts w:hint="eastAsia"/>
                <w:szCs w:val="21"/>
              </w:rPr>
              <w:t>①送检标本每个基因单倍型全长序列信息（</w:t>
            </w:r>
            <w:r>
              <w:rPr>
                <w:rFonts w:hint="eastAsia"/>
                <w:szCs w:val="21"/>
                <w:lang w:val="en-US" w:eastAsia="zh-CN"/>
              </w:rPr>
              <w:t>包括</w:t>
            </w:r>
            <w:r>
              <w:rPr>
                <w:szCs w:val="21"/>
              </w:rPr>
              <w:t>fasta</w:t>
            </w:r>
            <w:r>
              <w:rPr>
                <w:rFonts w:hint="eastAsia"/>
                <w:szCs w:val="21"/>
              </w:rPr>
              <w:t>文件，且非</w:t>
            </w:r>
            <w:r>
              <w:rPr>
                <w:szCs w:val="21"/>
              </w:rPr>
              <w:t>HLA</w:t>
            </w:r>
            <w:r>
              <w:rPr>
                <w:rFonts w:hint="eastAsia"/>
                <w:szCs w:val="21"/>
              </w:rPr>
              <w:t>的测序项目还需提供</w:t>
            </w:r>
            <w:r>
              <w:rPr>
                <w:szCs w:val="21"/>
              </w:rPr>
              <w:t>fastq</w:t>
            </w:r>
            <w:r>
              <w:rPr>
                <w:rFonts w:hint="eastAsia"/>
                <w:szCs w:val="21"/>
              </w:rPr>
              <w:t>文件数据）</w:t>
            </w:r>
            <w:r>
              <w:rPr>
                <w:rFonts w:hint="eastAsia"/>
                <w:szCs w:val="21"/>
                <w:lang w:eastAsia="zh-CN"/>
              </w:rPr>
              <w:t>；</w:t>
            </w:r>
          </w:p>
          <w:p w14:paraId="0797C0C6">
            <w:pPr>
              <w:ind w:firstLine="0" w:firstLineChars="0"/>
              <w:rPr>
                <w:szCs w:val="21"/>
              </w:rPr>
            </w:pPr>
            <w:r>
              <w:rPr>
                <w:rFonts w:hint="eastAsia"/>
                <w:szCs w:val="21"/>
              </w:rPr>
              <w:t>②送检标本基因分型报告，分型结果表和完整的图谱序列。</w:t>
            </w:r>
          </w:p>
          <w:p w14:paraId="59FB3B5F">
            <w:pPr>
              <w:ind w:firstLine="0" w:firstLineChars="0"/>
              <w:rPr>
                <w:rFonts w:hint="eastAsia"/>
                <w:szCs w:val="21"/>
              </w:rPr>
            </w:pPr>
            <w:r>
              <w:rPr>
                <w:rFonts w:hint="eastAsia"/>
                <w:szCs w:val="21"/>
              </w:rPr>
              <w:t>（</w:t>
            </w:r>
            <w:r>
              <w:rPr>
                <w:szCs w:val="21"/>
              </w:rPr>
              <w:t>2</w:t>
            </w:r>
            <w:r>
              <w:rPr>
                <w:rFonts w:hint="eastAsia"/>
                <w:szCs w:val="21"/>
              </w:rPr>
              <w:t>）使用二代测序技术检测的项目：</w:t>
            </w:r>
          </w:p>
          <w:p w14:paraId="09E9794E">
            <w:pPr>
              <w:ind w:firstLine="0" w:firstLineChars="0"/>
              <w:rPr>
                <w:rFonts w:hint="eastAsia"/>
                <w:szCs w:val="21"/>
              </w:rPr>
            </w:pPr>
            <w:r>
              <w:rPr>
                <w:rFonts w:hint="eastAsia"/>
                <w:szCs w:val="21"/>
              </w:rPr>
              <w:t>①测序原始文件</w:t>
            </w:r>
            <w:r>
              <w:rPr>
                <w:szCs w:val="21"/>
              </w:rPr>
              <w:t>fastq</w:t>
            </w:r>
            <w:r>
              <w:rPr>
                <w:rFonts w:hint="eastAsia"/>
                <w:szCs w:val="21"/>
              </w:rPr>
              <w:t>，或压缩后的</w:t>
            </w:r>
            <w:r>
              <w:rPr>
                <w:szCs w:val="21"/>
              </w:rPr>
              <w:t>fastq.gz</w:t>
            </w:r>
            <w:r>
              <w:rPr>
                <w:rFonts w:hint="eastAsia"/>
                <w:szCs w:val="21"/>
              </w:rPr>
              <w:t>；</w:t>
            </w:r>
          </w:p>
          <w:p w14:paraId="72D80850">
            <w:pPr>
              <w:ind w:firstLine="0" w:firstLineChars="0"/>
              <w:rPr>
                <w:rFonts w:hint="eastAsia"/>
                <w:szCs w:val="21"/>
              </w:rPr>
            </w:pPr>
            <w:r>
              <w:rPr>
                <w:rFonts w:hint="eastAsia"/>
                <w:szCs w:val="21"/>
              </w:rPr>
              <w:t>②比对人类</w:t>
            </w:r>
            <w:r>
              <w:rPr>
                <w:szCs w:val="21"/>
              </w:rPr>
              <w:t>T2T</w:t>
            </w:r>
            <w:r>
              <w:rPr>
                <w:rFonts w:hint="eastAsia"/>
                <w:szCs w:val="21"/>
              </w:rPr>
              <w:t>参考基因组</w:t>
            </w:r>
            <w:r>
              <w:rPr>
                <w:szCs w:val="21"/>
              </w:rPr>
              <w:t>chm13v2</w:t>
            </w:r>
            <w:r>
              <w:rPr>
                <w:rFonts w:hint="eastAsia"/>
                <w:szCs w:val="21"/>
              </w:rPr>
              <w:t>的比对文件</w:t>
            </w:r>
            <w:r>
              <w:rPr>
                <w:szCs w:val="21"/>
              </w:rPr>
              <w:t>_chm13v2.bam</w:t>
            </w:r>
            <w:r>
              <w:rPr>
                <w:rFonts w:hint="eastAsia"/>
                <w:szCs w:val="21"/>
              </w:rPr>
              <w:t>以及索引文件</w:t>
            </w:r>
            <w:r>
              <w:rPr>
                <w:szCs w:val="21"/>
              </w:rPr>
              <w:t>_chm13v2.bam.bai</w:t>
            </w:r>
            <w:r>
              <w:rPr>
                <w:rFonts w:hint="eastAsia"/>
                <w:szCs w:val="21"/>
              </w:rPr>
              <w:t>；</w:t>
            </w:r>
          </w:p>
          <w:p w14:paraId="3D9AF7BC">
            <w:pPr>
              <w:ind w:firstLine="0" w:firstLineChars="0"/>
              <w:rPr>
                <w:rFonts w:hint="eastAsia"/>
                <w:szCs w:val="21"/>
              </w:rPr>
            </w:pPr>
            <w:r>
              <w:rPr>
                <w:rFonts w:hint="eastAsia"/>
                <w:szCs w:val="21"/>
              </w:rPr>
              <w:t>③比对</w:t>
            </w:r>
            <w:r>
              <w:rPr>
                <w:szCs w:val="21"/>
              </w:rPr>
              <w:t>ISBT</w:t>
            </w:r>
            <w:r>
              <w:rPr>
                <w:rFonts w:hint="eastAsia"/>
                <w:szCs w:val="21"/>
              </w:rPr>
              <w:t>参考序列</w:t>
            </w:r>
            <w:r>
              <w:rPr>
                <w:szCs w:val="21"/>
              </w:rPr>
              <w:t>bloodgroup</w:t>
            </w:r>
            <w:r>
              <w:rPr>
                <w:rFonts w:hint="eastAsia"/>
                <w:szCs w:val="21"/>
              </w:rPr>
              <w:t>的比对文件</w:t>
            </w:r>
            <w:r>
              <w:rPr>
                <w:szCs w:val="21"/>
              </w:rPr>
              <w:t>_bloodgroup.bam</w:t>
            </w:r>
            <w:r>
              <w:rPr>
                <w:rFonts w:hint="eastAsia"/>
                <w:szCs w:val="21"/>
              </w:rPr>
              <w:t>以及索引文件</w:t>
            </w:r>
            <w:r>
              <w:rPr>
                <w:szCs w:val="21"/>
              </w:rPr>
              <w:t>_bloodgroup.bam.bai</w:t>
            </w:r>
            <w:r>
              <w:rPr>
                <w:rFonts w:hint="eastAsia"/>
                <w:szCs w:val="21"/>
              </w:rPr>
              <w:t>；</w:t>
            </w:r>
          </w:p>
          <w:p w14:paraId="13524B5A">
            <w:pPr>
              <w:ind w:firstLine="0" w:firstLineChars="0"/>
              <w:rPr>
                <w:rFonts w:hint="eastAsia"/>
                <w:szCs w:val="21"/>
              </w:rPr>
            </w:pPr>
            <w:r>
              <w:rPr>
                <w:rFonts w:hint="eastAsia"/>
                <w:szCs w:val="21"/>
              </w:rPr>
              <w:t>④针对</w:t>
            </w:r>
            <w:r>
              <w:rPr>
                <w:szCs w:val="21"/>
              </w:rPr>
              <w:t>ISBT</w:t>
            </w:r>
            <w:r>
              <w:rPr>
                <w:rFonts w:hint="eastAsia"/>
                <w:szCs w:val="21"/>
              </w:rPr>
              <w:t>参考序列的变异提取文件</w:t>
            </w:r>
            <w:r>
              <w:rPr>
                <w:szCs w:val="21"/>
              </w:rPr>
              <w:t>vcf</w:t>
            </w:r>
            <w:r>
              <w:rPr>
                <w:rFonts w:hint="eastAsia"/>
                <w:szCs w:val="21"/>
              </w:rPr>
              <w:t>；</w:t>
            </w:r>
          </w:p>
          <w:p w14:paraId="67F8D705">
            <w:pPr>
              <w:ind w:firstLine="0" w:firstLineChars="0"/>
              <w:rPr>
                <w:szCs w:val="21"/>
              </w:rPr>
            </w:pPr>
            <w:r>
              <w:rPr>
                <w:rFonts w:hint="eastAsia"/>
                <w:szCs w:val="21"/>
              </w:rPr>
              <w:t>⑤</w:t>
            </w:r>
            <w:r>
              <w:rPr>
                <w:szCs w:val="21"/>
              </w:rPr>
              <w:t>Excel</w:t>
            </w:r>
            <w:r>
              <w:rPr>
                <w:rFonts w:hint="eastAsia"/>
                <w:szCs w:val="21"/>
              </w:rPr>
              <w:t>格式的人工判读分型表格</w:t>
            </w:r>
            <w:r>
              <w:rPr>
                <w:szCs w:val="21"/>
              </w:rPr>
              <w:t>xlsx</w:t>
            </w:r>
            <w:r>
              <w:rPr>
                <w:rFonts w:hint="eastAsia"/>
                <w:szCs w:val="21"/>
              </w:rPr>
              <w:t>。</w:t>
            </w:r>
          </w:p>
          <w:p w14:paraId="5AD07A35">
            <w:pPr>
              <w:bidi w:val="0"/>
              <w:rPr>
                <w:b/>
                <w:bCs/>
              </w:rPr>
            </w:pPr>
            <w:r>
              <w:rPr>
                <w:rFonts w:hint="eastAsia"/>
                <w:b/>
                <w:bCs/>
              </w:rPr>
              <w:t>三、其他要求：</w:t>
            </w:r>
          </w:p>
          <w:p w14:paraId="4E4AB77A">
            <w:pPr>
              <w:rPr>
                <w:rFonts w:hint="eastAsia" w:ascii="Times New Roman" w:hAnsi="Times New Roman"/>
                <w:szCs w:val="21"/>
                <w:lang w:eastAsia="zh-CN"/>
              </w:rPr>
            </w:pPr>
            <w:r>
              <w:rPr>
                <w:rFonts w:hint="eastAsia"/>
                <w:b w:val="0"/>
                <w:bCs/>
                <w:szCs w:val="21"/>
                <w:lang w:val="en-US" w:eastAsia="zh-CN"/>
              </w:rPr>
              <w:t>1、</w:t>
            </w:r>
            <w:r>
              <w:rPr>
                <w:rFonts w:hint="eastAsia" w:ascii="Times New Roman" w:hAnsi="Times New Roman"/>
                <w:szCs w:val="21"/>
                <w:lang w:val="en-US" w:eastAsia="zh-CN"/>
              </w:rPr>
              <w:t>响应供应商经营范围须包含：</w:t>
            </w:r>
            <w:r>
              <w:rPr>
                <w:rFonts w:hint="eastAsia" w:ascii="Times New Roman" w:hAnsi="Times New Roman"/>
                <w:szCs w:val="21"/>
              </w:rPr>
              <w:t>人体基因诊断与治疗技术开发及医学研究和试验发展等</w:t>
            </w:r>
            <w:r>
              <w:rPr>
                <w:rFonts w:hint="eastAsia" w:ascii="Times New Roman" w:hAnsi="Times New Roman"/>
                <w:szCs w:val="21"/>
                <w:lang w:eastAsia="zh-CN"/>
              </w:rPr>
              <w:t>。</w:t>
            </w:r>
          </w:p>
          <w:p w14:paraId="20240820">
            <w:pPr>
              <w:rPr>
                <w:szCs w:val="21"/>
              </w:rPr>
            </w:pPr>
            <w:r>
              <w:rPr>
                <w:rFonts w:hint="eastAsia"/>
                <w:b w:val="0"/>
                <w:bCs/>
                <w:szCs w:val="21"/>
                <w:lang w:val="en-US" w:eastAsia="zh-CN"/>
              </w:rPr>
              <w:t>2</w:t>
            </w:r>
            <w:r>
              <w:rPr>
                <w:rFonts w:hint="eastAsia"/>
                <w:b w:val="0"/>
                <w:bCs/>
                <w:szCs w:val="21"/>
                <w:lang w:eastAsia="zh-CN"/>
              </w:rPr>
              <w:t>、</w:t>
            </w:r>
            <w:r>
              <w:rPr>
                <w:rFonts w:hint="eastAsia"/>
                <w:b w:val="0"/>
                <w:bCs/>
                <w:szCs w:val="21"/>
              </w:rPr>
              <w:t>标本送检：</w:t>
            </w:r>
            <w:r>
              <w:rPr>
                <w:rFonts w:hint="eastAsia"/>
                <w:szCs w:val="21"/>
              </w:rPr>
              <w:t>标本DNA由采购人提取，DNA浓度30 ng/ul或以上，纯度1.7-1.9之间，每标本30 ul或以上。根据标本采集进度，可分多批送检。</w:t>
            </w:r>
          </w:p>
          <w:p w14:paraId="75305496">
            <w:pPr>
              <w:rPr>
                <w:b w:val="0"/>
                <w:bCs/>
                <w:szCs w:val="21"/>
              </w:rPr>
            </w:pPr>
            <w:r>
              <w:rPr>
                <w:rFonts w:hint="eastAsia"/>
                <w:b w:val="0"/>
                <w:bCs/>
                <w:szCs w:val="21"/>
                <w:lang w:val="en-US" w:eastAsia="zh-CN"/>
              </w:rPr>
              <w:t>3</w:t>
            </w:r>
            <w:r>
              <w:rPr>
                <w:rFonts w:hint="eastAsia"/>
                <w:b w:val="0"/>
                <w:bCs/>
                <w:szCs w:val="21"/>
                <w:lang w:eastAsia="zh-CN"/>
              </w:rPr>
              <w:t>、</w:t>
            </w:r>
            <w:r>
              <w:rPr>
                <w:rFonts w:hint="eastAsia"/>
                <w:b w:val="0"/>
                <w:bCs/>
                <w:szCs w:val="21"/>
              </w:rPr>
              <w:t>技术支持和培训</w:t>
            </w:r>
          </w:p>
          <w:p w14:paraId="081A9AD8">
            <w:pPr>
              <w:rPr>
                <w:szCs w:val="21"/>
              </w:rPr>
            </w:pPr>
            <w:r>
              <w:rPr>
                <w:rFonts w:hint="eastAsia"/>
                <w:szCs w:val="21"/>
              </w:rPr>
              <w:t>（1）</w:t>
            </w:r>
            <w:r>
              <w:rPr>
                <w:rFonts w:hint="eastAsia"/>
                <w:szCs w:val="21"/>
                <w:lang w:val="en-US" w:eastAsia="zh-CN"/>
              </w:rPr>
              <w:t>成交供应商须</w:t>
            </w:r>
            <w:r>
              <w:rPr>
                <w:rFonts w:hint="eastAsia"/>
                <w:szCs w:val="21"/>
              </w:rPr>
              <w:t>派专业技术人员对采购</w:t>
            </w:r>
            <w:r>
              <w:rPr>
                <w:rFonts w:hint="eastAsia"/>
                <w:szCs w:val="21"/>
                <w:lang w:val="en-US" w:eastAsia="zh-CN"/>
              </w:rPr>
              <w:t>人</w:t>
            </w:r>
            <w:r>
              <w:rPr>
                <w:rFonts w:hint="eastAsia"/>
                <w:szCs w:val="21"/>
              </w:rPr>
              <w:t>指定人员进行定期培训及指导</w:t>
            </w:r>
            <w:r>
              <w:rPr>
                <w:rFonts w:hint="eastAsia"/>
                <w:szCs w:val="21"/>
                <w:lang w:eastAsia="zh-CN"/>
              </w:rPr>
              <w:t>；</w:t>
            </w:r>
          </w:p>
          <w:p w14:paraId="089D9317">
            <w:pPr>
              <w:rPr>
                <w:szCs w:val="21"/>
              </w:rPr>
            </w:pPr>
            <w:r>
              <w:rPr>
                <w:rFonts w:hint="eastAsia"/>
                <w:szCs w:val="21"/>
              </w:rPr>
              <w:t>（2）远程技术指导：</w:t>
            </w:r>
            <w:r>
              <w:rPr>
                <w:rFonts w:hint="eastAsia"/>
                <w:szCs w:val="21"/>
                <w:lang w:val="en-US" w:eastAsia="zh-CN"/>
              </w:rPr>
              <w:t>成交供应商</w:t>
            </w:r>
            <w:r>
              <w:rPr>
                <w:rFonts w:hint="eastAsia"/>
                <w:szCs w:val="21"/>
              </w:rPr>
              <w:t>提供技术支持，保证采购</w:t>
            </w:r>
            <w:r>
              <w:rPr>
                <w:rFonts w:hint="eastAsia"/>
                <w:szCs w:val="21"/>
                <w:lang w:val="en-US" w:eastAsia="zh-CN"/>
              </w:rPr>
              <w:t>人</w:t>
            </w:r>
            <w:r>
              <w:rPr>
                <w:rFonts w:hint="eastAsia"/>
                <w:szCs w:val="21"/>
              </w:rPr>
              <w:t>人员能正常解读数据。</w:t>
            </w:r>
          </w:p>
          <w:p w14:paraId="72C28951">
            <w:pPr>
              <w:rPr>
                <w:b w:val="0"/>
                <w:bCs/>
                <w:szCs w:val="21"/>
              </w:rPr>
            </w:pPr>
            <w:r>
              <w:rPr>
                <w:rFonts w:hint="eastAsia"/>
                <w:b w:val="0"/>
                <w:bCs/>
                <w:szCs w:val="21"/>
                <w:lang w:val="en-US" w:eastAsia="zh-CN"/>
              </w:rPr>
              <w:t>4</w:t>
            </w:r>
            <w:r>
              <w:rPr>
                <w:rFonts w:hint="eastAsia"/>
                <w:b w:val="0"/>
                <w:bCs/>
                <w:szCs w:val="21"/>
                <w:lang w:eastAsia="zh-CN"/>
              </w:rPr>
              <w:t>、</w:t>
            </w:r>
            <w:r>
              <w:rPr>
                <w:rFonts w:hint="eastAsia"/>
                <w:b w:val="0"/>
                <w:bCs/>
                <w:szCs w:val="21"/>
              </w:rPr>
              <w:t>知识产权和保密</w:t>
            </w:r>
          </w:p>
          <w:p w14:paraId="618AD82F">
            <w:pPr>
              <w:rPr>
                <w:szCs w:val="21"/>
              </w:rPr>
            </w:pPr>
            <w:r>
              <w:rPr>
                <w:rFonts w:hint="eastAsia"/>
                <w:szCs w:val="21"/>
              </w:rPr>
              <w:t>（1）本项目中所产生的知识产权全部归采购人所有，采购人享有包括但不限于申请专利、发表论文的权利，</w:t>
            </w:r>
            <w:r>
              <w:rPr>
                <w:rFonts w:hint="eastAsia"/>
                <w:szCs w:val="21"/>
                <w:lang w:val="en-US" w:eastAsia="zh-CN"/>
              </w:rPr>
              <w:t>成交供应商</w:t>
            </w:r>
            <w:r>
              <w:rPr>
                <w:rFonts w:hint="eastAsia"/>
                <w:szCs w:val="21"/>
              </w:rPr>
              <w:t xml:space="preserve">不参与专利申请和科研论文的写作。            </w:t>
            </w:r>
          </w:p>
          <w:p w14:paraId="4DDD3F83">
            <w:pPr>
              <w:rPr>
                <w:rFonts w:hint="eastAsia"/>
                <w:szCs w:val="21"/>
              </w:rPr>
            </w:pPr>
            <w:r>
              <w:rPr>
                <w:rFonts w:hint="eastAsia"/>
                <w:szCs w:val="21"/>
              </w:rPr>
              <w:t>（2）</w:t>
            </w:r>
            <w:r>
              <w:rPr>
                <w:rFonts w:hint="eastAsia"/>
                <w:szCs w:val="21"/>
                <w:lang w:val="en-US" w:eastAsia="zh-CN"/>
              </w:rPr>
              <w:t>成交供应商须</w:t>
            </w:r>
            <w:r>
              <w:rPr>
                <w:rFonts w:hint="eastAsia"/>
                <w:szCs w:val="21"/>
              </w:rPr>
              <w:t>履行的保密义务：未经采购人同意，</w:t>
            </w:r>
            <w:r>
              <w:rPr>
                <w:rFonts w:hint="eastAsia"/>
                <w:szCs w:val="21"/>
                <w:lang w:val="en-US" w:eastAsia="zh-CN"/>
              </w:rPr>
              <w:t>成交供应商</w:t>
            </w:r>
            <w:r>
              <w:rPr>
                <w:rFonts w:hint="eastAsia"/>
                <w:szCs w:val="21"/>
              </w:rPr>
              <w:t>不得将本项目相关的资料、样品、实验数据、检测结果泄漏给第三方。</w:t>
            </w:r>
          </w:p>
          <w:p w14:paraId="593C914D">
            <w:pPr>
              <w:rPr>
                <w:rFonts w:hint="eastAsia"/>
                <w:szCs w:val="21"/>
              </w:rPr>
            </w:pPr>
            <w:r>
              <w:rPr>
                <w:rFonts w:hint="eastAsia"/>
                <w:szCs w:val="21"/>
                <w:lang w:eastAsia="zh-CN"/>
              </w:rPr>
              <w:t>（</w:t>
            </w:r>
            <w:r>
              <w:rPr>
                <w:rFonts w:hint="eastAsia"/>
                <w:szCs w:val="21"/>
                <w:lang w:val="en-US" w:eastAsia="zh-CN"/>
              </w:rPr>
              <w:t>3</w:t>
            </w:r>
            <w:r>
              <w:rPr>
                <w:rFonts w:hint="eastAsia"/>
                <w:szCs w:val="21"/>
                <w:lang w:eastAsia="zh-CN"/>
              </w:rPr>
              <w:t>）</w:t>
            </w:r>
            <w:r>
              <w:rPr>
                <w:rFonts w:hint="eastAsia"/>
                <w:szCs w:val="21"/>
              </w:rPr>
              <w:t>保密期限：</w:t>
            </w:r>
            <w:r>
              <w:rPr>
                <w:rFonts w:hint="eastAsia"/>
                <w:szCs w:val="21"/>
                <w:lang w:val="en-US" w:eastAsia="zh-CN"/>
              </w:rPr>
              <w:t>永久</w:t>
            </w:r>
            <w:r>
              <w:rPr>
                <w:rFonts w:hint="eastAsia"/>
                <w:szCs w:val="21"/>
              </w:rPr>
              <w:t>。</w:t>
            </w:r>
          </w:p>
          <w:p w14:paraId="36851EF0">
            <w:pPr>
              <w:ind w:firstLine="0" w:firstLineChars="0"/>
              <w:rPr>
                <w:rFonts w:hint="eastAsia" w:ascii="Times New Roman" w:hAnsi="Times New Roman"/>
                <w:szCs w:val="21"/>
              </w:rPr>
            </w:pPr>
            <w:r>
              <w:rPr>
                <w:rFonts w:hint="eastAsia"/>
                <w:szCs w:val="21"/>
                <w:lang w:val="en-US" w:eastAsia="zh-CN"/>
              </w:rPr>
              <w:t>5、</w:t>
            </w:r>
            <w:r>
              <w:rPr>
                <w:rFonts w:hint="eastAsia" w:ascii="Times New Roman" w:hAnsi="Times New Roman"/>
                <w:szCs w:val="21"/>
              </w:rPr>
              <w:t>检测</w:t>
            </w:r>
            <w:r>
              <w:rPr>
                <w:rFonts w:hint="eastAsia" w:ascii="Times New Roman" w:hAnsi="Times New Roman"/>
                <w:szCs w:val="21"/>
                <w:lang w:val="en-US" w:eastAsia="zh-CN"/>
              </w:rPr>
              <w:t>服务</w:t>
            </w:r>
            <w:r>
              <w:rPr>
                <w:rFonts w:hint="eastAsia" w:ascii="Times New Roman" w:hAnsi="Times New Roman"/>
                <w:szCs w:val="21"/>
              </w:rPr>
              <w:t>要求采用三代单分子纳米孔测序平台进行测序</w:t>
            </w:r>
            <w:r>
              <w:rPr>
                <w:rFonts w:hint="eastAsia" w:ascii="Times New Roman" w:hAnsi="Times New Roman"/>
                <w:szCs w:val="21"/>
                <w:lang w:eastAsia="zh-CN"/>
              </w:rPr>
              <w:t>的</w:t>
            </w:r>
            <w:r>
              <w:rPr>
                <w:rFonts w:hint="eastAsia" w:ascii="Times New Roman" w:hAnsi="Times New Roman"/>
                <w:szCs w:val="21"/>
              </w:rPr>
              <w:t>，目标基因全长覆盖，且每个扩增区域有效reads数不低于50条。</w:t>
            </w:r>
            <w:r>
              <w:rPr>
                <w:rFonts w:hint="eastAsia" w:ascii="Times New Roman" w:hAnsi="Times New Roman"/>
                <w:szCs w:val="21"/>
                <w:lang w:val="en-US" w:eastAsia="zh-CN"/>
              </w:rPr>
              <w:t>如为</w:t>
            </w:r>
            <w:r>
              <w:rPr>
                <w:rFonts w:hint="eastAsia" w:ascii="Times New Roman" w:hAnsi="Times New Roman"/>
                <w:szCs w:val="21"/>
              </w:rPr>
              <w:t>国产测序平台</w:t>
            </w:r>
            <w:r>
              <w:rPr>
                <w:rFonts w:hint="eastAsia" w:ascii="Times New Roman" w:hAnsi="Times New Roman"/>
                <w:szCs w:val="21"/>
                <w:lang w:eastAsia="zh-CN"/>
              </w:rPr>
              <w:t>，</w:t>
            </w:r>
            <w:r>
              <w:rPr>
                <w:rFonts w:hint="eastAsia" w:ascii="Times New Roman" w:hAnsi="Times New Roman"/>
                <w:szCs w:val="21"/>
                <w:lang w:val="en-US" w:eastAsia="zh-CN"/>
              </w:rPr>
              <w:t>采购人优先考虑，请提供相关证明材料。</w:t>
            </w:r>
          </w:p>
          <w:p w14:paraId="13EF0D91">
            <w:pPr>
              <w:ind w:firstLine="0" w:firstLineChars="0"/>
              <w:rPr>
                <w:rFonts w:hint="default"/>
                <w:lang w:val="en-US" w:eastAsia="zh-CN"/>
              </w:rPr>
            </w:pPr>
            <w:r>
              <w:rPr>
                <w:rFonts w:hint="eastAsia" w:ascii="Times New Roman" w:hAnsi="Times New Roman"/>
                <w:szCs w:val="21"/>
                <w:lang w:val="en-US" w:eastAsia="zh-CN"/>
              </w:rPr>
              <w:t>6、响应供应商须</w:t>
            </w:r>
            <w:r>
              <w:rPr>
                <w:rFonts w:hint="eastAsia" w:ascii="Times New Roman" w:hAnsi="Times New Roman"/>
                <w:szCs w:val="21"/>
              </w:rPr>
              <w:t>具备对复杂结构性变异的检测分析能力（包括RHD、RHCE大片段缺失、重组、倒位；ABO大片段插入/缺失），并提供相关案例</w:t>
            </w:r>
            <w:r>
              <w:rPr>
                <w:rFonts w:hint="eastAsia" w:ascii="Times New Roman" w:hAnsi="Times New Roman"/>
                <w:szCs w:val="21"/>
                <w:lang w:val="en-US" w:eastAsia="zh-CN"/>
              </w:rPr>
              <w:t>证明</w:t>
            </w:r>
            <w:r>
              <w:rPr>
                <w:rFonts w:hint="eastAsia" w:ascii="Times New Roman" w:hAnsi="Times New Roman"/>
                <w:szCs w:val="21"/>
              </w:rPr>
              <w:t>。</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98000.00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741BF000">
            <w:pPr>
              <w:bidi w:val="0"/>
            </w:pPr>
            <w:r>
              <w:rPr>
                <w:rFonts w:hint="eastAsia"/>
                <w:b/>
                <w:bCs/>
              </w:rPr>
              <w:t>一、合同签订期：</w:t>
            </w:r>
            <w:r>
              <w:rPr>
                <w:rFonts w:hint="eastAsia"/>
              </w:rPr>
              <w:t>自采购结果公告结束之日起</w:t>
            </w:r>
            <w:r>
              <w:rPr>
                <w:rFonts w:hint="eastAsia"/>
                <w:lang w:val="en-US" w:eastAsia="zh-CN"/>
              </w:rPr>
              <w:t>10</w:t>
            </w:r>
            <w:r>
              <w:rPr>
                <w:rFonts w:hint="eastAsia"/>
              </w:rPr>
              <w:t xml:space="preserve">个工作日内。 </w:t>
            </w:r>
          </w:p>
          <w:p w14:paraId="707AF6DE">
            <w:pPr>
              <w:bidi w:val="0"/>
            </w:pPr>
            <w:r>
              <w:rPr>
                <w:rFonts w:hint="eastAsia"/>
                <w:b/>
                <w:bCs/>
              </w:rPr>
              <w:t>二、服务期限：</w:t>
            </w:r>
            <w:r>
              <w:rPr>
                <w:rFonts w:hint="eastAsia"/>
              </w:rPr>
              <w:t>合同签订之日起</w:t>
            </w:r>
            <w:r>
              <w:rPr>
                <w:rFonts w:hint="eastAsia"/>
                <w:lang w:val="en-US" w:eastAsia="zh-CN"/>
              </w:rPr>
              <w:t>1</w:t>
            </w:r>
            <w:r>
              <w:rPr>
                <w:rFonts w:hint="eastAsia"/>
              </w:rPr>
              <w:t>年。</w:t>
            </w:r>
          </w:p>
          <w:p w14:paraId="0E7B43D7">
            <w:pPr>
              <w:bidi w:val="0"/>
              <w:rPr>
                <w:rFonts w:hint="eastAsia"/>
                <w:b/>
                <w:bCs/>
              </w:rPr>
            </w:pPr>
            <w:r>
              <w:rPr>
                <w:rFonts w:hint="eastAsia"/>
                <w:b/>
                <w:bCs/>
              </w:rPr>
              <w:t>三、</w:t>
            </w: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1FA288C8">
            <w:pPr>
              <w:bidi w:val="0"/>
            </w:pPr>
            <w:r>
              <w:rPr>
                <w:rFonts w:hint="eastAsia"/>
                <w:b/>
                <w:bCs/>
                <w:lang w:val="en-US" w:eastAsia="zh-CN"/>
              </w:rPr>
              <w:t>四、</w:t>
            </w:r>
            <w:r>
              <w:rPr>
                <w:rFonts w:hint="eastAsia"/>
                <w:b/>
                <w:bCs/>
              </w:rPr>
              <w:t>服务地点：</w:t>
            </w:r>
            <w:r>
              <w:rPr>
                <w:rFonts w:hint="eastAsia"/>
              </w:rPr>
              <w:t xml:space="preserve">南宁中心血站指定地点。 </w:t>
            </w:r>
          </w:p>
          <w:p w14:paraId="18D05B3F">
            <w:pPr>
              <w:bidi w:val="0"/>
              <w:rPr>
                <w:b/>
                <w:bCs/>
              </w:rPr>
            </w:pPr>
            <w:r>
              <w:rPr>
                <w:rFonts w:hint="eastAsia"/>
                <w:b/>
                <w:bCs/>
                <w:lang w:val="en-US" w:eastAsia="zh-CN"/>
              </w:rPr>
              <w:t>五</w:t>
            </w:r>
            <w:r>
              <w:rPr>
                <w:rFonts w:hint="eastAsia"/>
                <w:b/>
                <w:bCs/>
              </w:rPr>
              <w:t>、其他要求：</w:t>
            </w:r>
          </w:p>
          <w:p w14:paraId="70EABB03">
            <w:pPr>
              <w:bidi w:val="0"/>
            </w:pPr>
            <w:r>
              <w:t>1</w:t>
            </w:r>
            <w:r>
              <w:rPr>
                <w:rFonts w:hint="eastAsia"/>
              </w:rPr>
              <w:t>、报价必须含以下部分，包括：</w:t>
            </w:r>
          </w:p>
          <w:p w14:paraId="09C6ABDA">
            <w:pPr>
              <w:bidi w:val="0"/>
            </w:pPr>
            <w:r>
              <w:rPr>
                <w:rFonts w:hint="eastAsia"/>
              </w:rPr>
              <w:t>（</w:t>
            </w:r>
            <w:r>
              <w:t>1</w:t>
            </w:r>
            <w:r>
              <w:rPr>
                <w:rFonts w:hint="eastAsia"/>
              </w:rPr>
              <w:t>）服务的价格；</w:t>
            </w:r>
          </w:p>
          <w:p w14:paraId="486EDF12">
            <w:pPr>
              <w:bidi w:val="0"/>
            </w:pPr>
            <w:r>
              <w:rPr>
                <w:rFonts w:hint="eastAsia"/>
              </w:rPr>
              <w:t>（</w:t>
            </w:r>
            <w:r>
              <w:t>2</w:t>
            </w:r>
            <w:r>
              <w:rPr>
                <w:rFonts w:hint="eastAsia"/>
              </w:rPr>
              <w:t>）必要的保险费用和各项税金；</w:t>
            </w:r>
          </w:p>
          <w:p w14:paraId="51BD2110">
            <w:pPr>
              <w:bidi w:val="0"/>
              <w:rPr>
                <w:rFonts w:hint="eastAsia"/>
              </w:rPr>
            </w:pPr>
            <w:r>
              <w:rPr>
                <w:rFonts w:hint="eastAsia"/>
              </w:rPr>
              <w:t>（</w:t>
            </w:r>
            <w:r>
              <w:t>3</w:t>
            </w:r>
            <w:r>
              <w:rPr>
                <w:rFonts w:hint="eastAsia"/>
              </w:rPr>
              <w:t>）实施和完成工作所需的劳务费、技术服务费、交通、通讯、办公场地、管理费、税费和利润等费用和政策性文件规定及合同包含的所有风险、责任等各项（所有）费用。</w:t>
            </w:r>
          </w:p>
          <w:p w14:paraId="5D2CA580">
            <w:pPr>
              <w:bidi w:val="0"/>
              <w:rPr>
                <w:rFonts w:hint="eastAsia"/>
                <w:lang w:val="en-US" w:eastAsia="zh-CN"/>
              </w:rPr>
            </w:pPr>
            <w:r>
              <w:rPr>
                <w:rFonts w:hint="eastAsia"/>
                <w:lang w:val="en-US" w:eastAsia="zh-CN"/>
              </w:rPr>
              <w:t>2、付款方式：本项目无预付款，采购人</w:t>
            </w:r>
            <w:r>
              <w:rPr>
                <w:rFonts w:hint="eastAsia"/>
                <w:color w:val="FF0000"/>
                <w:lang w:val="en-US" w:eastAsia="zh-CN"/>
              </w:rPr>
              <w:t>按实际送检标本数量</w:t>
            </w:r>
            <w:r>
              <w:rPr>
                <w:rFonts w:hint="default"/>
                <w:lang w:val="en-US" w:eastAsia="zh-CN"/>
              </w:rPr>
              <w:t>×</w:t>
            </w:r>
            <w:r>
              <w:rPr>
                <w:rFonts w:hint="eastAsia"/>
                <w:lang w:val="en-US" w:eastAsia="zh-CN"/>
              </w:rPr>
              <w:t>响应单价结算，</w:t>
            </w:r>
            <w:r>
              <w:rPr>
                <w:rFonts w:hint="eastAsia"/>
              </w:rPr>
              <w:t>每批标本检测结果提交采购人</w:t>
            </w:r>
            <w:r>
              <w:rPr>
                <w:rFonts w:hint="eastAsia"/>
                <w:lang w:val="en-US" w:eastAsia="zh-CN"/>
              </w:rPr>
              <w:t>并经采购人</w:t>
            </w:r>
            <w:r>
              <w:rPr>
                <w:rFonts w:hint="eastAsia"/>
              </w:rPr>
              <w:t>确认后，采购人收到发票后6</w:t>
            </w:r>
            <w:r>
              <w:t>0</w:t>
            </w:r>
            <w:r>
              <w:rPr>
                <w:rFonts w:hint="eastAsia"/>
              </w:rPr>
              <w:t>天内付款</w:t>
            </w:r>
            <w:r>
              <w:rPr>
                <w:rFonts w:hint="eastAsia"/>
                <w:lang w:eastAsia="zh-CN"/>
              </w:rPr>
              <w:t>（</w:t>
            </w:r>
            <w:r>
              <w:rPr>
                <w:rFonts w:hint="eastAsia"/>
                <w:lang w:val="en-US" w:eastAsia="zh-CN"/>
              </w:rPr>
              <w:t>付款前成交供应商须提供等额合规的增值税普通发票</w:t>
            </w:r>
            <w:r>
              <w:rPr>
                <w:rFonts w:hint="eastAsia"/>
                <w:lang w:eastAsia="zh-CN"/>
              </w:rPr>
              <w:t>）。</w:t>
            </w:r>
          </w:p>
          <w:p w14:paraId="608D28A2">
            <w:pPr>
              <w:ind w:firstLine="0" w:firstLineChars="0"/>
              <w:rPr>
                <w:rFonts w:ascii="宋体" w:hAnsi="宋体"/>
              </w:rPr>
            </w:pP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21407A9F">
      <w:pPr>
        <w:pStyle w:val="14"/>
        <w:rPr>
          <w:rFonts w:hint="eastAsia"/>
        </w:rPr>
      </w:pPr>
    </w:p>
    <w:p w14:paraId="2627A990">
      <w:pPr>
        <w:pStyle w:val="14"/>
        <w:rPr>
          <w:rFonts w:hint="eastAsia"/>
        </w:rPr>
      </w:pPr>
    </w:p>
    <w:p w14:paraId="6209508A">
      <w:pPr>
        <w:pStyle w:val="14"/>
        <w:rPr>
          <w:rFonts w:hint="eastAsia"/>
        </w:rPr>
      </w:pPr>
    </w:p>
    <w:p w14:paraId="3E4ACC0B">
      <w:pPr>
        <w:pStyle w:val="6"/>
        <w:spacing w:line="500" w:lineRule="exact"/>
        <w:jc w:val="left"/>
        <w:rPr>
          <w:rFonts w:hint="eastAsia" w:ascii="仿宋" w:hAnsi="仿宋" w:eastAsia="仿宋"/>
          <w:color w:val="auto"/>
          <w:sz w:val="30"/>
          <w:szCs w:val="30"/>
        </w:rPr>
      </w:pPr>
    </w:p>
    <w:p w14:paraId="73FF7475">
      <w:pPr>
        <w:pStyle w:val="6"/>
        <w:spacing w:line="500" w:lineRule="exact"/>
        <w:jc w:val="left"/>
        <w:rPr>
          <w:rFonts w:hint="eastAsia" w:ascii="仿宋" w:hAnsi="仿宋" w:eastAsia="仿宋"/>
          <w:color w:val="auto"/>
          <w:sz w:val="30"/>
          <w:szCs w:val="30"/>
        </w:rPr>
      </w:pPr>
    </w:p>
    <w:p w14:paraId="12EC223E">
      <w:pPr>
        <w:pStyle w:val="6"/>
        <w:spacing w:line="500" w:lineRule="exact"/>
        <w:jc w:val="left"/>
        <w:rPr>
          <w:rFonts w:hint="eastAsia" w:ascii="仿宋" w:hAnsi="仿宋" w:eastAsia="仿宋"/>
          <w:color w:val="auto"/>
          <w:sz w:val="30"/>
          <w:szCs w:val="30"/>
        </w:rPr>
      </w:pPr>
    </w:p>
    <w:p w14:paraId="0665E744">
      <w:pPr>
        <w:pStyle w:val="6"/>
        <w:spacing w:line="500" w:lineRule="exact"/>
        <w:jc w:val="left"/>
        <w:rPr>
          <w:rFonts w:hint="eastAsia" w:ascii="仿宋" w:hAnsi="仿宋" w:eastAsia="仿宋"/>
          <w:color w:val="auto"/>
          <w:sz w:val="30"/>
          <w:szCs w:val="30"/>
        </w:rPr>
      </w:pPr>
    </w:p>
    <w:p w14:paraId="62027E3C">
      <w:pPr>
        <w:pStyle w:val="6"/>
        <w:spacing w:line="500" w:lineRule="exact"/>
        <w:jc w:val="left"/>
        <w:rPr>
          <w:rFonts w:hint="eastAsia" w:ascii="仿宋" w:hAnsi="仿宋" w:eastAsia="仿宋"/>
          <w:color w:val="auto"/>
          <w:sz w:val="30"/>
          <w:szCs w:val="30"/>
        </w:rPr>
      </w:pPr>
    </w:p>
    <w:p w14:paraId="10DB1C83">
      <w:pPr>
        <w:pStyle w:val="6"/>
        <w:spacing w:line="500" w:lineRule="exact"/>
        <w:jc w:val="left"/>
        <w:rPr>
          <w:rFonts w:hint="eastAsia" w:ascii="仿宋" w:hAnsi="仿宋" w:eastAsia="仿宋"/>
          <w:color w:val="auto"/>
          <w:sz w:val="30"/>
          <w:szCs w:val="30"/>
        </w:rPr>
      </w:pPr>
    </w:p>
    <w:p w14:paraId="4B9EEA4C">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南宁中心血站2025年血型及血小板相关基因分型检测服务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2"/>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711"/>
        <w:gridCol w:w="1240"/>
        <w:gridCol w:w="1430"/>
        <w:gridCol w:w="1605"/>
        <w:gridCol w:w="1127"/>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noWrap w:val="0"/>
            <w:vAlign w:val="center"/>
          </w:tcPr>
          <w:p w14:paraId="1CF18044">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项号</w:t>
            </w:r>
          </w:p>
        </w:tc>
        <w:tc>
          <w:tcPr>
            <w:tcW w:w="2711" w:type="dxa"/>
            <w:noWrap w:val="0"/>
            <w:vAlign w:val="center"/>
          </w:tcPr>
          <w:p w14:paraId="7873B19F">
            <w:pPr>
              <w:pStyle w:val="6"/>
              <w:jc w:val="center"/>
              <w:rPr>
                <w:rFonts w:hint="eastAsia" w:ascii="宋体" w:hAnsi="宋体" w:eastAsia="宋体" w:cs="宋体"/>
                <w:b/>
                <w:bCs/>
                <w:kern w:val="0"/>
                <w:sz w:val="20"/>
                <w:szCs w:val="21"/>
                <w:lang w:val="en-US" w:eastAsia="zh-CN"/>
              </w:rPr>
            </w:pPr>
            <w:r>
              <w:rPr>
                <w:rFonts w:hint="eastAsia" w:hAnsi="宋体" w:cs="宋体"/>
                <w:b/>
                <w:bCs/>
                <w:kern w:val="0"/>
                <w:sz w:val="20"/>
                <w:szCs w:val="21"/>
                <w:lang w:val="en-US" w:eastAsia="zh-CN"/>
              </w:rPr>
              <w:t>项目名称</w:t>
            </w:r>
          </w:p>
        </w:tc>
        <w:tc>
          <w:tcPr>
            <w:tcW w:w="1240" w:type="dxa"/>
            <w:noWrap w:val="0"/>
            <w:vAlign w:val="center"/>
          </w:tcPr>
          <w:p w14:paraId="5E2F59C3">
            <w:pPr>
              <w:pStyle w:val="6"/>
              <w:jc w:val="center"/>
              <w:rPr>
                <w:rFonts w:ascii="宋体" w:hAnsi="宋体" w:eastAsia="宋体" w:cs="宋体"/>
                <w:b/>
                <w:bCs/>
                <w:kern w:val="0"/>
                <w:sz w:val="20"/>
                <w:szCs w:val="21"/>
              </w:rPr>
            </w:pPr>
            <w:r>
              <w:rPr>
                <w:rFonts w:hint="eastAsia" w:hAnsi="宋体" w:cs="宋体"/>
                <w:b/>
                <w:bCs/>
                <w:kern w:val="0"/>
                <w:sz w:val="20"/>
                <w:szCs w:val="21"/>
                <w:lang w:val="en-US" w:eastAsia="zh-CN"/>
              </w:rPr>
              <w:t>暂定</w:t>
            </w:r>
            <w:r>
              <w:rPr>
                <w:rFonts w:hint="eastAsia" w:ascii="宋体" w:hAnsi="宋体" w:eastAsia="宋体" w:cs="宋体"/>
                <w:b/>
                <w:bCs/>
                <w:kern w:val="0"/>
                <w:sz w:val="20"/>
                <w:szCs w:val="21"/>
              </w:rPr>
              <w:t>数量（</w:t>
            </w:r>
            <w:r>
              <w:rPr>
                <w:rFonts w:hint="eastAsia" w:hAnsi="宋体" w:cs="宋体"/>
                <w:b/>
                <w:bCs/>
                <w:kern w:val="0"/>
                <w:sz w:val="20"/>
                <w:szCs w:val="21"/>
                <w:lang w:val="en-US" w:eastAsia="zh-CN"/>
              </w:rPr>
              <w:t>例</w:t>
            </w:r>
            <w:r>
              <w:rPr>
                <w:rFonts w:hint="eastAsia" w:ascii="宋体" w:hAnsi="宋体" w:eastAsia="宋体" w:cs="宋体"/>
                <w:b/>
                <w:bCs/>
                <w:kern w:val="0"/>
                <w:sz w:val="20"/>
                <w:szCs w:val="21"/>
              </w:rPr>
              <w:t>）①</w:t>
            </w:r>
          </w:p>
        </w:tc>
        <w:tc>
          <w:tcPr>
            <w:tcW w:w="1430" w:type="dxa"/>
            <w:noWrap w:val="0"/>
            <w:vAlign w:val="center"/>
          </w:tcPr>
          <w:p w14:paraId="7CAF3CE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单价（元）</w:t>
            </w:r>
          </w:p>
          <w:p w14:paraId="2EF4B3DB">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②</w:t>
            </w:r>
          </w:p>
        </w:tc>
        <w:tc>
          <w:tcPr>
            <w:tcW w:w="1605" w:type="dxa"/>
            <w:noWrap w:val="0"/>
            <w:vAlign w:val="center"/>
          </w:tcPr>
          <w:p w14:paraId="72993DF1">
            <w:pPr>
              <w:pStyle w:val="6"/>
              <w:jc w:val="center"/>
              <w:rPr>
                <w:rFonts w:hint="eastAsia" w:ascii="宋体" w:hAnsi="宋体" w:eastAsia="宋体" w:cs="宋体"/>
                <w:b/>
                <w:bCs/>
                <w:kern w:val="0"/>
                <w:sz w:val="20"/>
                <w:szCs w:val="21"/>
                <w:lang w:val="en-US" w:eastAsia="zh-CN"/>
              </w:rPr>
            </w:pPr>
            <w:r>
              <w:rPr>
                <w:rFonts w:hint="eastAsia" w:ascii="宋体" w:hAnsi="宋体" w:eastAsia="宋体" w:cs="宋体"/>
                <w:b/>
                <w:bCs/>
                <w:kern w:val="0"/>
                <w:sz w:val="20"/>
                <w:szCs w:val="21"/>
                <w:lang w:val="en-US" w:eastAsia="zh-CN"/>
              </w:rPr>
              <w:t xml:space="preserve">单项合价 </w:t>
            </w:r>
            <w:r>
              <w:rPr>
                <w:rFonts w:hint="eastAsia" w:hAnsi="宋体" w:cs="宋体"/>
                <w:b/>
                <w:bCs/>
                <w:kern w:val="0"/>
                <w:sz w:val="20"/>
                <w:szCs w:val="21"/>
                <w:lang w:val="en-US" w:eastAsia="zh-CN"/>
              </w:rPr>
              <w:t>（元）</w:t>
            </w:r>
            <w:r>
              <w:rPr>
                <w:rFonts w:hint="eastAsia" w:ascii="宋体" w:hAnsi="宋体" w:eastAsia="宋体" w:cs="宋体"/>
                <w:b/>
                <w:bCs/>
                <w:kern w:val="0"/>
                <w:sz w:val="20"/>
                <w:szCs w:val="21"/>
                <w:lang w:val="en-US" w:eastAsia="zh-CN"/>
              </w:rPr>
              <w:t xml:space="preserve"> </w:t>
            </w:r>
          </w:p>
          <w:p w14:paraId="5EF0A315">
            <w:pPr>
              <w:pStyle w:val="6"/>
              <w:jc w:val="center"/>
              <w:rPr>
                <w:rFonts w:hint="default" w:ascii="宋体" w:hAnsi="宋体" w:eastAsia="宋体" w:cs="宋体"/>
                <w:b/>
                <w:bCs/>
                <w:kern w:val="0"/>
                <w:sz w:val="20"/>
                <w:szCs w:val="21"/>
                <w:lang w:val="en-US" w:eastAsia="zh-CN"/>
              </w:rPr>
            </w:pPr>
            <w:r>
              <w:rPr>
                <w:rFonts w:hint="eastAsia" w:asciiTheme="minorEastAsia" w:hAnsiTheme="minorEastAsia" w:cstheme="minorEastAsia"/>
                <w:b/>
                <w:bCs/>
                <w:kern w:val="0"/>
                <w:sz w:val="20"/>
                <w:szCs w:val="21"/>
              </w:rPr>
              <w:t>③=①×②</w:t>
            </w:r>
          </w:p>
        </w:tc>
        <w:tc>
          <w:tcPr>
            <w:tcW w:w="1127" w:type="dxa"/>
            <w:noWrap w:val="0"/>
            <w:vAlign w:val="center"/>
          </w:tcPr>
          <w:p w14:paraId="0030BA9E">
            <w:pPr>
              <w:pStyle w:val="6"/>
              <w:jc w:val="center"/>
              <w:rPr>
                <w:rFonts w:ascii="宋体" w:hAnsi="宋体" w:eastAsia="宋体" w:cs="宋体"/>
                <w:b/>
                <w:bCs/>
                <w:kern w:val="0"/>
                <w:sz w:val="20"/>
                <w:szCs w:val="21"/>
              </w:rPr>
            </w:pPr>
            <w:r>
              <w:rPr>
                <w:rFonts w:hint="eastAsia" w:ascii="宋体" w:hAnsi="宋体" w:eastAsia="宋体" w:cs="宋体"/>
                <w:b/>
                <w:bCs/>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711" w:type="dxa"/>
            <w:noWrap w:val="0"/>
            <w:vAlign w:val="center"/>
          </w:tcPr>
          <w:p w14:paraId="002C0703">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ABO全序列检测</w:t>
            </w:r>
          </w:p>
        </w:tc>
        <w:tc>
          <w:tcPr>
            <w:tcW w:w="124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CB513CA">
            <w:pPr>
              <w:pStyle w:val="6"/>
              <w:jc w:val="center"/>
              <w:rPr>
                <w:rFonts w:ascii="宋体" w:hAnsi="宋体" w:eastAsia="宋体" w:cs="宋体"/>
                <w:kern w:val="0"/>
                <w:sz w:val="20"/>
                <w:szCs w:val="21"/>
              </w:rPr>
            </w:pPr>
          </w:p>
        </w:tc>
      </w:tr>
      <w:tr w14:paraId="72F4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E674F5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2</w:t>
            </w:r>
          </w:p>
        </w:tc>
        <w:tc>
          <w:tcPr>
            <w:tcW w:w="2711" w:type="dxa"/>
            <w:noWrap w:val="0"/>
            <w:vAlign w:val="center"/>
          </w:tcPr>
          <w:p w14:paraId="02465F4F">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MNS全序列检测</w:t>
            </w:r>
          </w:p>
        </w:tc>
        <w:tc>
          <w:tcPr>
            <w:tcW w:w="1240" w:type="dxa"/>
            <w:noWrap w:val="0"/>
            <w:vAlign w:val="center"/>
          </w:tcPr>
          <w:p w14:paraId="4972F74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07E5765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45D791E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9FF60A5">
            <w:pPr>
              <w:pStyle w:val="6"/>
              <w:jc w:val="center"/>
              <w:rPr>
                <w:rFonts w:ascii="宋体" w:hAnsi="宋体" w:eastAsia="宋体" w:cs="宋体"/>
                <w:kern w:val="0"/>
                <w:sz w:val="20"/>
                <w:szCs w:val="21"/>
              </w:rPr>
            </w:pPr>
          </w:p>
        </w:tc>
      </w:tr>
      <w:tr w14:paraId="673B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F3E6A">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3</w:t>
            </w:r>
          </w:p>
        </w:tc>
        <w:tc>
          <w:tcPr>
            <w:tcW w:w="2711" w:type="dxa"/>
            <w:noWrap w:val="0"/>
            <w:vAlign w:val="center"/>
          </w:tcPr>
          <w:p w14:paraId="5AE282E6">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Kidd血型全序列测序</w:t>
            </w:r>
          </w:p>
        </w:tc>
        <w:tc>
          <w:tcPr>
            <w:tcW w:w="1240" w:type="dxa"/>
            <w:noWrap w:val="0"/>
            <w:vAlign w:val="center"/>
          </w:tcPr>
          <w:p w14:paraId="2EDADA7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08C363B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484811A">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7A06642E">
            <w:pPr>
              <w:pStyle w:val="6"/>
              <w:jc w:val="center"/>
              <w:rPr>
                <w:rFonts w:ascii="宋体" w:hAnsi="宋体" w:eastAsia="宋体" w:cs="宋体"/>
                <w:kern w:val="0"/>
                <w:sz w:val="20"/>
                <w:szCs w:val="21"/>
              </w:rPr>
            </w:pPr>
          </w:p>
        </w:tc>
      </w:tr>
      <w:tr w14:paraId="33172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0C8A201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4</w:t>
            </w:r>
          </w:p>
        </w:tc>
        <w:tc>
          <w:tcPr>
            <w:tcW w:w="2711" w:type="dxa"/>
            <w:noWrap w:val="0"/>
            <w:vAlign w:val="center"/>
          </w:tcPr>
          <w:p w14:paraId="51005E3F">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Diego血型全序列测序</w:t>
            </w:r>
          </w:p>
        </w:tc>
        <w:tc>
          <w:tcPr>
            <w:tcW w:w="1240" w:type="dxa"/>
            <w:noWrap w:val="0"/>
            <w:vAlign w:val="center"/>
          </w:tcPr>
          <w:p w14:paraId="4075A79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490325AF">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C15C84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DCF7D10">
            <w:pPr>
              <w:pStyle w:val="6"/>
              <w:jc w:val="center"/>
              <w:rPr>
                <w:rFonts w:ascii="宋体" w:hAnsi="宋体" w:eastAsia="宋体" w:cs="宋体"/>
                <w:kern w:val="0"/>
                <w:sz w:val="20"/>
                <w:szCs w:val="21"/>
              </w:rPr>
            </w:pPr>
          </w:p>
        </w:tc>
      </w:tr>
      <w:tr w14:paraId="721E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6244755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5</w:t>
            </w:r>
          </w:p>
        </w:tc>
        <w:tc>
          <w:tcPr>
            <w:tcW w:w="2711" w:type="dxa"/>
            <w:noWrap w:val="0"/>
            <w:vAlign w:val="center"/>
          </w:tcPr>
          <w:p w14:paraId="18BD5ADE">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Duffy血型全序列测序</w:t>
            </w:r>
          </w:p>
        </w:tc>
        <w:tc>
          <w:tcPr>
            <w:tcW w:w="1240" w:type="dxa"/>
            <w:noWrap w:val="0"/>
            <w:vAlign w:val="center"/>
          </w:tcPr>
          <w:p w14:paraId="4A964F0E">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4FDB71A7">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73BAB8A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D6BD40D">
            <w:pPr>
              <w:pStyle w:val="6"/>
              <w:jc w:val="center"/>
              <w:rPr>
                <w:rFonts w:ascii="宋体" w:hAnsi="宋体" w:eastAsia="宋体" w:cs="宋体"/>
                <w:kern w:val="0"/>
                <w:sz w:val="20"/>
                <w:szCs w:val="21"/>
              </w:rPr>
            </w:pPr>
          </w:p>
        </w:tc>
      </w:tr>
      <w:tr w14:paraId="1451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50D478E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6</w:t>
            </w:r>
          </w:p>
        </w:tc>
        <w:tc>
          <w:tcPr>
            <w:tcW w:w="2711" w:type="dxa"/>
            <w:noWrap w:val="0"/>
            <w:vAlign w:val="center"/>
          </w:tcPr>
          <w:p w14:paraId="0AAD5502">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KELL血型全序列测序</w:t>
            </w:r>
          </w:p>
        </w:tc>
        <w:tc>
          <w:tcPr>
            <w:tcW w:w="1240" w:type="dxa"/>
            <w:noWrap w:val="0"/>
            <w:vAlign w:val="center"/>
          </w:tcPr>
          <w:p w14:paraId="5C4D35D2">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4BEEF338">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1B2C2CA5">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70BC241C">
            <w:pPr>
              <w:pStyle w:val="6"/>
              <w:jc w:val="center"/>
              <w:rPr>
                <w:rFonts w:ascii="宋体" w:hAnsi="宋体" w:eastAsia="宋体" w:cs="宋体"/>
                <w:kern w:val="0"/>
                <w:sz w:val="20"/>
                <w:szCs w:val="21"/>
              </w:rPr>
            </w:pPr>
          </w:p>
        </w:tc>
      </w:tr>
      <w:tr w14:paraId="2402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7300EF41">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7</w:t>
            </w:r>
          </w:p>
        </w:tc>
        <w:tc>
          <w:tcPr>
            <w:tcW w:w="2711" w:type="dxa"/>
            <w:noWrap w:val="0"/>
            <w:vAlign w:val="center"/>
          </w:tcPr>
          <w:p w14:paraId="1DDA91BE">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LEWIS血型全序列测序</w:t>
            </w:r>
          </w:p>
        </w:tc>
        <w:tc>
          <w:tcPr>
            <w:tcW w:w="1240" w:type="dxa"/>
            <w:noWrap w:val="0"/>
            <w:vAlign w:val="center"/>
          </w:tcPr>
          <w:p w14:paraId="7AC2198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1DCEEF0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55E9991">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53398D04">
            <w:pPr>
              <w:pStyle w:val="6"/>
              <w:jc w:val="center"/>
              <w:rPr>
                <w:rFonts w:ascii="宋体" w:hAnsi="宋体" w:eastAsia="宋体" w:cs="宋体"/>
                <w:kern w:val="0"/>
                <w:sz w:val="20"/>
                <w:szCs w:val="21"/>
              </w:rPr>
            </w:pPr>
          </w:p>
        </w:tc>
      </w:tr>
      <w:tr w14:paraId="4B78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1137FAE">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8</w:t>
            </w:r>
          </w:p>
        </w:tc>
        <w:tc>
          <w:tcPr>
            <w:tcW w:w="2711" w:type="dxa"/>
            <w:noWrap w:val="0"/>
            <w:vAlign w:val="center"/>
          </w:tcPr>
          <w:p w14:paraId="40AEA796">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H血型全序列测序</w:t>
            </w:r>
          </w:p>
        </w:tc>
        <w:tc>
          <w:tcPr>
            <w:tcW w:w="1240" w:type="dxa"/>
            <w:noWrap w:val="0"/>
            <w:vAlign w:val="center"/>
          </w:tcPr>
          <w:p w14:paraId="78BC6E7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36AC5FB4">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CB4997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2D820F0">
            <w:pPr>
              <w:pStyle w:val="6"/>
              <w:jc w:val="center"/>
              <w:rPr>
                <w:rFonts w:ascii="宋体" w:hAnsi="宋体" w:eastAsia="宋体" w:cs="宋体"/>
                <w:kern w:val="0"/>
                <w:sz w:val="20"/>
                <w:szCs w:val="21"/>
              </w:rPr>
            </w:pPr>
          </w:p>
        </w:tc>
      </w:tr>
      <w:tr w14:paraId="0E9F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24C1448D">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9</w:t>
            </w:r>
          </w:p>
        </w:tc>
        <w:tc>
          <w:tcPr>
            <w:tcW w:w="2711" w:type="dxa"/>
            <w:noWrap w:val="0"/>
            <w:vAlign w:val="center"/>
          </w:tcPr>
          <w:p w14:paraId="53651B3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P1Pk血型序列测序</w:t>
            </w:r>
          </w:p>
        </w:tc>
        <w:tc>
          <w:tcPr>
            <w:tcW w:w="1240" w:type="dxa"/>
            <w:noWrap w:val="0"/>
            <w:vAlign w:val="center"/>
          </w:tcPr>
          <w:p w14:paraId="490EE1DD">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58D2FCB3">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21C2ACCE">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ED37DE3">
            <w:pPr>
              <w:pStyle w:val="6"/>
              <w:jc w:val="center"/>
              <w:rPr>
                <w:rFonts w:ascii="宋体" w:hAnsi="宋体" w:eastAsia="宋体" w:cs="宋体"/>
                <w:kern w:val="0"/>
                <w:sz w:val="20"/>
                <w:szCs w:val="21"/>
              </w:rPr>
            </w:pPr>
          </w:p>
        </w:tc>
      </w:tr>
      <w:tr w14:paraId="570E0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360D0F0C">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10</w:t>
            </w:r>
          </w:p>
        </w:tc>
        <w:tc>
          <w:tcPr>
            <w:tcW w:w="2711" w:type="dxa"/>
            <w:noWrap w:val="0"/>
            <w:vAlign w:val="center"/>
          </w:tcPr>
          <w:p w14:paraId="12B5DA4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Junior血型序列测序</w:t>
            </w:r>
          </w:p>
        </w:tc>
        <w:tc>
          <w:tcPr>
            <w:tcW w:w="1240" w:type="dxa"/>
            <w:noWrap w:val="0"/>
            <w:vAlign w:val="center"/>
          </w:tcPr>
          <w:p w14:paraId="19FF65B8">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w:t>
            </w:r>
          </w:p>
        </w:tc>
        <w:tc>
          <w:tcPr>
            <w:tcW w:w="1430" w:type="dxa"/>
            <w:noWrap w:val="0"/>
            <w:vAlign w:val="center"/>
          </w:tcPr>
          <w:p w14:paraId="7DAF412C">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F11E9D7">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094A3D9E">
            <w:pPr>
              <w:pStyle w:val="6"/>
              <w:jc w:val="center"/>
              <w:rPr>
                <w:rFonts w:ascii="宋体" w:hAnsi="宋体" w:eastAsia="宋体" w:cs="宋体"/>
                <w:kern w:val="0"/>
                <w:sz w:val="20"/>
                <w:szCs w:val="21"/>
              </w:rPr>
            </w:pPr>
          </w:p>
        </w:tc>
      </w:tr>
      <w:tr w14:paraId="7E7BB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4DE7EA37">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11</w:t>
            </w:r>
          </w:p>
        </w:tc>
        <w:tc>
          <w:tcPr>
            <w:tcW w:w="2711" w:type="dxa"/>
            <w:noWrap w:val="0"/>
            <w:vAlign w:val="center"/>
          </w:tcPr>
          <w:p w14:paraId="03122AE0">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RHD、RHCE、RHAG基因全长测序</w:t>
            </w:r>
          </w:p>
        </w:tc>
        <w:tc>
          <w:tcPr>
            <w:tcW w:w="1240" w:type="dxa"/>
            <w:noWrap w:val="0"/>
            <w:vAlign w:val="center"/>
          </w:tcPr>
          <w:p w14:paraId="7FE19CCC">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20</w:t>
            </w:r>
          </w:p>
        </w:tc>
        <w:tc>
          <w:tcPr>
            <w:tcW w:w="1430" w:type="dxa"/>
            <w:noWrap w:val="0"/>
            <w:vAlign w:val="center"/>
          </w:tcPr>
          <w:p w14:paraId="7E3B2C5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806C693">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A134B51">
            <w:pPr>
              <w:pStyle w:val="6"/>
              <w:jc w:val="center"/>
              <w:rPr>
                <w:rFonts w:ascii="宋体" w:hAnsi="宋体" w:eastAsia="宋体" w:cs="宋体"/>
                <w:kern w:val="0"/>
                <w:sz w:val="20"/>
                <w:szCs w:val="21"/>
              </w:rPr>
            </w:pPr>
          </w:p>
        </w:tc>
      </w:tr>
      <w:tr w14:paraId="60BB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675" w:type="dxa"/>
            <w:noWrap w:val="0"/>
            <w:vAlign w:val="center"/>
          </w:tcPr>
          <w:p w14:paraId="71A57E92">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12</w:t>
            </w:r>
          </w:p>
        </w:tc>
        <w:tc>
          <w:tcPr>
            <w:tcW w:w="2711" w:type="dxa"/>
            <w:noWrap w:val="0"/>
            <w:vAlign w:val="center"/>
          </w:tcPr>
          <w:p w14:paraId="2F712D24">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CD36全序列测序</w:t>
            </w:r>
          </w:p>
        </w:tc>
        <w:tc>
          <w:tcPr>
            <w:tcW w:w="1240" w:type="dxa"/>
            <w:noWrap w:val="0"/>
            <w:vAlign w:val="center"/>
          </w:tcPr>
          <w:p w14:paraId="1E11D1B6">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40</w:t>
            </w:r>
          </w:p>
        </w:tc>
        <w:tc>
          <w:tcPr>
            <w:tcW w:w="1430" w:type="dxa"/>
            <w:noWrap w:val="0"/>
            <w:vAlign w:val="center"/>
          </w:tcPr>
          <w:p w14:paraId="7D7D20C0">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2705352">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27017A06">
            <w:pPr>
              <w:pStyle w:val="6"/>
              <w:jc w:val="center"/>
              <w:rPr>
                <w:rFonts w:ascii="宋体" w:hAnsi="宋体" w:eastAsia="宋体" w:cs="宋体"/>
                <w:kern w:val="0"/>
                <w:sz w:val="20"/>
                <w:szCs w:val="21"/>
              </w:rPr>
            </w:pPr>
          </w:p>
        </w:tc>
      </w:tr>
      <w:tr w14:paraId="0F58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3252D8A3">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13</w:t>
            </w:r>
          </w:p>
        </w:tc>
        <w:tc>
          <w:tcPr>
            <w:tcW w:w="2711" w:type="dxa"/>
            <w:noWrap w:val="0"/>
            <w:vAlign w:val="center"/>
          </w:tcPr>
          <w:p w14:paraId="43B11BA8">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HLA I,Ⅱ类11位点检测(A,B,C,DRB1,DQB1, DPB1, DQA1,DPA1,DRB3/4/5)</w:t>
            </w:r>
          </w:p>
        </w:tc>
        <w:tc>
          <w:tcPr>
            <w:tcW w:w="1240" w:type="dxa"/>
            <w:noWrap w:val="0"/>
            <w:vAlign w:val="center"/>
          </w:tcPr>
          <w:p w14:paraId="7D673FCB">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15</w:t>
            </w:r>
          </w:p>
        </w:tc>
        <w:tc>
          <w:tcPr>
            <w:tcW w:w="1430" w:type="dxa"/>
            <w:noWrap w:val="0"/>
            <w:vAlign w:val="center"/>
          </w:tcPr>
          <w:p w14:paraId="45609BC5">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6A46FB70">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1137BE55">
            <w:pPr>
              <w:pStyle w:val="6"/>
              <w:jc w:val="center"/>
              <w:rPr>
                <w:rFonts w:ascii="宋体" w:hAnsi="宋体" w:eastAsia="宋体" w:cs="宋体"/>
                <w:kern w:val="0"/>
                <w:sz w:val="20"/>
                <w:szCs w:val="21"/>
              </w:rPr>
            </w:pPr>
          </w:p>
        </w:tc>
      </w:tr>
      <w:tr w14:paraId="5C0E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noWrap w:val="0"/>
            <w:vAlign w:val="center"/>
          </w:tcPr>
          <w:p w14:paraId="7C286FF8">
            <w:pPr>
              <w:pStyle w:val="6"/>
              <w:jc w:val="center"/>
              <w:rPr>
                <w:rFonts w:hint="default" w:hAnsi="宋体" w:cs="宋体"/>
                <w:kern w:val="0"/>
                <w:sz w:val="20"/>
                <w:szCs w:val="21"/>
                <w:lang w:val="en-US" w:eastAsia="zh-CN"/>
              </w:rPr>
            </w:pPr>
            <w:r>
              <w:rPr>
                <w:rFonts w:hint="eastAsia" w:hAnsi="宋体" w:cs="宋体"/>
                <w:kern w:val="0"/>
                <w:sz w:val="20"/>
                <w:szCs w:val="21"/>
                <w:lang w:val="en-US" w:eastAsia="zh-CN"/>
              </w:rPr>
              <w:t>14</w:t>
            </w:r>
          </w:p>
        </w:tc>
        <w:tc>
          <w:tcPr>
            <w:tcW w:w="2711" w:type="dxa"/>
            <w:noWrap w:val="0"/>
            <w:vAlign w:val="center"/>
          </w:tcPr>
          <w:p w14:paraId="4F22951B">
            <w:pPr>
              <w:jc w:val="center"/>
              <w:rPr>
                <w:rFonts w:hint="eastAsia" w:ascii="宋体" w:hAnsi="宋体" w:eastAsia="宋体" w:cs="宋体"/>
                <w:kern w:val="0"/>
                <w:sz w:val="20"/>
                <w:szCs w:val="21"/>
                <w:lang w:val="zh-TW" w:eastAsia="zh-TW"/>
              </w:rPr>
            </w:pPr>
            <w:r>
              <w:rPr>
                <w:rFonts w:hint="eastAsia" w:ascii="宋体" w:hAnsi="宋体" w:cs="宋体"/>
                <w:kern w:val="0"/>
                <w:sz w:val="18"/>
                <w:szCs w:val="18"/>
                <w:lang w:bidi="ar"/>
              </w:rPr>
              <w:t>全套红细胞血型系统测序（48个血型系统）</w:t>
            </w:r>
          </w:p>
        </w:tc>
        <w:tc>
          <w:tcPr>
            <w:tcW w:w="1240" w:type="dxa"/>
            <w:noWrap w:val="0"/>
            <w:vAlign w:val="center"/>
          </w:tcPr>
          <w:p w14:paraId="59CEA6C6">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5</w:t>
            </w:r>
          </w:p>
        </w:tc>
        <w:tc>
          <w:tcPr>
            <w:tcW w:w="1430" w:type="dxa"/>
            <w:noWrap w:val="0"/>
            <w:vAlign w:val="center"/>
          </w:tcPr>
          <w:p w14:paraId="264E53D1">
            <w:pPr>
              <w:pStyle w:val="6"/>
              <w:jc w:val="center"/>
              <w:rPr>
                <w:rFonts w:hint="eastAsia" w:ascii="Times New Roman" w:hAnsi="Times New Roman" w:cs="Times New Roman"/>
                <w:color w:val="0000FF"/>
                <w:kern w:val="2"/>
                <w:sz w:val="21"/>
                <w:szCs w:val="24"/>
                <w:highlight w:val="none"/>
                <w:lang w:val="en-US" w:eastAsia="zh-CN" w:bidi="ar-SA"/>
              </w:rPr>
            </w:pPr>
          </w:p>
        </w:tc>
        <w:tc>
          <w:tcPr>
            <w:tcW w:w="1605" w:type="dxa"/>
            <w:noWrap w:val="0"/>
            <w:vAlign w:val="center"/>
          </w:tcPr>
          <w:p w14:paraId="38EB2B2D">
            <w:pPr>
              <w:pStyle w:val="6"/>
              <w:jc w:val="center"/>
              <w:rPr>
                <w:rFonts w:hint="eastAsia" w:ascii="Times New Roman" w:hAnsi="Times New Roman" w:cs="Times New Roman"/>
                <w:color w:val="0000FF"/>
                <w:kern w:val="2"/>
                <w:sz w:val="21"/>
                <w:szCs w:val="24"/>
                <w:highlight w:val="none"/>
                <w:lang w:val="en-US" w:eastAsia="zh-CN" w:bidi="ar-SA"/>
              </w:rPr>
            </w:pPr>
          </w:p>
        </w:tc>
        <w:tc>
          <w:tcPr>
            <w:tcW w:w="1127" w:type="dxa"/>
            <w:noWrap w:val="0"/>
            <w:vAlign w:val="center"/>
          </w:tcPr>
          <w:p w14:paraId="4787AA53">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b/>
                <w:color w:val="FF0000"/>
                <w:kern w:val="0"/>
                <w:sz w:val="21"/>
                <w:szCs w:val="21"/>
              </w:rPr>
            </w:pPr>
            <w:r>
              <w:rPr>
                <w:rFonts w:hint="eastAsia" w:asciiTheme="minorEastAsia" w:hAnsiTheme="minorEastAsia" w:eastAsiaTheme="minorEastAsia" w:cstheme="minorEastAsia"/>
                <w:b/>
                <w:color w:val="FF0000"/>
                <w:kern w:val="0"/>
                <w:sz w:val="21"/>
                <w:szCs w:val="21"/>
              </w:rPr>
              <w:t>说明：</w:t>
            </w:r>
            <w:r>
              <w:rPr>
                <w:rFonts w:hint="eastAsia" w:asciiTheme="minorEastAsia" w:hAnsiTheme="minorEastAsia" w:eastAsiaTheme="minorEastAsia" w:cstheme="minorEastAsia"/>
                <w:b/>
                <w:color w:val="FF0000"/>
                <w:kern w:val="0"/>
                <w:sz w:val="21"/>
                <w:szCs w:val="21"/>
                <w:lang w:val="en-US" w:eastAsia="zh-CN"/>
              </w:rPr>
              <w:t>1、</w:t>
            </w:r>
            <w:r>
              <w:rPr>
                <w:rFonts w:hint="eastAsia" w:asciiTheme="minorEastAsia" w:hAnsiTheme="minorEastAsia" w:eastAsiaTheme="minorEastAsia" w:cstheme="minorEastAsia"/>
                <w:b/>
                <w:color w:val="FF0000"/>
                <w:sz w:val="21"/>
                <w:szCs w:val="21"/>
                <w:lang w:val="en-US" w:eastAsia="zh-CN"/>
              </w:rPr>
              <w:t>本项目仅做一次报价，请响应供应商一次报出不得更改的价格且</w:t>
            </w:r>
            <w:r>
              <w:rPr>
                <w:rFonts w:hint="eastAsia" w:asciiTheme="minorEastAsia" w:hAnsiTheme="minorEastAsia" w:eastAsiaTheme="minorEastAsia" w:cstheme="minorEastAsia"/>
                <w:b/>
                <w:color w:val="FF0000"/>
                <w:kern w:val="0"/>
                <w:sz w:val="21"/>
                <w:szCs w:val="21"/>
              </w:rPr>
              <w:t>报价合计金额不能超过最高限价</w:t>
            </w:r>
            <w:r>
              <w:rPr>
                <w:rFonts w:hint="eastAsia" w:asciiTheme="minorEastAsia" w:hAnsiTheme="minorEastAsia" w:eastAsiaTheme="minorEastAsia" w:cstheme="minorEastAsia"/>
                <w:b/>
                <w:color w:val="FF0000"/>
                <w:kern w:val="0"/>
                <w:sz w:val="21"/>
                <w:szCs w:val="21"/>
                <w:lang w:eastAsia="zh-CN"/>
              </w:rPr>
              <w:t>（￥</w:t>
            </w:r>
            <w:r>
              <w:rPr>
                <w:rFonts w:hint="eastAsia" w:asciiTheme="minorEastAsia" w:hAnsiTheme="minorEastAsia" w:eastAsiaTheme="minorEastAsia" w:cstheme="minorEastAsia"/>
                <w:b/>
                <w:color w:val="FF0000"/>
                <w:kern w:val="0"/>
                <w:sz w:val="21"/>
                <w:szCs w:val="21"/>
                <w:lang w:val="en-US" w:eastAsia="zh-CN"/>
              </w:rPr>
              <w:t>98000</w:t>
            </w:r>
            <w:r>
              <w:rPr>
                <w:rFonts w:hint="eastAsia" w:asciiTheme="minorEastAsia" w:hAnsiTheme="minorEastAsia" w:eastAsiaTheme="minorEastAsia" w:cstheme="minorEastAsia"/>
                <w:b/>
                <w:color w:val="FF0000"/>
                <w:kern w:val="0"/>
                <w:sz w:val="21"/>
                <w:szCs w:val="21"/>
                <w:lang w:eastAsia="zh-CN"/>
              </w:rPr>
              <w:t>.00</w:t>
            </w:r>
            <w:r>
              <w:rPr>
                <w:rFonts w:hint="eastAsia" w:asciiTheme="minorEastAsia" w:hAnsiTheme="minorEastAsia" w:eastAsiaTheme="minorEastAsia" w:cstheme="minorEastAsia"/>
                <w:b/>
                <w:color w:val="FF0000"/>
                <w:kern w:val="0"/>
                <w:sz w:val="21"/>
                <w:szCs w:val="21"/>
                <w:lang w:val="en-US" w:eastAsia="zh-CN"/>
              </w:rPr>
              <w:t>元</w:t>
            </w:r>
            <w:r>
              <w:rPr>
                <w:rFonts w:hint="eastAsia" w:asciiTheme="minorEastAsia" w:hAnsiTheme="minorEastAsia" w:eastAsiaTheme="minorEastAsia" w:cstheme="minorEastAsia"/>
                <w:b/>
                <w:color w:val="FF0000"/>
                <w:kern w:val="0"/>
                <w:sz w:val="21"/>
                <w:szCs w:val="21"/>
                <w:lang w:eastAsia="zh-CN"/>
              </w:rPr>
              <w:t>）</w:t>
            </w:r>
            <w:r>
              <w:rPr>
                <w:rFonts w:hint="eastAsia" w:asciiTheme="minorEastAsia" w:hAnsiTheme="minorEastAsia" w:eastAsiaTheme="minorEastAsia" w:cstheme="minorEastAsia"/>
                <w:b/>
                <w:color w:val="FF0000"/>
                <w:kern w:val="0"/>
                <w:sz w:val="21"/>
                <w:szCs w:val="21"/>
              </w:rPr>
              <w:t>。</w:t>
            </w:r>
          </w:p>
          <w:p w14:paraId="48CFC79B">
            <w:pPr>
              <w:bidi w:val="0"/>
              <w:rPr>
                <w:rFonts w:hint="default" w:eastAsiaTheme="minorEastAsia"/>
                <w:lang w:val="en-US" w:eastAsia="zh-CN"/>
              </w:rPr>
            </w:pPr>
            <w:r>
              <w:rPr>
                <w:rFonts w:hint="eastAsia" w:asciiTheme="minorEastAsia" w:hAnsiTheme="minorEastAsia" w:eastAsiaTheme="minorEastAsia" w:cstheme="minorEastAsia"/>
                <w:b/>
                <w:bCs/>
                <w:color w:val="FF0000"/>
                <w:sz w:val="21"/>
                <w:szCs w:val="21"/>
                <w:lang w:val="en-US" w:eastAsia="zh-CN"/>
              </w:rPr>
              <w:t>2、采购人可根据工作需求调整每项检测项目的数量，但</w:t>
            </w:r>
            <w:r>
              <w:rPr>
                <w:rFonts w:hint="eastAsia" w:asciiTheme="minorEastAsia" w:hAnsiTheme="minorEastAsia" w:cstheme="minorEastAsia"/>
                <w:b/>
                <w:bCs/>
                <w:color w:val="FF0000"/>
                <w:sz w:val="21"/>
                <w:szCs w:val="21"/>
                <w:lang w:val="en-US" w:eastAsia="zh-CN"/>
              </w:rPr>
              <w:t>送检</w:t>
            </w:r>
            <w:r>
              <w:rPr>
                <w:rFonts w:hint="eastAsia" w:asciiTheme="minorEastAsia" w:hAnsiTheme="minorEastAsia" w:eastAsiaTheme="minorEastAsia" w:cstheme="minorEastAsia"/>
                <w:b/>
                <w:bCs/>
                <w:color w:val="FF0000"/>
                <w:sz w:val="21"/>
                <w:szCs w:val="21"/>
                <w:lang w:val="en-US" w:eastAsia="zh-CN"/>
              </w:rPr>
              <w:t>总费用不超过项目最高限价￥98000.00元。</w:t>
            </w:r>
          </w:p>
        </w:tc>
      </w:tr>
    </w:tbl>
    <w:p w14:paraId="590C060D">
      <w:pPr>
        <w:pStyle w:val="6"/>
        <w:spacing w:line="560" w:lineRule="exact"/>
        <w:rPr>
          <w:rFonts w:hint="eastAsia" w:asciiTheme="minorEastAsia" w:hAnsiTheme="minorEastAsia" w:cstheme="minorEastAsia"/>
          <w:color w:val="auto"/>
          <w:szCs w:val="21"/>
        </w:rPr>
      </w:pPr>
    </w:p>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53800540">
      <w:pPr>
        <w:rPr>
          <w:rFonts w:hint="eastAsia" w:ascii="仿宋" w:hAnsi="仿宋" w:eastAsia="仿宋"/>
          <w:color w:val="auto"/>
          <w:sz w:val="30"/>
          <w:szCs w:val="30"/>
          <w:lang w:val="en-US" w:eastAsia="zh-CN"/>
        </w:rPr>
      </w:pPr>
      <w:bookmarkStart w:id="17" w:name="_GoBack"/>
      <w:bookmarkEnd w:id="17"/>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4095"/>
        <w:gridCol w:w="690"/>
        <w:gridCol w:w="222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7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291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4095" w:type="dxa"/>
            <w:vAlign w:val="center"/>
          </w:tcPr>
          <w:p w14:paraId="34BC4A96">
            <w:pPr>
              <w:jc w:val="center"/>
              <w:rPr>
                <w:rFonts w:ascii="宋体"/>
                <w:b/>
                <w:bCs/>
                <w:color w:val="auto"/>
                <w:szCs w:val="21"/>
              </w:rPr>
            </w:pPr>
            <w:r>
              <w:rPr>
                <w:rFonts w:hint="eastAsia" w:ascii="宋体"/>
                <w:b/>
                <w:bCs/>
                <w:color w:val="auto"/>
                <w:szCs w:val="21"/>
              </w:rPr>
              <w:t>技术参数</w:t>
            </w:r>
          </w:p>
        </w:tc>
        <w:tc>
          <w:tcPr>
            <w:tcW w:w="69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22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南宁中心血站2025年血型及血小板相关基因分型检测服务</w:t>
            </w:r>
          </w:p>
        </w:tc>
        <w:tc>
          <w:tcPr>
            <w:tcW w:w="4095" w:type="dxa"/>
            <w:vAlign w:val="center"/>
          </w:tcPr>
          <w:p w14:paraId="6B085DA4">
            <w:pPr>
              <w:pStyle w:val="4"/>
              <w:numPr>
                <w:ilvl w:val="0"/>
                <w:numId w:val="0"/>
              </w:numPr>
              <w:autoSpaceDE/>
              <w:autoSpaceDN/>
              <w:adjustRightInd/>
              <w:ind w:left="450" w:leftChars="0" w:hanging="450" w:firstLineChars="0"/>
              <w:jc w:val="both"/>
              <w:rPr>
                <w:b/>
                <w:sz w:val="21"/>
                <w:szCs w:val="21"/>
              </w:rPr>
            </w:pPr>
            <w:r>
              <w:rPr>
                <w:rFonts w:hint="default" w:ascii="宋体" w:hAnsi="Calibri" w:eastAsia="宋体" w:cs="Times New Roman"/>
                <w:b/>
                <w:kern w:val="0"/>
                <w:sz w:val="21"/>
                <w:szCs w:val="21"/>
                <w:lang w:val="en-US" w:eastAsia="zh-CN" w:bidi="ar-SA"/>
              </w:rPr>
              <w:t>一、</w:t>
            </w:r>
            <w:r>
              <w:rPr>
                <w:rFonts w:hint="eastAsia"/>
                <w:b/>
                <w:sz w:val="21"/>
                <w:szCs w:val="21"/>
              </w:rPr>
              <w:t>服务内容：</w:t>
            </w:r>
          </w:p>
          <w:p w14:paraId="274BBFFA">
            <w:pPr>
              <w:pStyle w:val="4"/>
              <w:numPr>
                <w:ilvl w:val="0"/>
                <w:numId w:val="0"/>
              </w:numPr>
              <w:autoSpaceDE/>
              <w:autoSpaceDN/>
              <w:adjustRightInd/>
              <w:jc w:val="both"/>
              <w:rPr>
                <w:rFonts w:hint="eastAsia"/>
                <w:sz w:val="21"/>
                <w:szCs w:val="21"/>
              </w:rPr>
            </w:pPr>
            <w:r>
              <w:rPr>
                <w:rFonts w:hint="eastAsia" w:ascii="宋体" w:hAnsi="Calibri" w:eastAsia="宋体" w:cs="Times New Roman"/>
                <w:kern w:val="0"/>
                <w:sz w:val="21"/>
                <w:szCs w:val="21"/>
                <w:lang w:val="en-US" w:eastAsia="zh-CN" w:bidi="ar-SA"/>
              </w:rPr>
              <w:t>1、</w:t>
            </w:r>
            <w:r>
              <w:rPr>
                <w:rFonts w:hint="eastAsia"/>
                <w:b/>
                <w:sz w:val="21"/>
                <w:szCs w:val="21"/>
              </w:rPr>
              <w:t>检测服务内容</w:t>
            </w:r>
            <w:r>
              <w:rPr>
                <w:rFonts w:hint="eastAsia"/>
                <w:sz w:val="21"/>
                <w:szCs w:val="21"/>
              </w:rPr>
              <w:t>：</w:t>
            </w:r>
          </w:p>
          <w:p w14:paraId="2BE3E884">
            <w:pPr>
              <w:pStyle w:val="4"/>
              <w:numPr>
                <w:ilvl w:val="255"/>
                <w:numId w:val="0"/>
              </w:numPr>
              <w:autoSpaceDE/>
              <w:autoSpaceDN/>
              <w:adjustRightInd/>
              <w:ind w:firstLine="420" w:firstLineChars="200"/>
              <w:jc w:val="left"/>
              <w:rPr>
                <w:rFonts w:asciiTheme="minorHAnsi" w:hAnsiTheme="minorHAnsi"/>
                <w:sz w:val="21"/>
                <w:szCs w:val="21"/>
                <w:lang w:bidi="ar"/>
              </w:rPr>
            </w:pPr>
            <w:r>
              <w:rPr>
                <w:rFonts w:hint="eastAsia"/>
                <w:sz w:val="21"/>
                <w:szCs w:val="21"/>
                <w:lang w:val="en-US" w:eastAsia="zh-CN"/>
              </w:rPr>
              <w:t>要求</w:t>
            </w:r>
            <w:r>
              <w:rPr>
                <w:rFonts w:hint="eastAsia" w:asciiTheme="minorHAnsi" w:hAnsiTheme="minorHAnsi"/>
                <w:sz w:val="21"/>
                <w:szCs w:val="21"/>
              </w:rPr>
              <w:t>使用</w:t>
            </w:r>
            <w:r>
              <w:rPr>
                <w:rFonts w:hint="eastAsia"/>
                <w:sz w:val="21"/>
                <w:szCs w:val="21"/>
              </w:rPr>
              <w:t>三代单分子纳米孔测序</w:t>
            </w:r>
            <w:r>
              <w:rPr>
                <w:rFonts w:hint="eastAsia" w:asciiTheme="minorHAnsi" w:hAnsiTheme="minorHAnsi"/>
                <w:sz w:val="21"/>
                <w:szCs w:val="21"/>
              </w:rPr>
              <w:t>技术或二代测序技术进行相关</w:t>
            </w:r>
            <w:r>
              <w:rPr>
                <w:rFonts w:hint="eastAsia"/>
                <w:sz w:val="21"/>
                <w:szCs w:val="21"/>
              </w:rPr>
              <w:t>血型及血小板相关基因分型检测服务</w:t>
            </w:r>
            <w:r>
              <w:rPr>
                <w:rFonts w:hint="eastAsia"/>
                <w:sz w:val="21"/>
                <w:szCs w:val="21"/>
                <w:lang w:eastAsia="zh-CN"/>
              </w:rPr>
              <w:t>，</w:t>
            </w:r>
            <w:r>
              <w:rPr>
                <w:rFonts w:hint="eastAsia" w:asciiTheme="minorHAnsi" w:hAnsiTheme="minorHAnsi"/>
                <w:sz w:val="21"/>
                <w:szCs w:val="21"/>
              </w:rPr>
              <w:t>根据</w:t>
            </w:r>
            <w:r>
              <w:rPr>
                <w:rFonts w:hint="eastAsia" w:asciiTheme="minorHAnsi" w:hAnsiTheme="minorHAnsi"/>
                <w:sz w:val="21"/>
                <w:szCs w:val="21"/>
                <w:lang w:bidi="ar"/>
              </w:rPr>
              <w:t>从中</w:t>
            </w:r>
            <w:r>
              <w:rPr>
                <w:rFonts w:hint="eastAsia" w:asciiTheme="minorHAnsi" w:hAnsiTheme="minorHAnsi"/>
                <w:sz w:val="21"/>
                <w:szCs w:val="21"/>
              </w:rPr>
              <w:t>获取到的序列信息，分析预测相关抗原表达情况，提交给采购人。</w:t>
            </w:r>
            <w:r>
              <w:rPr>
                <w:rFonts w:hint="eastAsia" w:asciiTheme="minorHAnsi" w:hAnsiTheme="minorHAnsi"/>
                <w:sz w:val="21"/>
                <w:szCs w:val="21"/>
                <w:lang w:bidi="ar"/>
              </w:rPr>
              <w:t>（具体项目和检测技术要求详见下表）：</w:t>
            </w:r>
          </w:p>
          <w:tbl>
            <w:tblPr>
              <w:tblStyle w:val="16"/>
              <w:tblW w:w="3896" w:type="dxa"/>
              <w:tblInd w:w="0" w:type="dxa"/>
              <w:tblLayout w:type="fixed"/>
              <w:tblCellMar>
                <w:top w:w="0" w:type="dxa"/>
                <w:left w:w="108" w:type="dxa"/>
                <w:bottom w:w="0" w:type="dxa"/>
                <w:right w:w="108" w:type="dxa"/>
              </w:tblCellMar>
            </w:tblPr>
            <w:tblGrid>
              <w:gridCol w:w="476"/>
              <w:gridCol w:w="1417"/>
              <w:gridCol w:w="1395"/>
              <w:gridCol w:w="608"/>
            </w:tblGrid>
            <w:tr w14:paraId="65FC1BB0">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377A7DC">
                  <w:pPr>
                    <w:widowControl/>
                    <w:jc w:val="center"/>
                    <w:textAlignment w:val="center"/>
                    <w:rPr>
                      <w:rFonts w:ascii="微软雅黑" w:hAnsi="微软雅黑" w:eastAsia="微软雅黑" w:cs="微软雅黑"/>
                      <w:b/>
                      <w:bCs/>
                      <w:kern w:val="0"/>
                      <w:sz w:val="18"/>
                      <w:szCs w:val="18"/>
                      <w:lang w:bidi="ar"/>
                    </w:rPr>
                  </w:pPr>
                  <w:r>
                    <w:rPr>
                      <w:rFonts w:hint="eastAsia" w:ascii="微软雅黑" w:hAnsi="微软雅黑" w:eastAsia="微软雅黑" w:cs="微软雅黑"/>
                      <w:b/>
                      <w:bCs/>
                      <w:kern w:val="0"/>
                      <w:sz w:val="18"/>
                      <w:szCs w:val="18"/>
                      <w:lang w:bidi="ar"/>
                    </w:rPr>
                    <w:t>序号</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348A2B">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项目内容</w:t>
                  </w:r>
                </w:p>
              </w:tc>
              <w:tc>
                <w:tcPr>
                  <w:tcW w:w="1790" w:type="pct"/>
                  <w:tcBorders>
                    <w:top w:val="single" w:color="000000" w:sz="8" w:space="0"/>
                    <w:left w:val="single" w:color="000000" w:sz="8" w:space="0"/>
                    <w:bottom w:val="single" w:color="000000" w:sz="8" w:space="0"/>
                    <w:right w:val="single" w:color="000000" w:sz="8" w:space="0"/>
                  </w:tcBorders>
                  <w:vAlign w:val="center"/>
                </w:tcPr>
                <w:p w14:paraId="089C1E6F">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kern w:val="0"/>
                      <w:sz w:val="18"/>
                      <w:szCs w:val="18"/>
                      <w:lang w:bidi="ar"/>
                    </w:rPr>
                    <w:t>检测技术要求</w:t>
                  </w:r>
                </w:p>
              </w:tc>
              <w:tc>
                <w:tcPr>
                  <w:tcW w:w="780" w:type="pct"/>
                  <w:tcBorders>
                    <w:top w:val="single" w:color="000000" w:sz="8" w:space="0"/>
                    <w:left w:val="nil"/>
                    <w:bottom w:val="single" w:color="000000" w:sz="8" w:space="0"/>
                    <w:right w:val="single" w:color="000000" w:sz="8" w:space="0"/>
                  </w:tcBorders>
                  <w:vAlign w:val="center"/>
                </w:tcPr>
                <w:p w14:paraId="0223E36A">
                  <w:pPr>
                    <w:widowControl/>
                    <w:jc w:val="center"/>
                    <w:textAlignment w:val="center"/>
                    <w:rPr>
                      <w:rFonts w:ascii="微软雅黑" w:hAnsi="微软雅黑" w:eastAsia="微软雅黑" w:cs="微软雅黑"/>
                      <w:b/>
                      <w:bCs/>
                      <w:sz w:val="18"/>
                      <w:szCs w:val="18"/>
                    </w:rPr>
                  </w:pPr>
                  <w:r>
                    <w:rPr>
                      <w:rFonts w:hint="eastAsia" w:ascii="微软雅黑" w:hAnsi="微软雅黑" w:eastAsia="微软雅黑" w:cs="微软雅黑"/>
                      <w:b/>
                      <w:bCs/>
                      <w:color w:val="FF0000"/>
                      <w:kern w:val="0"/>
                      <w:sz w:val="18"/>
                      <w:szCs w:val="18"/>
                      <w:lang w:val="en-US" w:eastAsia="zh-CN" w:bidi="ar"/>
                    </w:rPr>
                    <w:t>暂定</w:t>
                  </w:r>
                  <w:r>
                    <w:rPr>
                      <w:rFonts w:hint="eastAsia" w:ascii="微软雅黑" w:hAnsi="微软雅黑" w:eastAsia="微软雅黑" w:cs="微软雅黑"/>
                      <w:b/>
                      <w:bCs/>
                      <w:kern w:val="0"/>
                      <w:sz w:val="18"/>
                      <w:szCs w:val="18"/>
                      <w:lang w:bidi="ar"/>
                    </w:rPr>
                    <w:t>数量(例)</w:t>
                  </w:r>
                </w:p>
              </w:tc>
            </w:tr>
            <w:tr w14:paraId="0349B911">
              <w:tblPrEx>
                <w:tblCellMar>
                  <w:top w:w="0" w:type="dxa"/>
                  <w:left w:w="108" w:type="dxa"/>
                  <w:bottom w:w="0" w:type="dxa"/>
                  <w:right w:w="108" w:type="dxa"/>
                </w:tblCellMar>
              </w:tblPrEx>
              <w:trPr>
                <w:trHeight w:val="245" w:hRule="atLeast"/>
              </w:trPr>
              <w:tc>
                <w:tcPr>
                  <w:tcW w:w="611" w:type="pct"/>
                  <w:tcBorders>
                    <w:top w:val="nil"/>
                    <w:left w:val="single" w:color="000000" w:sz="8" w:space="0"/>
                    <w:bottom w:val="single" w:color="000000" w:sz="8" w:space="0"/>
                    <w:right w:val="single" w:color="000000" w:sz="8" w:space="0"/>
                  </w:tcBorders>
                  <w:shd w:val="clear" w:color="auto" w:fill="auto"/>
                  <w:vAlign w:val="center"/>
                </w:tcPr>
                <w:p w14:paraId="563D1E3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w:t>
                  </w:r>
                </w:p>
              </w:tc>
              <w:tc>
                <w:tcPr>
                  <w:tcW w:w="1819" w:type="pct"/>
                  <w:tcBorders>
                    <w:top w:val="nil"/>
                    <w:left w:val="single" w:color="000000" w:sz="8" w:space="0"/>
                    <w:bottom w:val="single" w:color="000000" w:sz="8" w:space="0"/>
                    <w:right w:val="single" w:color="000000" w:sz="8" w:space="0"/>
                  </w:tcBorders>
                  <w:shd w:val="clear" w:color="auto" w:fill="auto"/>
                  <w:vAlign w:val="center"/>
                </w:tcPr>
                <w:p w14:paraId="45F616DA">
                  <w:pPr>
                    <w:widowControl/>
                    <w:jc w:val="center"/>
                    <w:textAlignment w:val="center"/>
                    <w:rPr>
                      <w:rFonts w:ascii="宋体" w:hAnsi="宋体" w:cs="宋体"/>
                      <w:sz w:val="18"/>
                      <w:szCs w:val="18"/>
                    </w:rPr>
                  </w:pPr>
                  <w:r>
                    <w:rPr>
                      <w:rFonts w:hint="eastAsia" w:ascii="宋体" w:hAnsi="宋体" w:cs="宋体"/>
                      <w:kern w:val="0"/>
                      <w:sz w:val="18"/>
                      <w:szCs w:val="18"/>
                      <w:lang w:bidi="ar"/>
                    </w:rPr>
                    <w:t>ABO全序列检测</w:t>
                  </w:r>
                </w:p>
              </w:tc>
              <w:tc>
                <w:tcPr>
                  <w:tcW w:w="1790" w:type="pct"/>
                  <w:tcBorders>
                    <w:top w:val="nil"/>
                    <w:left w:val="single" w:color="000000" w:sz="8" w:space="0"/>
                    <w:bottom w:val="single" w:color="000000" w:sz="8" w:space="0"/>
                    <w:right w:val="single" w:color="000000" w:sz="8" w:space="0"/>
                  </w:tcBorders>
                  <w:vAlign w:val="center"/>
                </w:tcPr>
                <w:p w14:paraId="3795E30C">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nil"/>
                    <w:left w:val="single" w:color="000000" w:sz="8" w:space="0"/>
                    <w:bottom w:val="single" w:color="000000" w:sz="8" w:space="0"/>
                    <w:right w:val="single" w:color="000000" w:sz="8" w:space="0"/>
                  </w:tcBorders>
                  <w:vAlign w:val="center"/>
                </w:tcPr>
                <w:p w14:paraId="2EFB9B04">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4E981FD2">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7055FE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2</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D7A7ACB">
                  <w:pPr>
                    <w:widowControl/>
                    <w:jc w:val="center"/>
                    <w:textAlignment w:val="center"/>
                    <w:rPr>
                      <w:rFonts w:ascii="宋体" w:hAnsi="宋体" w:cs="宋体"/>
                      <w:sz w:val="18"/>
                      <w:szCs w:val="18"/>
                    </w:rPr>
                  </w:pPr>
                  <w:r>
                    <w:rPr>
                      <w:rFonts w:hint="eastAsia" w:ascii="宋体" w:hAnsi="宋体" w:cs="宋体"/>
                      <w:kern w:val="0"/>
                      <w:sz w:val="18"/>
                      <w:szCs w:val="18"/>
                      <w:lang w:bidi="ar"/>
                    </w:rPr>
                    <w:t>MNS全序列检测</w:t>
                  </w:r>
                </w:p>
              </w:tc>
              <w:tc>
                <w:tcPr>
                  <w:tcW w:w="1790" w:type="pct"/>
                  <w:tcBorders>
                    <w:top w:val="single" w:color="000000" w:sz="8" w:space="0"/>
                    <w:left w:val="single" w:color="000000" w:sz="8" w:space="0"/>
                    <w:bottom w:val="single" w:color="000000" w:sz="8" w:space="0"/>
                    <w:right w:val="single" w:color="000000" w:sz="8" w:space="0"/>
                  </w:tcBorders>
                  <w:vAlign w:val="center"/>
                </w:tcPr>
                <w:p w14:paraId="0209D5C3">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558AD458">
                  <w:pPr>
                    <w:widowControl/>
                    <w:jc w:val="center"/>
                    <w:textAlignment w:val="center"/>
                    <w:rPr>
                      <w:rFonts w:ascii="宋体" w:hAnsi="宋体" w:cs="宋体"/>
                      <w:sz w:val="18"/>
                      <w:szCs w:val="18"/>
                    </w:rPr>
                  </w:pPr>
                  <w:r>
                    <w:rPr>
                      <w:rFonts w:hint="eastAsia" w:ascii="宋体" w:hAnsi="宋体" w:cs="宋体"/>
                      <w:kern w:val="0"/>
                      <w:sz w:val="18"/>
                      <w:szCs w:val="18"/>
                      <w:lang w:bidi="ar"/>
                    </w:rPr>
                    <w:t>20</w:t>
                  </w:r>
                </w:p>
              </w:tc>
            </w:tr>
            <w:tr w14:paraId="0C3E9408">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C992D8B">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3</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B46B02">
                  <w:pPr>
                    <w:widowControl/>
                    <w:jc w:val="center"/>
                    <w:textAlignment w:val="center"/>
                    <w:rPr>
                      <w:rFonts w:ascii="宋体" w:hAnsi="宋体" w:cs="宋体"/>
                      <w:sz w:val="18"/>
                      <w:szCs w:val="18"/>
                    </w:rPr>
                  </w:pPr>
                  <w:r>
                    <w:rPr>
                      <w:rFonts w:hint="eastAsia" w:ascii="宋体" w:hAnsi="宋体" w:cs="宋体"/>
                      <w:kern w:val="0"/>
                      <w:sz w:val="18"/>
                      <w:szCs w:val="18"/>
                      <w:lang w:bidi="ar"/>
                    </w:rPr>
                    <w:t>Kidd血型全序列测序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1662C584">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23AF500C">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73B26533">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9FE9D12">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4</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F6E50DB">
                  <w:pPr>
                    <w:widowControl/>
                    <w:jc w:val="center"/>
                    <w:textAlignment w:val="center"/>
                    <w:rPr>
                      <w:rFonts w:ascii="宋体" w:hAnsi="宋体" w:cs="宋体"/>
                      <w:sz w:val="18"/>
                      <w:szCs w:val="18"/>
                    </w:rPr>
                  </w:pPr>
                  <w:r>
                    <w:rPr>
                      <w:rFonts w:hint="eastAsia" w:ascii="宋体" w:hAnsi="宋体" w:cs="宋体"/>
                      <w:kern w:val="0"/>
                      <w:sz w:val="18"/>
                      <w:szCs w:val="18"/>
                      <w:lang w:bidi="ar"/>
                    </w:rPr>
                    <w:t>Diego血型全序列测序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E272E7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73FE40D">
                  <w:pPr>
                    <w:widowControl/>
                    <w:jc w:val="center"/>
                    <w:textAlignment w:val="center"/>
                    <w:rPr>
                      <w:rFonts w:ascii="宋体" w:hAnsi="宋体" w:cs="宋体"/>
                      <w:sz w:val="18"/>
                      <w:szCs w:val="18"/>
                    </w:rPr>
                  </w:pPr>
                  <w:r>
                    <w:rPr>
                      <w:rFonts w:hint="eastAsia" w:ascii="宋体" w:hAnsi="宋体" w:cs="宋体"/>
                      <w:kern w:val="0"/>
                      <w:sz w:val="18"/>
                      <w:szCs w:val="18"/>
                      <w:lang w:bidi="ar"/>
                    </w:rPr>
                    <w:t>5</w:t>
                  </w:r>
                </w:p>
              </w:tc>
            </w:tr>
            <w:tr w14:paraId="2869EC3A">
              <w:tblPrEx>
                <w:tblCellMar>
                  <w:top w:w="0" w:type="dxa"/>
                  <w:left w:w="108" w:type="dxa"/>
                  <w:bottom w:w="0" w:type="dxa"/>
                  <w:right w:w="108" w:type="dxa"/>
                </w:tblCellMar>
              </w:tblPrEx>
              <w:trPr>
                <w:trHeight w:val="24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73677E8">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5</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F8E8E4D">
                  <w:pPr>
                    <w:widowControl/>
                    <w:jc w:val="center"/>
                    <w:textAlignment w:val="center"/>
                    <w:rPr>
                      <w:rFonts w:ascii="宋体" w:hAnsi="宋体" w:cs="宋体"/>
                      <w:sz w:val="18"/>
                      <w:szCs w:val="18"/>
                    </w:rPr>
                  </w:pPr>
                  <w:r>
                    <w:rPr>
                      <w:rFonts w:hint="eastAsia" w:ascii="宋体" w:hAnsi="宋体" w:cs="宋体"/>
                      <w:kern w:val="0"/>
                      <w:sz w:val="18"/>
                      <w:szCs w:val="18"/>
                      <w:lang w:bidi="ar"/>
                    </w:rPr>
                    <w:t>Duffy血型全序列测序</w:t>
                  </w:r>
                </w:p>
              </w:tc>
              <w:tc>
                <w:tcPr>
                  <w:tcW w:w="1790" w:type="pct"/>
                  <w:tcBorders>
                    <w:top w:val="single" w:color="000000" w:sz="8" w:space="0"/>
                    <w:left w:val="single" w:color="000000" w:sz="8" w:space="0"/>
                    <w:bottom w:val="single" w:color="000000" w:sz="8" w:space="0"/>
                    <w:right w:val="single" w:color="000000" w:sz="8" w:space="0"/>
                  </w:tcBorders>
                  <w:noWrap/>
                  <w:vAlign w:val="center"/>
                </w:tcPr>
                <w:p w14:paraId="5FEA4DB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9E90081">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7C7361D0">
              <w:tblPrEx>
                <w:tblCellMar>
                  <w:top w:w="0" w:type="dxa"/>
                  <w:left w:w="108" w:type="dxa"/>
                  <w:bottom w:w="0" w:type="dxa"/>
                  <w:right w:w="108" w:type="dxa"/>
                </w:tblCellMar>
              </w:tblPrEx>
              <w:trPr>
                <w:trHeight w:val="635"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9D120B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6</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C12C21E">
                  <w:pPr>
                    <w:widowControl/>
                    <w:jc w:val="center"/>
                    <w:textAlignment w:val="center"/>
                    <w:rPr>
                      <w:rFonts w:ascii="宋体" w:hAnsi="宋体" w:cs="宋体"/>
                      <w:sz w:val="18"/>
                      <w:szCs w:val="18"/>
                    </w:rPr>
                  </w:pPr>
                  <w:r>
                    <w:rPr>
                      <w:rFonts w:hint="eastAsia" w:ascii="宋体" w:hAnsi="宋体" w:cs="宋体"/>
                      <w:kern w:val="0"/>
                      <w:sz w:val="18"/>
                      <w:szCs w:val="18"/>
                      <w:lang w:bidi="ar"/>
                    </w:rPr>
                    <w:t>KELL血型全序列测序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46CC01E">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0AFE551">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216E3480">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40F4784">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7</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D860F5F">
                  <w:pPr>
                    <w:widowControl/>
                    <w:jc w:val="center"/>
                    <w:textAlignment w:val="center"/>
                    <w:rPr>
                      <w:rFonts w:ascii="宋体" w:hAnsi="宋体" w:cs="宋体"/>
                      <w:sz w:val="18"/>
                      <w:szCs w:val="18"/>
                    </w:rPr>
                  </w:pPr>
                  <w:r>
                    <w:rPr>
                      <w:rFonts w:hint="eastAsia" w:ascii="宋体" w:hAnsi="宋体" w:cs="宋体"/>
                      <w:kern w:val="0"/>
                      <w:sz w:val="18"/>
                      <w:szCs w:val="18"/>
                      <w:lang w:bidi="ar"/>
                    </w:rPr>
                    <w:t>LEWIS血型全序列测序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30F00FF8">
                  <w:pPr>
                    <w:widowControl/>
                    <w:jc w:val="center"/>
                    <w:textAlignment w:val="center"/>
                    <w:rPr>
                      <w:rFonts w:ascii="宋体" w:hAnsi="宋体" w:cs="宋体"/>
                      <w:sz w:val="18"/>
                      <w:szCs w:val="18"/>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135BB596">
                  <w:pPr>
                    <w:widowControl/>
                    <w:jc w:val="center"/>
                    <w:textAlignment w:val="center"/>
                    <w:rPr>
                      <w:rFonts w:ascii="宋体" w:hAnsi="宋体" w:cs="宋体"/>
                      <w:sz w:val="18"/>
                      <w:szCs w:val="18"/>
                    </w:rPr>
                  </w:pPr>
                  <w:r>
                    <w:rPr>
                      <w:rFonts w:hint="eastAsia" w:ascii="宋体" w:hAnsi="宋体" w:cs="宋体"/>
                      <w:kern w:val="0"/>
                      <w:sz w:val="18"/>
                      <w:szCs w:val="18"/>
                      <w:lang w:bidi="ar"/>
                    </w:rPr>
                    <w:t>2</w:t>
                  </w:r>
                </w:p>
              </w:tc>
            </w:tr>
            <w:tr w14:paraId="6A455936">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5B356A3">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8</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13C28C7">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H血型全序列测序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0B27AB2">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6C31028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4575AA3B">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75B037">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9</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D2B31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P1Pk血型序列测序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16208900">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2C198C0">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1706395B">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6C5F87E">
                  <w:pPr>
                    <w:widowControl/>
                    <w:jc w:val="center"/>
                    <w:textAlignment w:val="center"/>
                    <w:rPr>
                      <w:rFonts w:ascii="宋体" w:hAnsi="宋体" w:cs="宋体"/>
                      <w:b/>
                      <w:kern w:val="0"/>
                      <w:sz w:val="18"/>
                      <w:szCs w:val="18"/>
                      <w:lang w:bidi="ar"/>
                    </w:rPr>
                  </w:pPr>
                  <w:r>
                    <w:rPr>
                      <w:rFonts w:ascii="宋体" w:hAnsi="宋体" w:cs="宋体"/>
                      <w:b/>
                      <w:kern w:val="0"/>
                      <w:sz w:val="18"/>
                      <w:szCs w:val="18"/>
                      <w:lang w:bidi="ar"/>
                    </w:rPr>
                    <w:t>10</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0EAF8FE3">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Junior血型序列测序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3BF0739E">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E958A5F">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w:t>
                  </w:r>
                </w:p>
              </w:tc>
            </w:tr>
            <w:tr w14:paraId="61C1F71A">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470FFC9">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1</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B599933">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RHD、RHCE、RHAG基因全长测序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237CE76C">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F3BA267">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20</w:t>
                  </w:r>
                </w:p>
              </w:tc>
            </w:tr>
            <w:tr w14:paraId="61CE7D3A">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B9165A1">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2</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134857C">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CD36全序列测序</w:t>
                  </w:r>
                </w:p>
              </w:tc>
              <w:tc>
                <w:tcPr>
                  <w:tcW w:w="1790" w:type="pct"/>
                  <w:tcBorders>
                    <w:top w:val="single" w:color="000000" w:sz="8" w:space="0"/>
                    <w:left w:val="single" w:color="000000" w:sz="8" w:space="0"/>
                    <w:bottom w:val="single" w:color="000000" w:sz="8" w:space="0"/>
                    <w:right w:val="single" w:color="000000" w:sz="8" w:space="0"/>
                  </w:tcBorders>
                  <w:vAlign w:val="center"/>
                </w:tcPr>
                <w:p w14:paraId="09AAD8B3">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4914892">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40</w:t>
                  </w:r>
                </w:p>
              </w:tc>
            </w:tr>
            <w:tr w14:paraId="31D8D1C7">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DFF71B6">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3</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781D202E">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HLA I,Ⅱ类11位点检测(A,B,C,DRB1,DQB1, DPB1, DQA1,DPA1,DRB3/4/5)</w:t>
                  </w:r>
                </w:p>
              </w:tc>
              <w:tc>
                <w:tcPr>
                  <w:tcW w:w="1790" w:type="pct"/>
                  <w:tcBorders>
                    <w:top w:val="single" w:color="000000" w:sz="8" w:space="0"/>
                    <w:left w:val="single" w:color="000000" w:sz="8" w:space="0"/>
                    <w:bottom w:val="single" w:color="000000" w:sz="8" w:space="0"/>
                    <w:right w:val="single" w:color="000000" w:sz="8" w:space="0"/>
                  </w:tcBorders>
                  <w:vAlign w:val="center"/>
                </w:tcPr>
                <w:p w14:paraId="2828B087">
                  <w:pPr>
                    <w:widowControl/>
                    <w:jc w:val="center"/>
                    <w:textAlignment w:val="center"/>
                    <w:rPr>
                      <w:rFonts w:ascii="宋体" w:hAnsi="宋体" w:cs="宋体"/>
                      <w:kern w:val="0"/>
                      <w:sz w:val="18"/>
                      <w:szCs w:val="18"/>
                      <w:lang w:bidi="ar"/>
                    </w:rPr>
                  </w:pPr>
                  <w:r>
                    <w:rPr>
                      <w:rFonts w:hint="eastAsia"/>
                      <w:sz w:val="18"/>
                      <w:szCs w:val="18"/>
                    </w:rPr>
                    <w:t>三代单分子纳米孔测序技术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05C4CB8F">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15</w:t>
                  </w:r>
                </w:p>
              </w:tc>
            </w:tr>
            <w:tr w14:paraId="374426B0">
              <w:tblPrEx>
                <w:tblCellMar>
                  <w:top w:w="0" w:type="dxa"/>
                  <w:left w:w="108" w:type="dxa"/>
                  <w:bottom w:w="0" w:type="dxa"/>
                  <w:right w:w="108" w:type="dxa"/>
                </w:tblCellMar>
              </w:tblPrEx>
              <w:trPr>
                <w:trHeight w:val="383" w:hRule="atLeast"/>
              </w:trPr>
              <w:tc>
                <w:tcPr>
                  <w:tcW w:w="6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6714E05">
                  <w:pPr>
                    <w:widowControl/>
                    <w:jc w:val="center"/>
                    <w:textAlignment w:val="center"/>
                    <w:rPr>
                      <w:rFonts w:ascii="宋体" w:hAnsi="宋体" w:cs="宋体"/>
                      <w:b/>
                      <w:kern w:val="0"/>
                      <w:sz w:val="18"/>
                      <w:szCs w:val="18"/>
                      <w:lang w:bidi="ar"/>
                    </w:rPr>
                  </w:pPr>
                  <w:r>
                    <w:rPr>
                      <w:rFonts w:hint="eastAsia" w:ascii="宋体" w:hAnsi="宋体" w:cs="宋体"/>
                      <w:b/>
                      <w:kern w:val="0"/>
                      <w:sz w:val="18"/>
                      <w:szCs w:val="18"/>
                      <w:lang w:bidi="ar"/>
                    </w:rPr>
                    <w:t>1</w:t>
                  </w:r>
                  <w:r>
                    <w:rPr>
                      <w:rFonts w:ascii="宋体" w:hAnsi="宋体" w:cs="宋体"/>
                      <w:b/>
                      <w:kern w:val="0"/>
                      <w:sz w:val="18"/>
                      <w:szCs w:val="18"/>
                      <w:lang w:bidi="ar"/>
                    </w:rPr>
                    <w:t>4</w:t>
                  </w:r>
                </w:p>
              </w:tc>
              <w:tc>
                <w:tcPr>
                  <w:tcW w:w="1819" w:type="pct"/>
                  <w:tcBorders>
                    <w:top w:val="single" w:color="000000" w:sz="8" w:space="0"/>
                    <w:left w:val="single" w:color="000000" w:sz="8" w:space="0"/>
                    <w:bottom w:val="single" w:color="000000" w:sz="8" w:space="0"/>
                    <w:right w:val="single" w:color="000000" w:sz="8" w:space="0"/>
                  </w:tcBorders>
                  <w:shd w:val="clear" w:color="auto" w:fill="auto"/>
                  <w:vAlign w:val="center"/>
                </w:tcPr>
                <w:p w14:paraId="3BE94BBB">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全套红细胞血型系统测序（48个血型系统）</w:t>
                  </w:r>
                </w:p>
              </w:tc>
              <w:tc>
                <w:tcPr>
                  <w:tcW w:w="1790" w:type="pct"/>
                  <w:tcBorders>
                    <w:top w:val="single" w:color="000000" w:sz="8" w:space="0"/>
                    <w:left w:val="single" w:color="000000" w:sz="8" w:space="0"/>
                    <w:bottom w:val="single" w:color="000000" w:sz="8" w:space="0"/>
                    <w:right w:val="single" w:color="000000" w:sz="8" w:space="0"/>
                  </w:tcBorders>
                  <w:vAlign w:val="center"/>
                </w:tcPr>
                <w:p w14:paraId="0EEFE86F">
                  <w:pPr>
                    <w:widowControl/>
                    <w:jc w:val="center"/>
                    <w:textAlignment w:val="center"/>
                    <w:rPr>
                      <w:rFonts w:ascii="宋体" w:hAnsi="宋体" w:cs="宋体"/>
                      <w:kern w:val="0"/>
                      <w:sz w:val="18"/>
                      <w:szCs w:val="18"/>
                      <w:lang w:bidi="ar"/>
                    </w:rPr>
                  </w:pPr>
                  <w:r>
                    <w:rPr>
                      <w:rFonts w:hint="eastAsia"/>
                      <w:sz w:val="18"/>
                      <w:szCs w:val="18"/>
                    </w:rPr>
                    <w:t>二代测序技术</w:t>
                  </w:r>
                </w:p>
              </w:tc>
              <w:tc>
                <w:tcPr>
                  <w:tcW w:w="780" w:type="pct"/>
                  <w:tcBorders>
                    <w:top w:val="single" w:color="000000" w:sz="8" w:space="0"/>
                    <w:left w:val="single" w:color="000000" w:sz="8" w:space="0"/>
                    <w:bottom w:val="single" w:color="000000" w:sz="8" w:space="0"/>
                    <w:right w:val="single" w:color="000000" w:sz="8" w:space="0"/>
                  </w:tcBorders>
                  <w:vAlign w:val="center"/>
                </w:tcPr>
                <w:p w14:paraId="74F0697A">
                  <w:pPr>
                    <w:widowControl/>
                    <w:jc w:val="center"/>
                    <w:textAlignment w:val="center"/>
                    <w:rPr>
                      <w:rFonts w:ascii="宋体" w:hAnsi="宋体" w:cs="宋体"/>
                      <w:kern w:val="0"/>
                      <w:sz w:val="18"/>
                      <w:szCs w:val="18"/>
                      <w:lang w:bidi="ar"/>
                    </w:rPr>
                  </w:pPr>
                  <w:r>
                    <w:rPr>
                      <w:rFonts w:hint="eastAsia" w:ascii="宋体" w:hAnsi="宋体" w:cs="宋体"/>
                      <w:kern w:val="0"/>
                      <w:sz w:val="18"/>
                      <w:szCs w:val="18"/>
                      <w:lang w:bidi="ar"/>
                    </w:rPr>
                    <w:t>5</w:t>
                  </w:r>
                </w:p>
              </w:tc>
            </w:tr>
          </w:tbl>
          <w:p w14:paraId="1B7B64E8">
            <w:pPr>
              <w:rPr>
                <w:szCs w:val="21"/>
              </w:rPr>
            </w:pPr>
            <w:r>
              <w:rPr>
                <w:rFonts w:hint="eastAsia"/>
                <w:b/>
                <w:szCs w:val="21"/>
              </w:rPr>
              <w:t>2</w:t>
            </w:r>
            <w:r>
              <w:rPr>
                <w:rFonts w:hint="eastAsia"/>
                <w:b/>
                <w:szCs w:val="21"/>
                <w:lang w:eastAsia="zh-CN"/>
              </w:rPr>
              <w:t>、</w:t>
            </w:r>
            <w:r>
              <w:rPr>
                <w:rFonts w:hint="eastAsia"/>
                <w:b/>
                <w:szCs w:val="21"/>
              </w:rPr>
              <w:t>检测质量要求</w:t>
            </w:r>
            <w:r>
              <w:rPr>
                <w:rFonts w:hint="eastAsia"/>
                <w:szCs w:val="21"/>
              </w:rPr>
              <w:t>：</w:t>
            </w:r>
          </w:p>
          <w:tbl>
            <w:tblPr>
              <w:tblStyle w:val="16"/>
              <w:tblW w:w="3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992"/>
              <w:gridCol w:w="1417"/>
              <w:gridCol w:w="498"/>
            </w:tblGrid>
            <w:tr w14:paraId="2A6E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048" w:type="dxa"/>
                  <w:vAlign w:val="center"/>
                </w:tcPr>
                <w:p w14:paraId="6BCC3048">
                  <w:pPr>
                    <w:pStyle w:val="41"/>
                    <w:ind w:firstLine="0" w:firstLineChars="0"/>
                    <w:jc w:val="center"/>
                    <w:rPr>
                      <w:rFonts w:ascii="宋体" w:hAnsi="宋体" w:eastAsia="宋体"/>
                      <w:b/>
                      <w:sz w:val="18"/>
                      <w:szCs w:val="18"/>
                    </w:rPr>
                  </w:pPr>
                  <w:r>
                    <w:rPr>
                      <w:rFonts w:hint="eastAsia" w:ascii="宋体" w:hAnsi="宋体" w:eastAsia="宋体"/>
                      <w:b/>
                      <w:sz w:val="18"/>
                      <w:szCs w:val="18"/>
                    </w:rPr>
                    <w:t>检测项目</w:t>
                  </w:r>
                </w:p>
              </w:tc>
              <w:tc>
                <w:tcPr>
                  <w:tcW w:w="992" w:type="dxa"/>
                  <w:vAlign w:val="center"/>
                </w:tcPr>
                <w:p w14:paraId="3915FB7D">
                  <w:pPr>
                    <w:pStyle w:val="41"/>
                    <w:ind w:firstLine="0" w:firstLineChars="0"/>
                    <w:jc w:val="center"/>
                    <w:rPr>
                      <w:rFonts w:ascii="宋体" w:hAnsi="宋体" w:eastAsia="宋体"/>
                      <w:b/>
                      <w:sz w:val="18"/>
                      <w:szCs w:val="18"/>
                    </w:rPr>
                  </w:pPr>
                  <w:r>
                    <w:rPr>
                      <w:rFonts w:hint="eastAsia" w:ascii="宋体" w:hAnsi="宋体" w:eastAsia="宋体"/>
                      <w:b/>
                      <w:sz w:val="18"/>
                      <w:szCs w:val="18"/>
                    </w:rPr>
                    <w:t>检测区域</w:t>
                  </w:r>
                </w:p>
              </w:tc>
              <w:tc>
                <w:tcPr>
                  <w:tcW w:w="1417" w:type="dxa"/>
                  <w:vAlign w:val="center"/>
                </w:tcPr>
                <w:p w14:paraId="016A8339">
                  <w:pPr>
                    <w:pStyle w:val="41"/>
                    <w:ind w:firstLine="0" w:firstLineChars="0"/>
                    <w:jc w:val="center"/>
                    <w:rPr>
                      <w:rFonts w:ascii="宋体" w:hAnsi="宋体" w:eastAsia="宋体"/>
                      <w:b/>
                      <w:sz w:val="18"/>
                      <w:szCs w:val="18"/>
                    </w:rPr>
                  </w:pPr>
                  <w:r>
                    <w:rPr>
                      <w:rFonts w:hint="eastAsia" w:ascii="宋体" w:hAnsi="宋体" w:eastAsia="宋体"/>
                      <w:b/>
                      <w:sz w:val="18"/>
                      <w:szCs w:val="18"/>
                    </w:rPr>
                    <w:t>基因分型</w:t>
                  </w:r>
                </w:p>
              </w:tc>
              <w:tc>
                <w:tcPr>
                  <w:tcW w:w="498" w:type="dxa"/>
                  <w:vAlign w:val="center"/>
                </w:tcPr>
                <w:p w14:paraId="3B91AD9E">
                  <w:pPr>
                    <w:pStyle w:val="41"/>
                    <w:ind w:firstLine="0" w:firstLineChars="0"/>
                    <w:jc w:val="center"/>
                    <w:rPr>
                      <w:rFonts w:ascii="宋体" w:hAnsi="宋体" w:eastAsia="宋体"/>
                      <w:b/>
                      <w:sz w:val="18"/>
                      <w:szCs w:val="18"/>
                    </w:rPr>
                  </w:pPr>
                  <w:r>
                    <w:rPr>
                      <w:rFonts w:hint="eastAsia" w:ascii="宋体" w:hAnsi="宋体" w:eastAsia="宋体"/>
                      <w:b/>
                      <w:sz w:val="18"/>
                      <w:szCs w:val="18"/>
                    </w:rPr>
                    <w:t>序列情况</w:t>
                  </w:r>
                </w:p>
              </w:tc>
            </w:tr>
            <w:tr w14:paraId="1A4F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048" w:type="dxa"/>
                  <w:vAlign w:val="center"/>
                </w:tcPr>
                <w:p w14:paraId="3FC2967A">
                  <w:pPr>
                    <w:pStyle w:val="41"/>
                    <w:ind w:firstLine="0" w:firstLineChars="0"/>
                    <w:jc w:val="center"/>
                    <w:rPr>
                      <w:rFonts w:ascii="宋体" w:hAnsi="宋体" w:eastAsia="宋体"/>
                      <w:sz w:val="18"/>
                      <w:szCs w:val="18"/>
                    </w:rPr>
                  </w:pPr>
                  <w:r>
                    <w:rPr>
                      <w:rFonts w:hint="eastAsia" w:ascii="宋体" w:hAnsi="宋体" w:eastAsia="宋体"/>
                      <w:sz w:val="18"/>
                      <w:szCs w:val="18"/>
                    </w:rPr>
                    <w:t>CD36</w:t>
                  </w:r>
                </w:p>
              </w:tc>
              <w:tc>
                <w:tcPr>
                  <w:tcW w:w="992" w:type="dxa"/>
                  <w:vMerge w:val="restart"/>
                  <w:vAlign w:val="center"/>
                </w:tcPr>
                <w:p w14:paraId="0FB97AD4">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相关血型系统的全长基因，包括该基因所有外显子和内含子</w:t>
                  </w:r>
                </w:p>
              </w:tc>
              <w:tc>
                <w:tcPr>
                  <w:tcW w:w="1417" w:type="dxa"/>
                  <w:vAlign w:val="center"/>
                </w:tcPr>
                <w:p w14:paraId="4F33024A">
                  <w:pPr>
                    <w:pStyle w:val="41"/>
                    <w:ind w:firstLine="0" w:firstLineChars="0"/>
                    <w:jc w:val="center"/>
                    <w:rPr>
                      <w:rFonts w:ascii="宋体" w:hAnsi="宋体" w:eastAsia="宋体"/>
                      <w:sz w:val="18"/>
                      <w:szCs w:val="18"/>
                    </w:rPr>
                  </w:pPr>
                  <w:r>
                    <w:rPr>
                      <w:rFonts w:hint="eastAsia" w:ascii="宋体" w:hAnsi="宋体" w:eastAsia="宋体"/>
                      <w:sz w:val="18"/>
                      <w:szCs w:val="18"/>
                    </w:rPr>
                    <w:t>单条扩增子长度20kb以上，保证可检出大片段结构性变异</w:t>
                  </w:r>
                </w:p>
              </w:tc>
              <w:tc>
                <w:tcPr>
                  <w:tcW w:w="498" w:type="dxa"/>
                  <w:vMerge w:val="restart"/>
                  <w:vAlign w:val="center"/>
                </w:tcPr>
                <w:p w14:paraId="7C97D333">
                  <w:pPr>
                    <w:pStyle w:val="41"/>
                    <w:ind w:firstLine="0" w:firstLineChars="0"/>
                    <w:jc w:val="center"/>
                    <w:rPr>
                      <w:rFonts w:ascii="宋体" w:hAnsi="宋体" w:eastAsia="宋体"/>
                      <w:sz w:val="18"/>
                      <w:szCs w:val="18"/>
                    </w:rPr>
                  </w:pPr>
                  <w:r>
                    <w:rPr>
                      <w:rFonts w:hint="eastAsia" w:ascii="宋体" w:hAnsi="宋体" w:eastAsia="宋体"/>
                      <w:sz w:val="18"/>
                      <w:szCs w:val="18"/>
                    </w:rPr>
                    <w:t>区分两条完整单倍型序列</w:t>
                  </w:r>
                </w:p>
              </w:tc>
            </w:tr>
            <w:tr w14:paraId="2DCF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587DC444">
                  <w:pPr>
                    <w:pStyle w:val="41"/>
                    <w:ind w:firstLine="0" w:firstLineChars="0"/>
                    <w:jc w:val="center"/>
                    <w:rPr>
                      <w:rFonts w:ascii="宋体" w:hAnsi="宋体" w:eastAsia="宋体"/>
                      <w:sz w:val="18"/>
                      <w:szCs w:val="18"/>
                    </w:rPr>
                  </w:pPr>
                  <w:r>
                    <w:rPr>
                      <w:rFonts w:hint="eastAsia" w:ascii="宋体" w:hAnsi="宋体" w:eastAsia="宋体"/>
                      <w:sz w:val="18"/>
                      <w:szCs w:val="18"/>
                    </w:rPr>
                    <w:t>ABO、Rh</w:t>
                  </w:r>
                  <w:r>
                    <w:rPr>
                      <w:rFonts w:hint="eastAsia" w:ascii="宋体" w:hAnsi="宋体" w:eastAsia="宋体" w:cs="宋体"/>
                      <w:kern w:val="0"/>
                      <w:sz w:val="18"/>
                      <w:szCs w:val="18"/>
                      <w:lang w:bidi="ar"/>
                    </w:rPr>
                    <w:t>、Kidd、Diego、Duffy、KELL、LEWIS、H</w:t>
                  </w:r>
                </w:p>
              </w:tc>
              <w:tc>
                <w:tcPr>
                  <w:tcW w:w="992" w:type="dxa"/>
                  <w:vMerge w:val="continue"/>
                  <w:vAlign w:val="center"/>
                </w:tcPr>
                <w:p w14:paraId="39107F40">
                  <w:pPr>
                    <w:pStyle w:val="41"/>
                    <w:ind w:firstLine="0" w:firstLineChars="0"/>
                    <w:jc w:val="center"/>
                    <w:rPr>
                      <w:rFonts w:ascii="宋体" w:hAnsi="宋体" w:eastAsia="宋体"/>
                      <w:sz w:val="18"/>
                      <w:szCs w:val="18"/>
                    </w:rPr>
                  </w:pPr>
                </w:p>
              </w:tc>
              <w:tc>
                <w:tcPr>
                  <w:tcW w:w="1417" w:type="dxa"/>
                  <w:vAlign w:val="center"/>
                </w:tcPr>
                <w:p w14:paraId="388FC917">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498" w:type="dxa"/>
                  <w:vMerge w:val="continue"/>
                  <w:vAlign w:val="center"/>
                </w:tcPr>
                <w:p w14:paraId="6F7D6123">
                  <w:pPr>
                    <w:pStyle w:val="41"/>
                    <w:ind w:firstLine="360"/>
                    <w:jc w:val="center"/>
                    <w:rPr>
                      <w:rFonts w:ascii="宋体" w:hAnsi="宋体" w:eastAsia="宋体"/>
                      <w:sz w:val="18"/>
                      <w:szCs w:val="18"/>
                    </w:rPr>
                  </w:pPr>
                </w:p>
              </w:tc>
            </w:tr>
            <w:tr w14:paraId="4C08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4B706D97">
                  <w:pPr>
                    <w:pStyle w:val="41"/>
                    <w:ind w:firstLine="0" w:firstLineChars="0"/>
                    <w:jc w:val="center"/>
                    <w:rPr>
                      <w:rFonts w:ascii="宋体" w:hAnsi="宋体" w:eastAsia="宋体"/>
                      <w:sz w:val="18"/>
                      <w:szCs w:val="18"/>
                    </w:rPr>
                  </w:pPr>
                  <w:r>
                    <w:rPr>
                      <w:rFonts w:ascii="宋体" w:hAnsi="宋体" w:eastAsia="宋体" w:cs="宋体"/>
                      <w:kern w:val="0"/>
                      <w:sz w:val="18"/>
                      <w:szCs w:val="18"/>
                      <w:lang w:bidi="ar"/>
                    </w:rPr>
                    <w:t>MNS</w:t>
                  </w:r>
                  <w:r>
                    <w:rPr>
                      <w:rFonts w:hint="eastAsia" w:ascii="宋体" w:hAnsi="宋体" w:eastAsia="宋体" w:cs="宋体"/>
                      <w:kern w:val="0"/>
                      <w:sz w:val="18"/>
                      <w:szCs w:val="18"/>
                      <w:lang w:bidi="ar"/>
                    </w:rPr>
                    <w:t>、</w:t>
                  </w:r>
                  <w:r>
                    <w:rPr>
                      <w:rFonts w:ascii="宋体" w:hAnsi="宋体" w:eastAsia="宋体" w:cs="宋体"/>
                      <w:kern w:val="0"/>
                      <w:sz w:val="18"/>
                      <w:szCs w:val="18"/>
                      <w:lang w:bidi="ar"/>
                    </w:rPr>
                    <w:t>P1Pk</w:t>
                  </w:r>
                  <w:r>
                    <w:rPr>
                      <w:rFonts w:hint="eastAsia" w:ascii="宋体" w:hAnsi="宋体" w:eastAsia="宋体" w:cs="宋体"/>
                      <w:kern w:val="0"/>
                      <w:sz w:val="18"/>
                      <w:szCs w:val="18"/>
                      <w:lang w:bidi="ar"/>
                    </w:rPr>
                    <w:t>、</w:t>
                  </w:r>
                  <w:r>
                    <w:rPr>
                      <w:rFonts w:ascii="宋体" w:hAnsi="宋体" w:eastAsia="宋体" w:cs="宋体"/>
                      <w:kern w:val="0"/>
                      <w:sz w:val="18"/>
                      <w:szCs w:val="18"/>
                      <w:lang w:bidi="ar"/>
                    </w:rPr>
                    <w:t>Junior</w:t>
                  </w:r>
                </w:p>
              </w:tc>
              <w:tc>
                <w:tcPr>
                  <w:tcW w:w="992" w:type="dxa"/>
                  <w:vAlign w:val="center"/>
                </w:tcPr>
                <w:p w14:paraId="23E038E2">
                  <w:pPr>
                    <w:pStyle w:val="41"/>
                    <w:ind w:firstLine="0" w:firstLineChars="0"/>
                    <w:jc w:val="center"/>
                    <w:rPr>
                      <w:rFonts w:ascii="宋体" w:hAnsi="宋体" w:eastAsia="宋体"/>
                      <w:sz w:val="18"/>
                      <w:szCs w:val="18"/>
                    </w:rPr>
                  </w:pPr>
                  <w:r>
                    <w:rPr>
                      <w:rFonts w:hint="eastAsia" w:ascii="宋体" w:hAnsi="宋体" w:eastAsia="宋体"/>
                      <w:sz w:val="18"/>
                      <w:szCs w:val="18"/>
                    </w:rPr>
                    <w:t>相关血型系统的基因核心区域</w:t>
                  </w:r>
                </w:p>
              </w:tc>
              <w:tc>
                <w:tcPr>
                  <w:tcW w:w="1417" w:type="dxa"/>
                  <w:vAlign w:val="center"/>
                </w:tcPr>
                <w:p w14:paraId="3A5F1BF9">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根据ISBT的分型标准，对测序结果每条单倍型序列进行独立分型</w:t>
                  </w:r>
                </w:p>
              </w:tc>
              <w:tc>
                <w:tcPr>
                  <w:tcW w:w="498" w:type="dxa"/>
                  <w:vMerge w:val="continue"/>
                  <w:vAlign w:val="center"/>
                </w:tcPr>
                <w:p w14:paraId="5BFD5DCF">
                  <w:pPr>
                    <w:pStyle w:val="41"/>
                    <w:ind w:firstLine="360"/>
                    <w:jc w:val="center"/>
                    <w:rPr>
                      <w:rFonts w:ascii="宋体" w:hAnsi="宋体" w:eastAsia="宋体"/>
                      <w:sz w:val="18"/>
                      <w:szCs w:val="18"/>
                    </w:rPr>
                  </w:pPr>
                </w:p>
              </w:tc>
            </w:tr>
            <w:tr w14:paraId="2D8C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048" w:type="dxa"/>
                  <w:vAlign w:val="center"/>
                </w:tcPr>
                <w:p w14:paraId="57448C36">
                  <w:pPr>
                    <w:pStyle w:val="41"/>
                    <w:ind w:firstLine="0" w:firstLineChars="0"/>
                    <w:jc w:val="center"/>
                    <w:rPr>
                      <w:rFonts w:ascii="宋体" w:hAnsi="宋体" w:eastAsia="宋体" w:cs="宋体"/>
                      <w:kern w:val="0"/>
                      <w:sz w:val="18"/>
                      <w:szCs w:val="18"/>
                      <w:lang w:bidi="ar"/>
                    </w:rPr>
                  </w:pPr>
                  <w:r>
                    <w:rPr>
                      <w:rFonts w:hint="eastAsia" w:ascii="宋体" w:hAnsi="宋体" w:eastAsia="宋体" w:cs="宋体"/>
                      <w:kern w:val="0"/>
                      <w:sz w:val="18"/>
                      <w:szCs w:val="18"/>
                      <w:lang w:bidi="ar"/>
                    </w:rPr>
                    <w:t>HLA I,Ⅱ类11位点检测(A,B,C,DRB1,DQB1, DPB1, DQA1,DPA1,DRB3/4/5)</w:t>
                  </w:r>
                </w:p>
              </w:tc>
              <w:tc>
                <w:tcPr>
                  <w:tcW w:w="992" w:type="dxa"/>
                  <w:vAlign w:val="center"/>
                </w:tcPr>
                <w:p w14:paraId="15E71378">
                  <w:pPr>
                    <w:pStyle w:val="41"/>
                    <w:ind w:firstLine="0" w:firstLineChars="0"/>
                    <w:jc w:val="center"/>
                    <w:rPr>
                      <w:rFonts w:ascii="宋体" w:hAnsi="宋体" w:eastAsia="宋体"/>
                      <w:sz w:val="18"/>
                      <w:szCs w:val="18"/>
                    </w:rPr>
                  </w:pPr>
                  <w:r>
                    <w:rPr>
                      <w:rFonts w:hint="eastAsia" w:ascii="宋体" w:hAnsi="宋体" w:eastAsia="宋体"/>
                      <w:sz w:val="18"/>
                      <w:szCs w:val="18"/>
                    </w:rPr>
                    <w:t>相关位点的全长基因，包括该基因所有外显子和内含子</w:t>
                  </w:r>
                </w:p>
              </w:tc>
              <w:tc>
                <w:tcPr>
                  <w:tcW w:w="1417" w:type="dxa"/>
                  <w:vAlign w:val="center"/>
                </w:tcPr>
                <w:p w14:paraId="2139DB2D">
                  <w:pPr>
                    <w:pStyle w:val="41"/>
                    <w:ind w:firstLine="0" w:firstLineChars="0"/>
                    <w:jc w:val="center"/>
                    <w:rPr>
                      <w:rFonts w:ascii="宋体" w:hAnsi="宋体" w:eastAsia="宋体"/>
                      <w:sz w:val="18"/>
                      <w:szCs w:val="18"/>
                    </w:rPr>
                  </w:pPr>
                  <w:r>
                    <w:rPr>
                      <w:rFonts w:hint="eastAsia" w:ascii="宋体" w:hAnsi="宋体" w:eastAsia="宋体"/>
                      <w:sz w:val="18"/>
                      <w:szCs w:val="18"/>
                    </w:rPr>
                    <w:t>达到WHO HLA命名委员会命名规则*号至少4位数字（4分位），部分达到*号</w:t>
                  </w:r>
                  <w:r>
                    <w:rPr>
                      <w:rFonts w:ascii="宋体" w:hAnsi="宋体" w:eastAsia="宋体"/>
                      <w:sz w:val="18"/>
                      <w:szCs w:val="18"/>
                    </w:rPr>
                    <w:t>6</w:t>
                  </w:r>
                  <w:r>
                    <w:rPr>
                      <w:rFonts w:hint="eastAsia" w:ascii="宋体" w:hAnsi="宋体" w:eastAsia="宋体"/>
                      <w:sz w:val="18"/>
                      <w:szCs w:val="18"/>
                    </w:rPr>
                    <w:t>位数字（6分位）</w:t>
                  </w:r>
                </w:p>
              </w:tc>
              <w:tc>
                <w:tcPr>
                  <w:tcW w:w="498" w:type="dxa"/>
                  <w:vAlign w:val="center"/>
                </w:tcPr>
                <w:p w14:paraId="264F3F29">
                  <w:pPr>
                    <w:pStyle w:val="41"/>
                    <w:ind w:firstLine="0" w:firstLineChars="0"/>
                    <w:jc w:val="center"/>
                    <w:rPr>
                      <w:rFonts w:ascii="宋体" w:hAnsi="宋体" w:eastAsia="宋体"/>
                      <w:sz w:val="18"/>
                      <w:szCs w:val="18"/>
                    </w:rPr>
                  </w:pPr>
                  <w:r>
                    <w:rPr>
                      <w:rFonts w:hint="eastAsia" w:ascii="宋体" w:hAnsi="宋体" w:eastAsia="宋体"/>
                      <w:sz w:val="18"/>
                      <w:szCs w:val="18"/>
                    </w:rPr>
                    <w:t>无模棱两可结果</w:t>
                  </w:r>
                </w:p>
              </w:tc>
            </w:tr>
            <w:tr w14:paraId="5602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trPr>
              <w:tc>
                <w:tcPr>
                  <w:tcW w:w="1048" w:type="dxa"/>
                  <w:vAlign w:val="center"/>
                </w:tcPr>
                <w:p w14:paraId="04D3A708">
                  <w:pPr>
                    <w:pStyle w:val="41"/>
                    <w:ind w:firstLine="0" w:firstLineChars="0"/>
                    <w:jc w:val="center"/>
                    <w:rPr>
                      <w:rFonts w:ascii="宋体" w:hAnsi="宋体" w:eastAsia="宋体" w:cs="宋体"/>
                      <w:kern w:val="0"/>
                      <w:sz w:val="18"/>
                      <w:szCs w:val="18"/>
                      <w:lang w:bidi="ar"/>
                    </w:rPr>
                  </w:pPr>
                  <w:r>
                    <w:rPr>
                      <w:rFonts w:hint="eastAsia" w:ascii="宋体" w:hAnsi="宋体" w:cs="宋体"/>
                      <w:kern w:val="0"/>
                      <w:sz w:val="18"/>
                      <w:szCs w:val="18"/>
                      <w:lang w:bidi="ar"/>
                    </w:rPr>
                    <w:t>全套红细胞血型系统测序</w:t>
                  </w:r>
                  <w:r>
                    <w:rPr>
                      <w:rFonts w:hint="eastAsia" w:ascii="宋体" w:hAnsi="宋体" w:eastAsia="宋体" w:cs="宋体"/>
                      <w:kern w:val="0"/>
                      <w:sz w:val="18"/>
                      <w:szCs w:val="18"/>
                      <w:lang w:bidi="ar"/>
                    </w:rPr>
                    <w:t>（48个血型系统）</w:t>
                  </w:r>
                </w:p>
              </w:tc>
              <w:tc>
                <w:tcPr>
                  <w:tcW w:w="992" w:type="dxa"/>
                  <w:vAlign w:val="center"/>
                </w:tcPr>
                <w:p w14:paraId="73656EA8">
                  <w:pPr>
                    <w:pStyle w:val="41"/>
                    <w:ind w:firstLine="0" w:firstLineChars="0"/>
                    <w:jc w:val="center"/>
                    <w:rPr>
                      <w:rFonts w:ascii="宋体" w:hAnsi="宋体" w:eastAsia="宋体"/>
                      <w:sz w:val="18"/>
                      <w:szCs w:val="18"/>
                    </w:rPr>
                  </w:pPr>
                  <w:r>
                    <w:rPr>
                      <w:rFonts w:hint="eastAsia" w:ascii="宋体" w:hAnsi="宋体" w:eastAsia="宋体"/>
                      <w:sz w:val="18"/>
                      <w:szCs w:val="18"/>
                    </w:rPr>
                    <w:t>全部血型系统相关基因CDS区域</w:t>
                  </w:r>
                </w:p>
              </w:tc>
              <w:tc>
                <w:tcPr>
                  <w:tcW w:w="1417" w:type="dxa"/>
                  <w:vAlign w:val="center"/>
                </w:tcPr>
                <w:p w14:paraId="4BB7BBEB">
                  <w:pPr>
                    <w:pStyle w:val="41"/>
                    <w:ind w:firstLine="0" w:firstLineChars="0"/>
                    <w:jc w:val="center"/>
                    <w:rPr>
                      <w:rFonts w:ascii="宋体" w:hAnsi="宋体" w:eastAsia="宋体"/>
                      <w:sz w:val="18"/>
                      <w:szCs w:val="18"/>
                    </w:rPr>
                  </w:pPr>
                  <w:r>
                    <w:rPr>
                      <w:rFonts w:hint="eastAsia" w:ascii="宋体" w:hAnsi="宋体" w:eastAsia="宋体"/>
                      <w:sz w:val="18"/>
                      <w:szCs w:val="18"/>
                    </w:rPr>
                    <w:t>根据ISBT的分型标准给予每个血型系统的基因型</w:t>
                  </w:r>
                </w:p>
              </w:tc>
              <w:tc>
                <w:tcPr>
                  <w:tcW w:w="498" w:type="dxa"/>
                  <w:vAlign w:val="center"/>
                </w:tcPr>
                <w:p w14:paraId="2981FDBB">
                  <w:pPr>
                    <w:pStyle w:val="41"/>
                    <w:ind w:firstLine="0" w:firstLineChars="0"/>
                    <w:jc w:val="center"/>
                    <w:rPr>
                      <w:rFonts w:ascii="宋体" w:hAnsi="宋体" w:eastAsia="宋体"/>
                      <w:sz w:val="18"/>
                      <w:szCs w:val="18"/>
                    </w:rPr>
                  </w:pPr>
                  <w:r>
                    <w:rPr>
                      <w:rFonts w:hint="eastAsia" w:ascii="宋体" w:hAnsi="宋体" w:eastAsia="宋体"/>
                      <w:sz w:val="18"/>
                      <w:szCs w:val="18"/>
                    </w:rPr>
                    <w:t>无要求</w:t>
                  </w:r>
                </w:p>
              </w:tc>
            </w:tr>
          </w:tbl>
          <w:p w14:paraId="7B8A2B15">
            <w:pPr>
              <w:bidi w:val="0"/>
              <w:rPr>
                <w:b/>
                <w:bCs/>
              </w:rPr>
            </w:pPr>
            <w:r>
              <w:rPr>
                <w:rFonts w:hint="eastAsia"/>
                <w:b/>
                <w:bCs/>
              </w:rPr>
              <w:t>3</w:t>
            </w:r>
            <w:r>
              <w:rPr>
                <w:rFonts w:hint="eastAsia"/>
                <w:b/>
                <w:bCs/>
                <w:lang w:eastAsia="zh-CN"/>
              </w:rPr>
              <w:t>、</w:t>
            </w:r>
            <w:r>
              <w:rPr>
                <w:rFonts w:hint="eastAsia"/>
                <w:b/>
                <w:bCs/>
              </w:rPr>
              <w:t>质量控制：</w:t>
            </w:r>
          </w:p>
          <w:p w14:paraId="1C7DB86F">
            <w:pPr>
              <w:bidi w:val="0"/>
              <w:ind w:firstLine="420" w:firstLineChars="200"/>
            </w:pPr>
            <w:r>
              <w:rPr>
                <w:rFonts w:hint="eastAsia"/>
              </w:rPr>
              <w:t>采购人对基因分型结果有疑议的，由采购人将质控标本送权威第三方检测机构检测，并对返回原始数据与</w:t>
            </w:r>
            <w:r>
              <w:rPr>
                <w:rFonts w:hint="eastAsia"/>
                <w:lang w:val="en-US" w:eastAsia="zh-CN"/>
              </w:rPr>
              <w:t>成交供应商</w:t>
            </w:r>
            <w:r>
              <w:rPr>
                <w:rFonts w:hint="eastAsia"/>
              </w:rPr>
              <w:t>提供的序列进行比对确认，结果以第三方检测结果为准。</w:t>
            </w:r>
          </w:p>
          <w:p w14:paraId="4CFF2F1E">
            <w:pPr>
              <w:bidi w:val="0"/>
              <w:ind w:firstLine="420" w:firstLineChars="200"/>
              <w:rPr>
                <w:rFonts w:hint="eastAsia"/>
              </w:rPr>
            </w:pPr>
            <w:r>
              <w:rPr>
                <w:rFonts w:hint="eastAsia"/>
                <w:lang w:val="en-US" w:eastAsia="zh-CN"/>
              </w:rPr>
              <w:t>对于</w:t>
            </w:r>
            <w:r>
              <w:rPr>
                <w:rFonts w:hint="eastAsia"/>
              </w:rPr>
              <w:t>疑议标本</w:t>
            </w:r>
            <w:r>
              <w:rPr>
                <w:rFonts w:hint="eastAsia"/>
                <w:lang w:eastAsia="zh-CN"/>
              </w:rPr>
              <w:t>，</w:t>
            </w:r>
            <w:r>
              <w:rPr>
                <w:rFonts w:hint="eastAsia"/>
                <w:lang w:val="en-US" w:eastAsia="zh-CN"/>
              </w:rPr>
              <w:t>如</w:t>
            </w:r>
            <w:r>
              <w:rPr>
                <w:rFonts w:hint="eastAsia"/>
              </w:rPr>
              <w:t>第三方检测报告结果表明</w:t>
            </w:r>
            <w:r>
              <w:rPr>
                <w:rFonts w:hint="eastAsia"/>
                <w:lang w:val="en-US" w:eastAsia="zh-CN"/>
              </w:rPr>
              <w:t>成交供应商</w:t>
            </w:r>
            <w:r>
              <w:rPr>
                <w:rFonts w:hint="eastAsia"/>
              </w:rPr>
              <w:t>对该标本检测错误</w:t>
            </w:r>
            <w:r>
              <w:rPr>
                <w:rFonts w:hint="eastAsia"/>
                <w:lang w:eastAsia="zh-CN"/>
              </w:rPr>
              <w:t>的</w:t>
            </w:r>
            <w:r>
              <w:rPr>
                <w:rFonts w:hint="eastAsia"/>
              </w:rPr>
              <w:t>，采购人</w:t>
            </w:r>
            <w:r>
              <w:rPr>
                <w:rFonts w:hint="eastAsia"/>
                <w:lang w:val="en-US" w:eastAsia="zh-CN"/>
              </w:rPr>
              <w:t>不支</w:t>
            </w:r>
            <w:r>
              <w:rPr>
                <w:rFonts w:hint="eastAsia"/>
              </w:rPr>
              <w:t>付</w:t>
            </w:r>
            <w:r>
              <w:rPr>
                <w:rFonts w:hint="eastAsia"/>
                <w:lang w:val="en-US" w:eastAsia="zh-CN"/>
              </w:rPr>
              <w:t>成交供应商</w:t>
            </w:r>
            <w:r>
              <w:rPr>
                <w:rFonts w:hint="eastAsia"/>
              </w:rPr>
              <w:t>该批标本检测费用，</w:t>
            </w:r>
            <w:r>
              <w:rPr>
                <w:rFonts w:hint="eastAsia"/>
                <w:lang w:val="en-US" w:eastAsia="zh-CN"/>
              </w:rPr>
              <w:t>同时</w:t>
            </w:r>
            <w:r>
              <w:rPr>
                <w:rFonts w:hint="eastAsia"/>
              </w:rPr>
              <w:t>送第三方检测</w:t>
            </w:r>
            <w:r>
              <w:rPr>
                <w:rFonts w:hint="eastAsia"/>
                <w:lang w:val="en-US" w:eastAsia="zh-CN"/>
              </w:rPr>
              <w:t>机构检测的</w:t>
            </w:r>
            <w:r>
              <w:rPr>
                <w:rFonts w:hint="eastAsia"/>
              </w:rPr>
              <w:t>质控标本费用由</w:t>
            </w:r>
            <w:r>
              <w:rPr>
                <w:rFonts w:hint="eastAsia"/>
                <w:lang w:val="en-US" w:eastAsia="zh-CN"/>
              </w:rPr>
              <w:t>成交供应商</w:t>
            </w:r>
            <w:r>
              <w:rPr>
                <w:rFonts w:hint="eastAsia"/>
              </w:rPr>
              <w:t>承担</w:t>
            </w:r>
            <w:r>
              <w:rPr>
                <w:rFonts w:hint="eastAsia"/>
                <w:lang w:eastAsia="zh-CN"/>
              </w:rPr>
              <w:t>；</w:t>
            </w:r>
            <w:r>
              <w:rPr>
                <w:rFonts w:hint="eastAsia"/>
              </w:rPr>
              <w:t>如第三方检测报告结果表明</w:t>
            </w:r>
            <w:r>
              <w:rPr>
                <w:rFonts w:hint="eastAsia"/>
                <w:lang w:val="en-US" w:eastAsia="zh-CN"/>
              </w:rPr>
              <w:t>成交供应商</w:t>
            </w:r>
            <w:r>
              <w:rPr>
                <w:rFonts w:hint="eastAsia"/>
              </w:rPr>
              <w:t>对该标本检测正确</w:t>
            </w:r>
            <w:r>
              <w:rPr>
                <w:rFonts w:hint="eastAsia"/>
                <w:lang w:eastAsia="zh-CN"/>
              </w:rPr>
              <w:t>的</w:t>
            </w:r>
            <w:r>
              <w:rPr>
                <w:rFonts w:hint="eastAsia"/>
              </w:rPr>
              <w:t>，采购人支付</w:t>
            </w:r>
            <w:r>
              <w:rPr>
                <w:rFonts w:hint="eastAsia"/>
                <w:lang w:val="en-US" w:eastAsia="zh-CN"/>
              </w:rPr>
              <w:t>成交供应商</w:t>
            </w:r>
            <w:r>
              <w:rPr>
                <w:rFonts w:hint="eastAsia"/>
              </w:rPr>
              <w:t>该批标本检测费用，</w:t>
            </w:r>
            <w:r>
              <w:rPr>
                <w:rFonts w:hint="eastAsia"/>
                <w:lang w:val="en-US" w:eastAsia="zh-CN"/>
              </w:rPr>
              <w:t>同时</w:t>
            </w:r>
            <w:r>
              <w:rPr>
                <w:rFonts w:hint="eastAsia"/>
              </w:rPr>
              <w:t>采购人承担送第三方检测</w:t>
            </w:r>
            <w:r>
              <w:rPr>
                <w:rFonts w:hint="eastAsia"/>
                <w:lang w:val="en-US" w:eastAsia="zh-CN"/>
              </w:rPr>
              <w:t>机构检测的</w:t>
            </w:r>
            <w:r>
              <w:rPr>
                <w:rFonts w:hint="eastAsia"/>
              </w:rPr>
              <w:t>质控标本费用</w:t>
            </w:r>
            <w:r>
              <w:rPr>
                <w:rFonts w:hint="eastAsia"/>
                <w:lang w:eastAsia="zh-CN"/>
              </w:rPr>
              <w:t>。</w:t>
            </w:r>
          </w:p>
          <w:p w14:paraId="29B23C7F">
            <w:pPr>
              <w:bidi w:val="0"/>
              <w:rPr>
                <w:b/>
                <w:bCs/>
              </w:rPr>
            </w:pPr>
            <w:r>
              <w:rPr>
                <w:rFonts w:hint="eastAsia"/>
                <w:b/>
                <w:bCs/>
              </w:rPr>
              <w:t>二、提交服务成果要求：</w:t>
            </w:r>
          </w:p>
          <w:p w14:paraId="365D2BAA">
            <w:pPr>
              <w:rPr>
                <w:szCs w:val="21"/>
              </w:rPr>
            </w:pPr>
            <w:r>
              <w:rPr>
                <w:rFonts w:hint="eastAsia"/>
                <w:b/>
                <w:szCs w:val="21"/>
              </w:rPr>
              <w:t>1</w:t>
            </w:r>
            <w:r>
              <w:rPr>
                <w:rFonts w:hint="eastAsia"/>
                <w:b/>
                <w:szCs w:val="21"/>
                <w:lang w:eastAsia="zh-CN"/>
              </w:rPr>
              <w:t>、</w:t>
            </w:r>
            <w:r>
              <w:rPr>
                <w:rFonts w:hint="eastAsia"/>
                <w:b/>
                <w:szCs w:val="21"/>
              </w:rPr>
              <w:t>检测完成时间</w:t>
            </w:r>
            <w:r>
              <w:rPr>
                <w:rFonts w:hint="eastAsia"/>
                <w:szCs w:val="21"/>
              </w:rPr>
              <w:t>：对于</w:t>
            </w:r>
            <w:r>
              <w:rPr>
                <w:rFonts w:hint="eastAsia"/>
                <w:szCs w:val="21"/>
                <w:lang w:val="en-US" w:eastAsia="zh-CN"/>
              </w:rPr>
              <w:t>采购人</w:t>
            </w:r>
            <w:r>
              <w:rPr>
                <w:rFonts w:hint="eastAsia"/>
                <w:szCs w:val="21"/>
              </w:rPr>
              <w:t>送检的每批标本，</w:t>
            </w:r>
            <w:r>
              <w:rPr>
                <w:rFonts w:hint="eastAsia"/>
                <w:szCs w:val="21"/>
                <w:lang w:val="en-US" w:eastAsia="zh-CN"/>
              </w:rPr>
              <w:t>成交供应商</w:t>
            </w:r>
            <w:r>
              <w:rPr>
                <w:rFonts w:hint="eastAsia"/>
                <w:szCs w:val="21"/>
              </w:rPr>
              <w:t>在收到标本后</w:t>
            </w:r>
            <w:r>
              <w:rPr>
                <w:rFonts w:hint="eastAsia"/>
                <w:szCs w:val="21"/>
                <w:lang w:val="en-US" w:eastAsia="zh-CN"/>
              </w:rPr>
              <w:t>2</w:t>
            </w:r>
            <w:r>
              <w:rPr>
                <w:rFonts w:hint="eastAsia"/>
                <w:szCs w:val="21"/>
              </w:rPr>
              <w:t>周内完成检测。如遇特殊情况需要延长时间的，需征得采购人同意。</w:t>
            </w:r>
          </w:p>
          <w:p w14:paraId="79BC5640">
            <w:pPr>
              <w:rPr>
                <w:szCs w:val="21"/>
              </w:rPr>
            </w:pPr>
            <w:r>
              <w:rPr>
                <w:b/>
                <w:szCs w:val="21"/>
              </w:rPr>
              <w:t>2</w:t>
            </w:r>
            <w:r>
              <w:rPr>
                <w:rFonts w:hint="eastAsia"/>
                <w:b/>
                <w:szCs w:val="21"/>
                <w:lang w:eastAsia="zh-CN"/>
              </w:rPr>
              <w:t>、</w:t>
            </w:r>
            <w:r>
              <w:rPr>
                <w:rFonts w:hint="eastAsia"/>
                <w:b/>
                <w:szCs w:val="21"/>
              </w:rPr>
              <w:t>检测结</w:t>
            </w:r>
            <w:r>
              <w:rPr>
                <w:rFonts w:hint="eastAsia"/>
                <w:szCs w:val="21"/>
              </w:rPr>
              <w:t>果</w:t>
            </w:r>
            <w:r>
              <w:rPr>
                <w:rFonts w:hint="eastAsia"/>
                <w:b/>
                <w:szCs w:val="21"/>
              </w:rPr>
              <w:t>提交</w:t>
            </w:r>
            <w:r>
              <w:rPr>
                <w:rFonts w:hint="eastAsia"/>
                <w:szCs w:val="21"/>
              </w:rPr>
              <w:t>：</w:t>
            </w:r>
          </w:p>
          <w:p w14:paraId="399EBE9C">
            <w:pPr>
              <w:ind w:firstLine="0" w:firstLineChars="0"/>
              <w:rPr>
                <w:rFonts w:hint="eastAsia"/>
                <w:szCs w:val="21"/>
              </w:rPr>
            </w:pPr>
            <w:r>
              <w:rPr>
                <w:rFonts w:hint="eastAsia"/>
                <w:szCs w:val="21"/>
              </w:rPr>
              <w:t>（</w:t>
            </w:r>
            <w:r>
              <w:rPr>
                <w:szCs w:val="21"/>
              </w:rPr>
              <w:t>1</w:t>
            </w:r>
            <w:r>
              <w:rPr>
                <w:rFonts w:hint="eastAsia"/>
                <w:szCs w:val="21"/>
              </w:rPr>
              <w:t>）使用三代单分子纳米孔测序技术检测的项目：</w:t>
            </w:r>
          </w:p>
          <w:p w14:paraId="27BB7F6C">
            <w:pPr>
              <w:ind w:firstLine="0" w:firstLineChars="0"/>
              <w:rPr>
                <w:rFonts w:hint="eastAsia"/>
                <w:szCs w:val="21"/>
              </w:rPr>
            </w:pPr>
            <w:r>
              <w:rPr>
                <w:rFonts w:hint="eastAsia"/>
                <w:szCs w:val="21"/>
              </w:rPr>
              <w:t>①送检标本每个基因单倍型全长序列信息（</w:t>
            </w:r>
            <w:r>
              <w:rPr>
                <w:rFonts w:hint="eastAsia"/>
                <w:szCs w:val="21"/>
                <w:lang w:val="en-US" w:eastAsia="zh-CN"/>
              </w:rPr>
              <w:t>包括</w:t>
            </w:r>
            <w:r>
              <w:rPr>
                <w:szCs w:val="21"/>
              </w:rPr>
              <w:t>fasta</w:t>
            </w:r>
            <w:r>
              <w:rPr>
                <w:rFonts w:hint="eastAsia"/>
                <w:szCs w:val="21"/>
              </w:rPr>
              <w:t>文件，且非</w:t>
            </w:r>
            <w:r>
              <w:rPr>
                <w:szCs w:val="21"/>
              </w:rPr>
              <w:t>HLA</w:t>
            </w:r>
            <w:r>
              <w:rPr>
                <w:rFonts w:hint="eastAsia"/>
                <w:szCs w:val="21"/>
              </w:rPr>
              <w:t>的测序项目还需提供</w:t>
            </w:r>
            <w:r>
              <w:rPr>
                <w:szCs w:val="21"/>
              </w:rPr>
              <w:t>fastq</w:t>
            </w:r>
            <w:r>
              <w:rPr>
                <w:rFonts w:hint="eastAsia"/>
                <w:szCs w:val="21"/>
              </w:rPr>
              <w:t>文件数据）</w:t>
            </w:r>
            <w:r>
              <w:rPr>
                <w:rFonts w:hint="eastAsia"/>
                <w:szCs w:val="21"/>
                <w:lang w:eastAsia="zh-CN"/>
              </w:rPr>
              <w:t>；</w:t>
            </w:r>
          </w:p>
          <w:p w14:paraId="7420E3F3">
            <w:pPr>
              <w:ind w:firstLine="0" w:firstLineChars="0"/>
              <w:rPr>
                <w:szCs w:val="21"/>
              </w:rPr>
            </w:pPr>
            <w:r>
              <w:rPr>
                <w:rFonts w:hint="eastAsia"/>
                <w:szCs w:val="21"/>
              </w:rPr>
              <w:t>②送检标本基因分型报告，分型结果表和完整的图谱序列。</w:t>
            </w:r>
          </w:p>
          <w:p w14:paraId="57A57055">
            <w:pPr>
              <w:ind w:firstLine="0" w:firstLineChars="0"/>
              <w:rPr>
                <w:rFonts w:hint="eastAsia"/>
                <w:szCs w:val="21"/>
              </w:rPr>
            </w:pPr>
            <w:r>
              <w:rPr>
                <w:rFonts w:hint="eastAsia"/>
                <w:szCs w:val="21"/>
              </w:rPr>
              <w:t>（</w:t>
            </w:r>
            <w:r>
              <w:rPr>
                <w:szCs w:val="21"/>
              </w:rPr>
              <w:t>2</w:t>
            </w:r>
            <w:r>
              <w:rPr>
                <w:rFonts w:hint="eastAsia"/>
                <w:szCs w:val="21"/>
              </w:rPr>
              <w:t>）使用二代测序技术检测的项目：</w:t>
            </w:r>
          </w:p>
          <w:p w14:paraId="595DB722">
            <w:pPr>
              <w:ind w:firstLine="0" w:firstLineChars="0"/>
              <w:rPr>
                <w:rFonts w:hint="eastAsia"/>
                <w:szCs w:val="21"/>
              </w:rPr>
            </w:pPr>
            <w:r>
              <w:rPr>
                <w:rFonts w:hint="eastAsia"/>
                <w:szCs w:val="21"/>
              </w:rPr>
              <w:t>①测序原始文件</w:t>
            </w:r>
            <w:r>
              <w:rPr>
                <w:szCs w:val="21"/>
              </w:rPr>
              <w:t>fastq</w:t>
            </w:r>
            <w:r>
              <w:rPr>
                <w:rFonts w:hint="eastAsia"/>
                <w:szCs w:val="21"/>
              </w:rPr>
              <w:t>，或压缩后的</w:t>
            </w:r>
            <w:r>
              <w:rPr>
                <w:szCs w:val="21"/>
              </w:rPr>
              <w:t>fastq.gz</w:t>
            </w:r>
            <w:r>
              <w:rPr>
                <w:rFonts w:hint="eastAsia"/>
                <w:szCs w:val="21"/>
              </w:rPr>
              <w:t>；</w:t>
            </w:r>
          </w:p>
          <w:p w14:paraId="0F6D2817">
            <w:pPr>
              <w:ind w:firstLine="0" w:firstLineChars="0"/>
              <w:rPr>
                <w:rFonts w:hint="eastAsia"/>
                <w:szCs w:val="21"/>
              </w:rPr>
            </w:pPr>
            <w:r>
              <w:rPr>
                <w:rFonts w:hint="eastAsia"/>
                <w:szCs w:val="21"/>
              </w:rPr>
              <w:t>②比对人类</w:t>
            </w:r>
            <w:r>
              <w:rPr>
                <w:szCs w:val="21"/>
              </w:rPr>
              <w:t>T2T</w:t>
            </w:r>
            <w:r>
              <w:rPr>
                <w:rFonts w:hint="eastAsia"/>
                <w:szCs w:val="21"/>
              </w:rPr>
              <w:t>参考基因组</w:t>
            </w:r>
            <w:r>
              <w:rPr>
                <w:szCs w:val="21"/>
              </w:rPr>
              <w:t>chm13v2</w:t>
            </w:r>
            <w:r>
              <w:rPr>
                <w:rFonts w:hint="eastAsia"/>
                <w:szCs w:val="21"/>
              </w:rPr>
              <w:t>的比对文件</w:t>
            </w:r>
            <w:r>
              <w:rPr>
                <w:szCs w:val="21"/>
              </w:rPr>
              <w:t>_chm13v2.bam</w:t>
            </w:r>
            <w:r>
              <w:rPr>
                <w:rFonts w:hint="eastAsia"/>
                <w:szCs w:val="21"/>
              </w:rPr>
              <w:t>以及索引文件</w:t>
            </w:r>
            <w:r>
              <w:rPr>
                <w:szCs w:val="21"/>
              </w:rPr>
              <w:t>_chm13v2.bam.bai</w:t>
            </w:r>
            <w:r>
              <w:rPr>
                <w:rFonts w:hint="eastAsia"/>
                <w:szCs w:val="21"/>
              </w:rPr>
              <w:t>；</w:t>
            </w:r>
          </w:p>
          <w:p w14:paraId="2B07D582">
            <w:pPr>
              <w:ind w:firstLine="0" w:firstLineChars="0"/>
              <w:rPr>
                <w:rFonts w:hint="eastAsia"/>
                <w:szCs w:val="21"/>
              </w:rPr>
            </w:pPr>
            <w:r>
              <w:rPr>
                <w:rFonts w:hint="eastAsia"/>
                <w:szCs w:val="21"/>
              </w:rPr>
              <w:t>③比对</w:t>
            </w:r>
            <w:r>
              <w:rPr>
                <w:szCs w:val="21"/>
              </w:rPr>
              <w:t>ISBT</w:t>
            </w:r>
            <w:r>
              <w:rPr>
                <w:rFonts w:hint="eastAsia"/>
                <w:szCs w:val="21"/>
              </w:rPr>
              <w:t>参考序列</w:t>
            </w:r>
            <w:r>
              <w:rPr>
                <w:szCs w:val="21"/>
              </w:rPr>
              <w:t>bloodgroup</w:t>
            </w:r>
            <w:r>
              <w:rPr>
                <w:rFonts w:hint="eastAsia"/>
                <w:szCs w:val="21"/>
              </w:rPr>
              <w:t>的比对文件</w:t>
            </w:r>
            <w:r>
              <w:rPr>
                <w:szCs w:val="21"/>
              </w:rPr>
              <w:t>_bloodgroup.bam</w:t>
            </w:r>
            <w:r>
              <w:rPr>
                <w:rFonts w:hint="eastAsia"/>
                <w:szCs w:val="21"/>
              </w:rPr>
              <w:t>以及索引文件</w:t>
            </w:r>
            <w:r>
              <w:rPr>
                <w:szCs w:val="21"/>
              </w:rPr>
              <w:t>_bloodgroup.bam.bai</w:t>
            </w:r>
            <w:r>
              <w:rPr>
                <w:rFonts w:hint="eastAsia"/>
                <w:szCs w:val="21"/>
              </w:rPr>
              <w:t>；</w:t>
            </w:r>
          </w:p>
          <w:p w14:paraId="0F738ECC">
            <w:pPr>
              <w:ind w:firstLine="0" w:firstLineChars="0"/>
              <w:rPr>
                <w:rFonts w:hint="eastAsia"/>
                <w:szCs w:val="21"/>
              </w:rPr>
            </w:pPr>
            <w:r>
              <w:rPr>
                <w:rFonts w:hint="eastAsia"/>
                <w:szCs w:val="21"/>
              </w:rPr>
              <w:t>④针对</w:t>
            </w:r>
            <w:r>
              <w:rPr>
                <w:szCs w:val="21"/>
              </w:rPr>
              <w:t>ISBT</w:t>
            </w:r>
            <w:r>
              <w:rPr>
                <w:rFonts w:hint="eastAsia"/>
                <w:szCs w:val="21"/>
              </w:rPr>
              <w:t>参考序列的变异提取文件</w:t>
            </w:r>
            <w:r>
              <w:rPr>
                <w:szCs w:val="21"/>
              </w:rPr>
              <w:t>vcf</w:t>
            </w:r>
            <w:r>
              <w:rPr>
                <w:rFonts w:hint="eastAsia"/>
                <w:szCs w:val="21"/>
              </w:rPr>
              <w:t>；</w:t>
            </w:r>
          </w:p>
          <w:p w14:paraId="7F3550DC">
            <w:pPr>
              <w:ind w:firstLine="0" w:firstLineChars="0"/>
              <w:rPr>
                <w:szCs w:val="21"/>
              </w:rPr>
            </w:pPr>
            <w:r>
              <w:rPr>
                <w:rFonts w:hint="eastAsia"/>
                <w:szCs w:val="21"/>
              </w:rPr>
              <w:t>⑤</w:t>
            </w:r>
            <w:r>
              <w:rPr>
                <w:szCs w:val="21"/>
              </w:rPr>
              <w:t>Excel</w:t>
            </w:r>
            <w:r>
              <w:rPr>
                <w:rFonts w:hint="eastAsia"/>
                <w:szCs w:val="21"/>
              </w:rPr>
              <w:t>格式的人工判读分型表格</w:t>
            </w:r>
            <w:r>
              <w:rPr>
                <w:szCs w:val="21"/>
              </w:rPr>
              <w:t>xlsx</w:t>
            </w:r>
            <w:r>
              <w:rPr>
                <w:rFonts w:hint="eastAsia"/>
                <w:szCs w:val="21"/>
              </w:rPr>
              <w:t>。</w:t>
            </w:r>
          </w:p>
          <w:p w14:paraId="5215A24B">
            <w:pPr>
              <w:bidi w:val="0"/>
              <w:rPr>
                <w:b/>
                <w:bCs/>
              </w:rPr>
            </w:pPr>
            <w:r>
              <w:rPr>
                <w:rFonts w:hint="eastAsia"/>
                <w:b/>
                <w:bCs/>
              </w:rPr>
              <w:t>三、其他要求：</w:t>
            </w:r>
          </w:p>
          <w:p w14:paraId="0C0B75BB">
            <w:pPr>
              <w:rPr>
                <w:rFonts w:hint="eastAsia" w:ascii="Times New Roman" w:hAnsi="Times New Roman"/>
                <w:szCs w:val="21"/>
                <w:lang w:eastAsia="zh-CN"/>
              </w:rPr>
            </w:pPr>
            <w:r>
              <w:rPr>
                <w:rFonts w:hint="eastAsia"/>
                <w:b w:val="0"/>
                <w:bCs/>
                <w:szCs w:val="21"/>
                <w:lang w:val="en-US" w:eastAsia="zh-CN"/>
              </w:rPr>
              <w:t>1、</w:t>
            </w:r>
            <w:r>
              <w:rPr>
                <w:rFonts w:hint="eastAsia" w:ascii="Times New Roman" w:hAnsi="Times New Roman"/>
                <w:szCs w:val="21"/>
                <w:lang w:val="en-US" w:eastAsia="zh-CN"/>
              </w:rPr>
              <w:t>响应供应商经营范围须包含：</w:t>
            </w:r>
            <w:r>
              <w:rPr>
                <w:rFonts w:hint="eastAsia" w:ascii="Times New Roman" w:hAnsi="Times New Roman"/>
                <w:szCs w:val="21"/>
              </w:rPr>
              <w:t>人体基因诊断与治疗技术开发及医学研究和试验发展等</w:t>
            </w:r>
            <w:r>
              <w:rPr>
                <w:rFonts w:hint="eastAsia" w:ascii="Times New Roman" w:hAnsi="Times New Roman"/>
                <w:szCs w:val="21"/>
                <w:lang w:eastAsia="zh-CN"/>
              </w:rPr>
              <w:t>。</w:t>
            </w:r>
          </w:p>
          <w:p w14:paraId="73CE5779">
            <w:pPr>
              <w:rPr>
                <w:szCs w:val="21"/>
              </w:rPr>
            </w:pPr>
            <w:r>
              <w:rPr>
                <w:rFonts w:hint="eastAsia"/>
                <w:b w:val="0"/>
                <w:bCs/>
                <w:szCs w:val="21"/>
                <w:lang w:val="en-US" w:eastAsia="zh-CN"/>
              </w:rPr>
              <w:t>2</w:t>
            </w:r>
            <w:r>
              <w:rPr>
                <w:rFonts w:hint="eastAsia"/>
                <w:b w:val="0"/>
                <w:bCs/>
                <w:szCs w:val="21"/>
                <w:lang w:eastAsia="zh-CN"/>
              </w:rPr>
              <w:t>、</w:t>
            </w:r>
            <w:r>
              <w:rPr>
                <w:rFonts w:hint="eastAsia"/>
                <w:b w:val="0"/>
                <w:bCs/>
                <w:szCs w:val="21"/>
              </w:rPr>
              <w:t>标本送检：</w:t>
            </w:r>
            <w:r>
              <w:rPr>
                <w:rFonts w:hint="eastAsia"/>
                <w:szCs w:val="21"/>
              </w:rPr>
              <w:t>标本DNA由采购人提取，DNA浓度30 ng/ul或以上，纯度1.7-1.9之间，每标本30 ul或以上。根据标本采集进度，可分多批送检。</w:t>
            </w:r>
          </w:p>
          <w:p w14:paraId="04455F04">
            <w:pPr>
              <w:rPr>
                <w:b w:val="0"/>
                <w:bCs/>
                <w:szCs w:val="21"/>
              </w:rPr>
            </w:pPr>
            <w:r>
              <w:rPr>
                <w:rFonts w:hint="eastAsia"/>
                <w:b w:val="0"/>
                <w:bCs/>
                <w:szCs w:val="21"/>
                <w:lang w:val="en-US" w:eastAsia="zh-CN"/>
              </w:rPr>
              <w:t>3</w:t>
            </w:r>
            <w:r>
              <w:rPr>
                <w:rFonts w:hint="eastAsia"/>
                <w:b w:val="0"/>
                <w:bCs/>
                <w:szCs w:val="21"/>
                <w:lang w:eastAsia="zh-CN"/>
              </w:rPr>
              <w:t>、</w:t>
            </w:r>
            <w:r>
              <w:rPr>
                <w:rFonts w:hint="eastAsia"/>
                <w:b w:val="0"/>
                <w:bCs/>
                <w:szCs w:val="21"/>
              </w:rPr>
              <w:t>技术支持和培训</w:t>
            </w:r>
          </w:p>
          <w:p w14:paraId="5D09684A">
            <w:pPr>
              <w:rPr>
                <w:szCs w:val="21"/>
              </w:rPr>
            </w:pPr>
            <w:r>
              <w:rPr>
                <w:rFonts w:hint="eastAsia"/>
                <w:szCs w:val="21"/>
              </w:rPr>
              <w:t>（1）</w:t>
            </w:r>
            <w:r>
              <w:rPr>
                <w:rFonts w:hint="eastAsia"/>
                <w:szCs w:val="21"/>
                <w:lang w:val="en-US" w:eastAsia="zh-CN"/>
              </w:rPr>
              <w:t>成交供应商须</w:t>
            </w:r>
            <w:r>
              <w:rPr>
                <w:rFonts w:hint="eastAsia"/>
                <w:szCs w:val="21"/>
              </w:rPr>
              <w:t>派专业技术人员对采购</w:t>
            </w:r>
            <w:r>
              <w:rPr>
                <w:rFonts w:hint="eastAsia"/>
                <w:szCs w:val="21"/>
                <w:lang w:val="en-US" w:eastAsia="zh-CN"/>
              </w:rPr>
              <w:t>人</w:t>
            </w:r>
            <w:r>
              <w:rPr>
                <w:rFonts w:hint="eastAsia"/>
                <w:szCs w:val="21"/>
              </w:rPr>
              <w:t>指定人员进行定期培训及指导</w:t>
            </w:r>
            <w:r>
              <w:rPr>
                <w:rFonts w:hint="eastAsia"/>
                <w:szCs w:val="21"/>
                <w:lang w:eastAsia="zh-CN"/>
              </w:rPr>
              <w:t>；</w:t>
            </w:r>
          </w:p>
          <w:p w14:paraId="379A45F2">
            <w:pPr>
              <w:rPr>
                <w:szCs w:val="21"/>
              </w:rPr>
            </w:pPr>
            <w:r>
              <w:rPr>
                <w:rFonts w:hint="eastAsia"/>
                <w:szCs w:val="21"/>
              </w:rPr>
              <w:t>（2）远程技术指导：</w:t>
            </w:r>
            <w:r>
              <w:rPr>
                <w:rFonts w:hint="eastAsia"/>
                <w:szCs w:val="21"/>
                <w:lang w:val="en-US" w:eastAsia="zh-CN"/>
              </w:rPr>
              <w:t>成交供应商</w:t>
            </w:r>
            <w:r>
              <w:rPr>
                <w:rFonts w:hint="eastAsia"/>
                <w:szCs w:val="21"/>
              </w:rPr>
              <w:t>提供技术支持，保证采购</w:t>
            </w:r>
            <w:r>
              <w:rPr>
                <w:rFonts w:hint="eastAsia"/>
                <w:szCs w:val="21"/>
                <w:lang w:val="en-US" w:eastAsia="zh-CN"/>
              </w:rPr>
              <w:t>人</w:t>
            </w:r>
            <w:r>
              <w:rPr>
                <w:rFonts w:hint="eastAsia"/>
                <w:szCs w:val="21"/>
              </w:rPr>
              <w:t>人员能正常解读数据。</w:t>
            </w:r>
          </w:p>
          <w:p w14:paraId="6C78440F">
            <w:pPr>
              <w:rPr>
                <w:b w:val="0"/>
                <w:bCs/>
                <w:szCs w:val="21"/>
              </w:rPr>
            </w:pPr>
            <w:r>
              <w:rPr>
                <w:rFonts w:hint="eastAsia"/>
                <w:b w:val="0"/>
                <w:bCs/>
                <w:szCs w:val="21"/>
                <w:lang w:val="en-US" w:eastAsia="zh-CN"/>
              </w:rPr>
              <w:t>4</w:t>
            </w:r>
            <w:r>
              <w:rPr>
                <w:rFonts w:hint="eastAsia"/>
                <w:b w:val="0"/>
                <w:bCs/>
                <w:szCs w:val="21"/>
                <w:lang w:eastAsia="zh-CN"/>
              </w:rPr>
              <w:t>、</w:t>
            </w:r>
            <w:r>
              <w:rPr>
                <w:rFonts w:hint="eastAsia"/>
                <w:b w:val="0"/>
                <w:bCs/>
                <w:szCs w:val="21"/>
              </w:rPr>
              <w:t>知识产权和保密</w:t>
            </w:r>
          </w:p>
          <w:p w14:paraId="24B7183B">
            <w:pPr>
              <w:rPr>
                <w:szCs w:val="21"/>
              </w:rPr>
            </w:pPr>
            <w:r>
              <w:rPr>
                <w:rFonts w:hint="eastAsia"/>
                <w:szCs w:val="21"/>
              </w:rPr>
              <w:t>（1）本项目中所产生的知识产权全部归采购人所有，采购人享有包括但不限于申请专利、发表论文的权利，</w:t>
            </w:r>
            <w:r>
              <w:rPr>
                <w:rFonts w:hint="eastAsia"/>
                <w:szCs w:val="21"/>
                <w:lang w:val="en-US" w:eastAsia="zh-CN"/>
              </w:rPr>
              <w:t>成交供应商</w:t>
            </w:r>
            <w:r>
              <w:rPr>
                <w:rFonts w:hint="eastAsia"/>
                <w:szCs w:val="21"/>
              </w:rPr>
              <w:t xml:space="preserve">不参与专利申请和科研论文的写作。            </w:t>
            </w:r>
          </w:p>
          <w:p w14:paraId="1EBB63C5">
            <w:pPr>
              <w:rPr>
                <w:rFonts w:hint="eastAsia"/>
                <w:szCs w:val="21"/>
              </w:rPr>
            </w:pPr>
            <w:r>
              <w:rPr>
                <w:rFonts w:hint="eastAsia"/>
                <w:szCs w:val="21"/>
              </w:rPr>
              <w:t>（2）</w:t>
            </w:r>
            <w:r>
              <w:rPr>
                <w:rFonts w:hint="eastAsia"/>
                <w:szCs w:val="21"/>
                <w:lang w:val="en-US" w:eastAsia="zh-CN"/>
              </w:rPr>
              <w:t>成交供应商须</w:t>
            </w:r>
            <w:r>
              <w:rPr>
                <w:rFonts w:hint="eastAsia"/>
                <w:szCs w:val="21"/>
              </w:rPr>
              <w:t>履行的保密义务：未经采购人同意，</w:t>
            </w:r>
            <w:r>
              <w:rPr>
                <w:rFonts w:hint="eastAsia"/>
                <w:szCs w:val="21"/>
                <w:lang w:val="en-US" w:eastAsia="zh-CN"/>
              </w:rPr>
              <w:t>成交供应商</w:t>
            </w:r>
            <w:r>
              <w:rPr>
                <w:rFonts w:hint="eastAsia"/>
                <w:szCs w:val="21"/>
              </w:rPr>
              <w:t>不得将本项目相关的资料、样品、实验数据、检测结果泄漏给第三方。</w:t>
            </w:r>
          </w:p>
          <w:p w14:paraId="57751CD1">
            <w:pPr>
              <w:rPr>
                <w:rFonts w:hint="eastAsia"/>
                <w:szCs w:val="21"/>
              </w:rPr>
            </w:pPr>
            <w:r>
              <w:rPr>
                <w:rFonts w:hint="eastAsia"/>
                <w:szCs w:val="21"/>
                <w:lang w:eastAsia="zh-CN"/>
              </w:rPr>
              <w:t>（</w:t>
            </w:r>
            <w:r>
              <w:rPr>
                <w:rFonts w:hint="eastAsia"/>
                <w:szCs w:val="21"/>
                <w:lang w:val="en-US" w:eastAsia="zh-CN"/>
              </w:rPr>
              <w:t>3</w:t>
            </w:r>
            <w:r>
              <w:rPr>
                <w:rFonts w:hint="eastAsia"/>
                <w:szCs w:val="21"/>
                <w:lang w:eastAsia="zh-CN"/>
              </w:rPr>
              <w:t>）</w:t>
            </w:r>
            <w:r>
              <w:rPr>
                <w:rFonts w:hint="eastAsia"/>
                <w:szCs w:val="21"/>
              </w:rPr>
              <w:t>保密期限：</w:t>
            </w:r>
            <w:r>
              <w:rPr>
                <w:rFonts w:hint="eastAsia"/>
                <w:szCs w:val="21"/>
                <w:lang w:val="en-US" w:eastAsia="zh-CN"/>
              </w:rPr>
              <w:t>永久</w:t>
            </w:r>
            <w:r>
              <w:rPr>
                <w:rFonts w:hint="eastAsia"/>
                <w:szCs w:val="21"/>
              </w:rPr>
              <w:t>。</w:t>
            </w:r>
          </w:p>
          <w:p w14:paraId="1A269D56">
            <w:pPr>
              <w:ind w:firstLine="0" w:firstLineChars="0"/>
              <w:rPr>
                <w:rFonts w:hint="eastAsia" w:ascii="Times New Roman" w:hAnsi="Times New Roman"/>
                <w:szCs w:val="21"/>
              </w:rPr>
            </w:pPr>
            <w:r>
              <w:rPr>
                <w:rFonts w:hint="eastAsia"/>
                <w:szCs w:val="21"/>
                <w:lang w:val="en-US" w:eastAsia="zh-CN"/>
              </w:rPr>
              <w:t>5、</w:t>
            </w:r>
            <w:r>
              <w:rPr>
                <w:rFonts w:hint="eastAsia" w:ascii="Times New Roman" w:hAnsi="Times New Roman"/>
                <w:szCs w:val="21"/>
              </w:rPr>
              <w:t>检测</w:t>
            </w:r>
            <w:r>
              <w:rPr>
                <w:rFonts w:hint="eastAsia" w:ascii="Times New Roman" w:hAnsi="Times New Roman"/>
                <w:szCs w:val="21"/>
                <w:lang w:val="en-US" w:eastAsia="zh-CN"/>
              </w:rPr>
              <w:t>服务</w:t>
            </w:r>
            <w:r>
              <w:rPr>
                <w:rFonts w:hint="eastAsia" w:ascii="Times New Roman" w:hAnsi="Times New Roman"/>
                <w:szCs w:val="21"/>
              </w:rPr>
              <w:t>要求采用三代单分子纳米孔测序平台进行测序</w:t>
            </w:r>
            <w:r>
              <w:rPr>
                <w:rFonts w:hint="eastAsia" w:ascii="Times New Roman" w:hAnsi="Times New Roman"/>
                <w:szCs w:val="21"/>
                <w:lang w:eastAsia="zh-CN"/>
              </w:rPr>
              <w:t>的</w:t>
            </w:r>
            <w:r>
              <w:rPr>
                <w:rFonts w:hint="eastAsia" w:ascii="Times New Roman" w:hAnsi="Times New Roman"/>
                <w:szCs w:val="21"/>
              </w:rPr>
              <w:t>，目标基因全长覆盖，且每个扩增区域有效reads数不低于50条。</w:t>
            </w:r>
            <w:r>
              <w:rPr>
                <w:rFonts w:hint="eastAsia" w:ascii="Times New Roman" w:hAnsi="Times New Roman"/>
                <w:szCs w:val="21"/>
                <w:lang w:val="en-US" w:eastAsia="zh-CN"/>
              </w:rPr>
              <w:t>如为</w:t>
            </w:r>
            <w:r>
              <w:rPr>
                <w:rFonts w:hint="eastAsia" w:ascii="Times New Roman" w:hAnsi="Times New Roman"/>
                <w:szCs w:val="21"/>
              </w:rPr>
              <w:t>国产测序平台</w:t>
            </w:r>
            <w:r>
              <w:rPr>
                <w:rFonts w:hint="eastAsia" w:ascii="Times New Roman" w:hAnsi="Times New Roman"/>
                <w:szCs w:val="21"/>
                <w:lang w:eastAsia="zh-CN"/>
              </w:rPr>
              <w:t>，</w:t>
            </w:r>
            <w:r>
              <w:rPr>
                <w:rFonts w:hint="eastAsia" w:ascii="Times New Roman" w:hAnsi="Times New Roman"/>
                <w:szCs w:val="21"/>
                <w:lang w:val="en-US" w:eastAsia="zh-CN"/>
              </w:rPr>
              <w:t>采购人优先考虑，请提供相关证明材料。</w:t>
            </w:r>
          </w:p>
          <w:p w14:paraId="5893B5EE">
            <w:pPr>
              <w:ind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szCs w:val="21"/>
                <w:lang w:val="en-US" w:eastAsia="zh-CN"/>
              </w:rPr>
              <w:t>6、响应供应商须</w:t>
            </w:r>
            <w:r>
              <w:rPr>
                <w:rFonts w:hint="eastAsia" w:ascii="Times New Roman" w:hAnsi="Times New Roman"/>
                <w:szCs w:val="21"/>
              </w:rPr>
              <w:t>具备对复杂结构性变异的检测分析能力（包括RHD、RHCE大片段缺失、重组、倒位；ABO大片段插入/缺失），并提供相关案例</w:t>
            </w:r>
            <w:r>
              <w:rPr>
                <w:rFonts w:hint="eastAsia" w:ascii="Times New Roman" w:hAnsi="Times New Roman"/>
                <w:szCs w:val="21"/>
                <w:lang w:val="en-US" w:eastAsia="zh-CN"/>
              </w:rPr>
              <w:t>证明</w:t>
            </w:r>
            <w:r>
              <w:rPr>
                <w:rFonts w:hint="eastAsia" w:ascii="Times New Roman" w:hAnsi="Times New Roman"/>
                <w:szCs w:val="21"/>
              </w:rPr>
              <w:t>。</w:t>
            </w:r>
          </w:p>
        </w:tc>
        <w:tc>
          <w:tcPr>
            <w:tcW w:w="69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南宁中心血站2025年血型及血小板相关基因分型检测服务</w:t>
            </w:r>
          </w:p>
        </w:tc>
        <w:tc>
          <w:tcPr>
            <w:tcW w:w="2227"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1" w:name="_Toc521096352"/>
      <w:bookmarkStart w:id="2" w:name="_Toc460253713"/>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56FBAC74">
      <w:pPr>
        <w:rPr>
          <w:rFonts w:hint="eastAsia" w:ascii="仿宋" w:hAnsi="仿宋" w:eastAsia="仿宋"/>
          <w:color w:val="auto"/>
          <w:sz w:val="30"/>
          <w:szCs w:val="30"/>
        </w:rPr>
      </w:pPr>
    </w:p>
    <w:p w14:paraId="7A5A55E8">
      <w:pPr>
        <w:rPr>
          <w:rFonts w:hint="eastAsia" w:ascii="仿宋" w:hAnsi="仿宋" w:eastAsia="仿宋"/>
          <w:color w:val="auto"/>
          <w:sz w:val="30"/>
          <w:szCs w:val="30"/>
        </w:rPr>
      </w:pPr>
    </w:p>
    <w:p w14:paraId="69E0AB29">
      <w:pPr>
        <w:rPr>
          <w:rFonts w:hint="eastAsia" w:ascii="仿宋" w:hAnsi="仿宋" w:eastAsia="仿宋"/>
          <w:color w:val="auto"/>
          <w:sz w:val="30"/>
          <w:szCs w:val="30"/>
        </w:rPr>
      </w:pPr>
    </w:p>
    <w:p w14:paraId="4DA10286">
      <w:pPr>
        <w:rPr>
          <w:rFonts w:hint="eastAsia" w:ascii="仿宋" w:hAnsi="仿宋" w:eastAsia="仿宋"/>
          <w:color w:val="auto"/>
          <w:sz w:val="30"/>
          <w:szCs w:val="30"/>
        </w:rPr>
      </w:pPr>
    </w:p>
    <w:p w14:paraId="70E3EB69">
      <w:pPr>
        <w:rPr>
          <w:rFonts w:hint="eastAsia" w:ascii="仿宋" w:hAnsi="仿宋" w:eastAsia="仿宋"/>
          <w:color w:val="auto"/>
          <w:sz w:val="30"/>
          <w:szCs w:val="30"/>
        </w:rPr>
      </w:pPr>
    </w:p>
    <w:p w14:paraId="042E6C31">
      <w:pPr>
        <w:rPr>
          <w:rFonts w:hint="eastAsia" w:ascii="仿宋" w:hAnsi="仿宋" w:eastAsia="仿宋"/>
          <w:color w:val="auto"/>
          <w:sz w:val="30"/>
          <w:szCs w:val="30"/>
        </w:rPr>
      </w:pPr>
    </w:p>
    <w:p w14:paraId="16C0BB8E">
      <w:pPr>
        <w:rPr>
          <w:rFonts w:hint="eastAsia" w:ascii="仿宋" w:hAnsi="仿宋" w:eastAsia="仿宋"/>
          <w:color w:val="auto"/>
          <w:sz w:val="30"/>
          <w:szCs w:val="30"/>
        </w:rPr>
      </w:pPr>
    </w:p>
    <w:p w14:paraId="2C4BC80C">
      <w:pPr>
        <w:rPr>
          <w:rFonts w:hint="eastAsia" w:ascii="仿宋" w:hAnsi="仿宋" w:eastAsia="仿宋"/>
          <w:color w:val="auto"/>
          <w:sz w:val="30"/>
          <w:szCs w:val="30"/>
        </w:rPr>
      </w:pPr>
    </w:p>
    <w:p w14:paraId="6A2AD5AE">
      <w:pPr>
        <w:rPr>
          <w:rFonts w:hint="eastAsia" w:ascii="仿宋" w:hAnsi="仿宋" w:eastAsia="仿宋"/>
          <w:color w:val="auto"/>
          <w:sz w:val="30"/>
          <w:szCs w:val="30"/>
        </w:rPr>
      </w:pPr>
    </w:p>
    <w:p w14:paraId="7BA0AEE3">
      <w:pPr>
        <w:rPr>
          <w:rFonts w:hint="eastAsia" w:ascii="仿宋" w:hAnsi="仿宋" w:eastAsia="仿宋"/>
          <w:color w:val="auto"/>
          <w:sz w:val="30"/>
          <w:szCs w:val="30"/>
        </w:rPr>
      </w:pPr>
    </w:p>
    <w:p w14:paraId="6A35103E">
      <w:pPr>
        <w:rPr>
          <w:rFonts w:hint="eastAsia" w:ascii="仿宋" w:hAnsi="仿宋" w:eastAsia="仿宋"/>
          <w:color w:val="auto"/>
          <w:sz w:val="30"/>
          <w:szCs w:val="30"/>
        </w:rPr>
      </w:pPr>
    </w:p>
    <w:p w14:paraId="316A3626">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946"/>
        <w:gridCol w:w="2773"/>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3" w:name="_Toc18211"/>
            <w:bookmarkStart w:id="4" w:name="_Toc529"/>
            <w:r>
              <w:rPr>
                <w:rFonts w:hint="eastAsia" w:ascii="宋体" w:hAnsi="宋体"/>
                <w:b/>
                <w:bCs/>
                <w:color w:val="auto"/>
                <w:szCs w:val="21"/>
              </w:rPr>
              <w:t>序号</w:t>
            </w:r>
            <w:bookmarkEnd w:id="3"/>
            <w:bookmarkEnd w:id="4"/>
          </w:p>
        </w:tc>
        <w:tc>
          <w:tcPr>
            <w:tcW w:w="3946" w:type="dxa"/>
            <w:vAlign w:val="center"/>
          </w:tcPr>
          <w:p w14:paraId="30244A43">
            <w:pPr>
              <w:adjustRightInd w:val="0"/>
              <w:snapToGrid w:val="0"/>
              <w:spacing w:line="400" w:lineRule="exact"/>
              <w:jc w:val="center"/>
              <w:outlineLvl w:val="0"/>
              <w:rPr>
                <w:rFonts w:ascii="宋体" w:hAnsi="宋体"/>
                <w:b/>
                <w:bCs/>
                <w:color w:val="auto"/>
                <w:szCs w:val="21"/>
              </w:rPr>
            </w:pPr>
            <w:bookmarkStart w:id="5" w:name="_Toc11223"/>
            <w:bookmarkStart w:id="6" w:name="_Toc113"/>
            <w:r>
              <w:rPr>
                <w:rFonts w:hint="eastAsia" w:ascii="宋体" w:hAnsi="宋体"/>
                <w:b/>
                <w:bCs/>
                <w:color w:val="auto"/>
                <w:szCs w:val="21"/>
              </w:rPr>
              <w:t>采购文件的商务</w:t>
            </w:r>
            <w:bookmarkEnd w:id="5"/>
            <w:bookmarkEnd w:id="6"/>
            <w:r>
              <w:rPr>
                <w:rFonts w:hint="eastAsia" w:ascii="宋体" w:hAnsi="宋体"/>
                <w:b/>
                <w:bCs/>
                <w:color w:val="auto"/>
                <w:szCs w:val="21"/>
              </w:rPr>
              <w:t>条款</w:t>
            </w:r>
          </w:p>
        </w:tc>
        <w:tc>
          <w:tcPr>
            <w:tcW w:w="2773" w:type="dxa"/>
            <w:vAlign w:val="center"/>
          </w:tcPr>
          <w:p w14:paraId="54079DDF">
            <w:pPr>
              <w:adjustRightInd w:val="0"/>
              <w:snapToGrid w:val="0"/>
              <w:spacing w:line="400" w:lineRule="exact"/>
              <w:jc w:val="center"/>
              <w:outlineLvl w:val="0"/>
              <w:rPr>
                <w:rFonts w:ascii="宋体" w:hAnsi="宋体"/>
                <w:b/>
                <w:bCs/>
                <w:color w:val="auto"/>
                <w:szCs w:val="21"/>
              </w:rPr>
            </w:pPr>
            <w:bookmarkStart w:id="7" w:name="_Toc22733"/>
            <w:bookmarkStart w:id="8" w:name="_Toc3147"/>
            <w:r>
              <w:rPr>
                <w:rFonts w:hint="eastAsia" w:ascii="宋体" w:hAnsi="宋体"/>
                <w:b/>
                <w:bCs/>
                <w:color w:val="auto"/>
                <w:szCs w:val="21"/>
              </w:rPr>
              <w:t>响应文件具体响应</w:t>
            </w:r>
            <w:bookmarkEnd w:id="7"/>
            <w:bookmarkEnd w:id="8"/>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9" w:name="_Toc16246"/>
            <w:bookmarkStart w:id="10" w:name="_Toc20348"/>
            <w:r>
              <w:rPr>
                <w:rFonts w:hint="eastAsia" w:asciiTheme="minorEastAsia" w:hAnsiTheme="minorEastAsia" w:eastAsiaTheme="minorEastAsia" w:cstheme="minorEastAsia"/>
                <w:color w:val="auto"/>
                <w:kern w:val="2"/>
                <w:sz w:val="21"/>
                <w:szCs w:val="21"/>
                <w:lang w:val="en-US" w:eastAsia="zh-CN" w:bidi="ar-SA"/>
              </w:rPr>
              <w:t>1</w:t>
            </w:r>
            <w:bookmarkEnd w:id="9"/>
            <w:bookmarkEnd w:id="10"/>
          </w:p>
        </w:tc>
        <w:tc>
          <w:tcPr>
            <w:tcW w:w="3946" w:type="dxa"/>
            <w:vAlign w:val="center"/>
          </w:tcPr>
          <w:p w14:paraId="2FE556B6">
            <w:pPr>
              <w:pStyle w:val="4"/>
              <w:spacing w:after="0" w:line="312" w:lineRule="auto"/>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合同签订期：</w:t>
            </w:r>
            <w:r>
              <w:rPr>
                <w:rFonts w:hint="eastAsia"/>
                <w:sz w:val="21"/>
                <w:szCs w:val="21"/>
              </w:rPr>
              <w:t>自采购结果公告结束之日起</w:t>
            </w:r>
            <w:r>
              <w:rPr>
                <w:rFonts w:hint="eastAsia"/>
                <w:sz w:val="21"/>
                <w:szCs w:val="21"/>
                <w:lang w:val="en-US" w:eastAsia="zh-CN"/>
              </w:rPr>
              <w:t>10</w:t>
            </w:r>
            <w:r>
              <w:rPr>
                <w:rFonts w:hint="eastAsia"/>
                <w:sz w:val="21"/>
                <w:szCs w:val="21"/>
              </w:rPr>
              <w:t xml:space="preserve">个工作日内。 </w:t>
            </w:r>
          </w:p>
        </w:tc>
        <w:tc>
          <w:tcPr>
            <w:tcW w:w="2773"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4139"/>
            <w:bookmarkStart w:id="12" w:name="_Toc29108"/>
            <w:r>
              <w:rPr>
                <w:rFonts w:hint="eastAsia" w:asciiTheme="minorEastAsia" w:hAnsiTheme="minorEastAsia" w:eastAsiaTheme="minorEastAsia" w:cstheme="minorEastAsia"/>
                <w:color w:val="auto"/>
                <w:kern w:val="2"/>
                <w:sz w:val="21"/>
                <w:szCs w:val="21"/>
                <w:lang w:val="en-US" w:eastAsia="zh-CN" w:bidi="ar-SA"/>
              </w:rPr>
              <w:t>2</w:t>
            </w:r>
            <w:bookmarkEnd w:id="11"/>
            <w:bookmarkEnd w:id="12"/>
          </w:p>
        </w:tc>
        <w:tc>
          <w:tcPr>
            <w:tcW w:w="3946"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sz w:val="21"/>
                <w:szCs w:val="21"/>
              </w:rPr>
              <w:t>服务期限：</w:t>
            </w:r>
            <w:r>
              <w:rPr>
                <w:rFonts w:hint="eastAsia"/>
                <w:sz w:val="21"/>
                <w:szCs w:val="21"/>
              </w:rPr>
              <w:t>合同签订之日起</w:t>
            </w:r>
            <w:r>
              <w:rPr>
                <w:rFonts w:hint="eastAsia"/>
                <w:sz w:val="21"/>
                <w:szCs w:val="21"/>
                <w:lang w:val="en-US" w:eastAsia="zh-CN"/>
              </w:rPr>
              <w:t>1</w:t>
            </w:r>
            <w:r>
              <w:rPr>
                <w:rFonts w:hint="eastAsia"/>
                <w:sz w:val="21"/>
                <w:szCs w:val="21"/>
              </w:rPr>
              <w:t>年。</w:t>
            </w:r>
          </w:p>
        </w:tc>
        <w:tc>
          <w:tcPr>
            <w:tcW w:w="2773"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25531"/>
            <w:bookmarkStart w:id="14" w:name="_Toc5989"/>
            <w:r>
              <w:rPr>
                <w:rFonts w:hint="eastAsia" w:asciiTheme="minorEastAsia" w:hAnsiTheme="minorEastAsia" w:eastAsiaTheme="minorEastAsia" w:cstheme="minorEastAsia"/>
                <w:color w:val="auto"/>
                <w:kern w:val="2"/>
                <w:sz w:val="21"/>
                <w:szCs w:val="21"/>
                <w:lang w:val="en-US" w:eastAsia="zh-CN" w:bidi="ar-SA"/>
              </w:rPr>
              <w:t>3</w:t>
            </w:r>
            <w:bookmarkEnd w:id="13"/>
            <w:bookmarkEnd w:id="14"/>
          </w:p>
        </w:tc>
        <w:tc>
          <w:tcPr>
            <w:tcW w:w="3946"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2773"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5" w:name="_Toc24579"/>
            <w:bookmarkStart w:id="16" w:name="_Toc29620"/>
            <w:r>
              <w:rPr>
                <w:rFonts w:hint="eastAsia" w:asciiTheme="minorEastAsia" w:hAnsiTheme="minorEastAsia" w:cstheme="minorEastAsia"/>
                <w:color w:val="auto"/>
                <w:kern w:val="2"/>
                <w:sz w:val="21"/>
                <w:szCs w:val="21"/>
                <w:lang w:val="en-US" w:eastAsia="zh-CN" w:bidi="ar-SA"/>
              </w:rPr>
              <w:t>4</w:t>
            </w:r>
          </w:p>
        </w:tc>
        <w:tc>
          <w:tcPr>
            <w:tcW w:w="3946" w:type="dxa"/>
            <w:vAlign w:val="center"/>
          </w:tcPr>
          <w:p w14:paraId="4D802CC6">
            <w:pPr>
              <w:pStyle w:val="40"/>
              <w:rPr>
                <w:rFonts w:hint="eastAsia" w:hAnsi="宋体" w:cs="宋体"/>
                <w:szCs w:val="21"/>
                <w:lang w:val="en-US" w:eastAsia="zh-CN"/>
              </w:rPr>
            </w:pPr>
            <w:r>
              <w:rPr>
                <w:rFonts w:hint="eastAsia"/>
                <w:b/>
                <w:bCs/>
              </w:rPr>
              <w:t>服务地点：</w:t>
            </w:r>
            <w:r>
              <w:rPr>
                <w:rFonts w:hint="eastAsia"/>
              </w:rPr>
              <w:t>南宁中心血站指定地点。</w:t>
            </w:r>
          </w:p>
        </w:tc>
        <w:tc>
          <w:tcPr>
            <w:tcW w:w="2773"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5"/>
      <w:bookmarkEnd w:id="16"/>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946" w:type="dxa"/>
            <w:vAlign w:val="center"/>
          </w:tcPr>
          <w:p w14:paraId="350169B4">
            <w:pPr>
              <w:bidi w:val="0"/>
              <w:rPr>
                <w:b/>
                <w:bCs/>
              </w:rPr>
            </w:pPr>
            <w:r>
              <w:rPr>
                <w:rFonts w:hint="eastAsia"/>
                <w:b/>
                <w:bCs/>
              </w:rPr>
              <w:t>其他要求：</w:t>
            </w:r>
          </w:p>
          <w:p w14:paraId="420D79A5">
            <w:pPr>
              <w:bidi w:val="0"/>
            </w:pPr>
            <w:r>
              <w:t>1</w:t>
            </w:r>
            <w:r>
              <w:rPr>
                <w:rFonts w:hint="eastAsia"/>
              </w:rPr>
              <w:t>、报价必须含以下部分，包括：</w:t>
            </w:r>
          </w:p>
          <w:p w14:paraId="161CFF54">
            <w:pPr>
              <w:bidi w:val="0"/>
            </w:pPr>
            <w:r>
              <w:rPr>
                <w:rFonts w:hint="eastAsia"/>
              </w:rPr>
              <w:t>（</w:t>
            </w:r>
            <w:r>
              <w:t>1</w:t>
            </w:r>
            <w:r>
              <w:rPr>
                <w:rFonts w:hint="eastAsia"/>
              </w:rPr>
              <w:t>）服务的价格；</w:t>
            </w:r>
          </w:p>
          <w:p w14:paraId="10F05E1F">
            <w:pPr>
              <w:bidi w:val="0"/>
            </w:pPr>
            <w:r>
              <w:rPr>
                <w:rFonts w:hint="eastAsia"/>
              </w:rPr>
              <w:t>（</w:t>
            </w:r>
            <w:r>
              <w:t>2</w:t>
            </w:r>
            <w:r>
              <w:rPr>
                <w:rFonts w:hint="eastAsia"/>
              </w:rPr>
              <w:t>）必要的保险费用和各项税金；</w:t>
            </w:r>
          </w:p>
          <w:p w14:paraId="38C8C191">
            <w:pPr>
              <w:bidi w:val="0"/>
              <w:rPr>
                <w:rFonts w:hint="eastAsia"/>
              </w:rPr>
            </w:pPr>
            <w:r>
              <w:rPr>
                <w:rFonts w:hint="eastAsia"/>
              </w:rPr>
              <w:t>（</w:t>
            </w:r>
            <w:r>
              <w:t>3</w:t>
            </w:r>
            <w:r>
              <w:rPr>
                <w:rFonts w:hint="eastAsia"/>
              </w:rPr>
              <w:t>）实施和完成工作所需的劳务费、技术服务费、交通、通讯、办公场地、管理费、税费和利润等费用和政策性文件规定及合同包含的所有风险、责任等各项（所有）费用。</w:t>
            </w:r>
          </w:p>
          <w:p w14:paraId="41FFCD5A">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hAnsi="宋体" w:cs="宋体"/>
                <w:szCs w:val="21"/>
                <w:lang w:val="en-US" w:eastAsia="zh-CN"/>
              </w:rPr>
              <w:t>2、付款方式：本项目无预付款，采购人按</w:t>
            </w:r>
            <w:r>
              <w:rPr>
                <w:rFonts w:hint="eastAsia" w:hAnsi="宋体" w:cs="宋体"/>
                <w:color w:val="FF0000"/>
                <w:szCs w:val="21"/>
                <w:lang w:val="en-US" w:eastAsia="zh-CN"/>
              </w:rPr>
              <w:t>实际送检标本数</w:t>
            </w:r>
            <w:r>
              <w:rPr>
                <w:rFonts w:hint="eastAsia" w:hAnsi="宋体" w:cs="宋体"/>
                <w:szCs w:val="21"/>
                <w:lang w:val="en-US" w:eastAsia="zh-CN"/>
              </w:rPr>
              <w:t>量</w:t>
            </w:r>
            <w:r>
              <w:rPr>
                <w:rFonts w:hint="default" w:ascii="Arial" w:hAnsi="Arial" w:cs="Arial"/>
                <w:szCs w:val="21"/>
                <w:lang w:val="en-US" w:eastAsia="zh-CN"/>
              </w:rPr>
              <w:t>×</w:t>
            </w:r>
            <w:r>
              <w:rPr>
                <w:rFonts w:hint="eastAsia" w:hAnsi="宋体" w:cs="宋体"/>
                <w:szCs w:val="21"/>
                <w:lang w:val="en-US" w:eastAsia="zh-CN"/>
              </w:rPr>
              <w:t>响应单价结算，</w:t>
            </w:r>
            <w:r>
              <w:rPr>
                <w:rFonts w:hint="eastAsia" w:ascii="宋体" w:hAnsi="宋体"/>
                <w:bCs/>
                <w:szCs w:val="21"/>
              </w:rPr>
              <w:t>每批标本检测结果提交采购人</w:t>
            </w:r>
            <w:r>
              <w:rPr>
                <w:rFonts w:hint="eastAsia" w:ascii="宋体" w:hAnsi="宋体"/>
                <w:bCs/>
                <w:szCs w:val="21"/>
                <w:lang w:val="en-US" w:eastAsia="zh-CN"/>
              </w:rPr>
              <w:t>并经采购人</w:t>
            </w:r>
            <w:r>
              <w:rPr>
                <w:rFonts w:hint="eastAsia" w:ascii="宋体" w:hAnsi="宋体"/>
                <w:bCs/>
                <w:szCs w:val="21"/>
              </w:rPr>
              <w:t>确认后，采购人收到发票后6</w:t>
            </w:r>
            <w:r>
              <w:rPr>
                <w:rFonts w:ascii="宋体" w:hAnsi="宋体"/>
                <w:bCs/>
                <w:szCs w:val="21"/>
              </w:rPr>
              <w:t>0</w:t>
            </w:r>
            <w:r>
              <w:rPr>
                <w:rFonts w:hint="eastAsia" w:ascii="宋体" w:hAnsi="宋体"/>
                <w:bCs/>
                <w:szCs w:val="21"/>
              </w:rPr>
              <w:t>天内付款</w:t>
            </w:r>
            <w:r>
              <w:rPr>
                <w:rFonts w:hint="eastAsia" w:ascii="宋体" w:hAnsi="宋体"/>
                <w:bCs/>
                <w:szCs w:val="21"/>
                <w:lang w:eastAsia="zh-CN"/>
              </w:rPr>
              <w:t>（</w:t>
            </w:r>
            <w:r>
              <w:rPr>
                <w:rFonts w:hint="eastAsia" w:ascii="宋体" w:hAnsi="宋体"/>
                <w:bCs/>
                <w:szCs w:val="21"/>
                <w:lang w:val="en-US" w:eastAsia="zh-CN"/>
              </w:rPr>
              <w:t>付款前成交供应商须提供等额合规的增值税普通发票</w:t>
            </w:r>
            <w:r>
              <w:rPr>
                <w:rFonts w:hint="eastAsia" w:ascii="宋体" w:hAnsi="宋体"/>
                <w:bCs/>
                <w:szCs w:val="21"/>
                <w:lang w:eastAsia="zh-CN"/>
              </w:rPr>
              <w:t>）。</w:t>
            </w:r>
          </w:p>
        </w:tc>
        <w:tc>
          <w:tcPr>
            <w:tcW w:w="2773"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07961586">
      <w:pPr>
        <w:pStyle w:val="6"/>
        <w:spacing w:line="560" w:lineRule="exact"/>
        <w:rPr>
          <w:rFonts w:hint="eastAsia" w:ascii="仿宋" w:hAnsi="仿宋" w:eastAsia="仿宋" w:cstheme="minorEastAsia"/>
          <w:color w:val="auto"/>
          <w:sz w:val="28"/>
          <w:szCs w:val="28"/>
        </w:rPr>
      </w:pPr>
    </w:p>
    <w:p w14:paraId="227B2C75">
      <w:pPr>
        <w:pStyle w:val="6"/>
        <w:spacing w:line="560" w:lineRule="exact"/>
        <w:rPr>
          <w:rFonts w:hint="eastAsia" w:ascii="仿宋" w:hAnsi="仿宋" w:eastAsia="仿宋" w:cstheme="minorEastAsia"/>
          <w:color w:val="auto"/>
          <w:sz w:val="28"/>
          <w:szCs w:val="28"/>
        </w:rPr>
      </w:pPr>
    </w:p>
    <w:p w14:paraId="61119AEA">
      <w:pPr>
        <w:pStyle w:val="6"/>
        <w:spacing w:line="560" w:lineRule="exact"/>
        <w:rPr>
          <w:rFonts w:hint="eastAsia" w:ascii="仿宋" w:hAnsi="仿宋" w:eastAsia="仿宋" w:cstheme="minorEastAsia"/>
          <w:color w:val="auto"/>
          <w:sz w:val="28"/>
          <w:szCs w:val="28"/>
        </w:rPr>
      </w:pPr>
    </w:p>
    <w:p w14:paraId="785E6EB4">
      <w:pPr>
        <w:pStyle w:val="6"/>
        <w:spacing w:line="560" w:lineRule="exact"/>
        <w:rPr>
          <w:rFonts w:hint="eastAsia" w:ascii="仿宋" w:hAnsi="仿宋" w:eastAsia="仿宋" w:cstheme="minorEastAsia"/>
          <w:color w:val="auto"/>
          <w:sz w:val="28"/>
          <w:szCs w:val="28"/>
        </w:rPr>
      </w:pPr>
    </w:p>
    <w:p w14:paraId="25C5067E">
      <w:pPr>
        <w:pStyle w:val="6"/>
        <w:spacing w:line="560" w:lineRule="exact"/>
        <w:rPr>
          <w:rFonts w:hint="eastAsia" w:ascii="仿宋" w:hAnsi="仿宋" w:eastAsia="仿宋" w:cstheme="minorEastAsia"/>
          <w:color w:val="auto"/>
          <w:sz w:val="28"/>
          <w:szCs w:val="28"/>
        </w:rPr>
      </w:pPr>
    </w:p>
    <w:p w14:paraId="3FA93D95">
      <w:pPr>
        <w:pStyle w:val="6"/>
        <w:spacing w:line="560" w:lineRule="exact"/>
        <w:rPr>
          <w:rFonts w:hint="eastAsia" w:ascii="仿宋" w:hAnsi="仿宋" w:eastAsia="仿宋" w:cstheme="minorEastAsia"/>
          <w:color w:val="auto"/>
          <w:sz w:val="28"/>
          <w:szCs w:val="28"/>
        </w:rPr>
      </w:pPr>
    </w:p>
    <w:p w14:paraId="5213959F">
      <w:pPr>
        <w:pStyle w:val="6"/>
        <w:spacing w:line="560" w:lineRule="exact"/>
        <w:rPr>
          <w:rFonts w:hint="eastAsia" w:ascii="仿宋" w:hAnsi="仿宋" w:eastAsia="仿宋" w:cstheme="minorEastAsia"/>
          <w:color w:val="auto"/>
          <w:sz w:val="28"/>
          <w:szCs w:val="28"/>
        </w:rPr>
      </w:pPr>
    </w:p>
    <w:p w14:paraId="57E55F4D">
      <w:pPr>
        <w:pStyle w:val="6"/>
        <w:spacing w:line="560" w:lineRule="exact"/>
        <w:rPr>
          <w:rFonts w:hint="eastAsia" w:ascii="仿宋" w:hAnsi="仿宋" w:eastAsia="仿宋" w:cstheme="minorEastAsia"/>
          <w:color w:val="auto"/>
          <w:sz w:val="28"/>
          <w:szCs w:val="28"/>
        </w:rPr>
      </w:pPr>
    </w:p>
    <w:p w14:paraId="5E8CF567">
      <w:pPr>
        <w:pStyle w:val="6"/>
        <w:spacing w:line="560" w:lineRule="exact"/>
        <w:rPr>
          <w:rFonts w:hint="eastAsia" w:ascii="仿宋" w:hAnsi="仿宋" w:eastAsia="仿宋" w:cstheme="minorEastAsia"/>
          <w:color w:val="auto"/>
          <w:sz w:val="28"/>
          <w:szCs w:val="28"/>
        </w:rPr>
      </w:pPr>
    </w:p>
    <w:p w14:paraId="4D5DAEF5">
      <w:pPr>
        <w:pStyle w:val="6"/>
        <w:spacing w:line="560" w:lineRule="exact"/>
        <w:rPr>
          <w:rFonts w:hint="eastAsia" w:ascii="仿宋" w:hAnsi="仿宋" w:eastAsia="仿宋" w:cstheme="minorEastAsia"/>
          <w:color w:val="auto"/>
          <w:sz w:val="28"/>
          <w:szCs w:val="28"/>
        </w:rPr>
      </w:pPr>
    </w:p>
    <w:p w14:paraId="2FA4C262">
      <w:pPr>
        <w:pStyle w:val="6"/>
        <w:spacing w:line="560" w:lineRule="exact"/>
        <w:rPr>
          <w:rFonts w:hint="eastAsia" w:ascii="仿宋" w:hAnsi="仿宋" w:eastAsia="仿宋" w:cstheme="minorEastAsia"/>
          <w:color w:val="auto"/>
          <w:sz w:val="28"/>
          <w:szCs w:val="28"/>
        </w:rPr>
      </w:pPr>
    </w:p>
    <w:p w14:paraId="4D8E5F01">
      <w:pPr>
        <w:pStyle w:val="6"/>
        <w:spacing w:line="560" w:lineRule="exact"/>
        <w:rPr>
          <w:rFonts w:hint="eastAsia" w:ascii="仿宋" w:hAnsi="仿宋" w:eastAsia="仿宋" w:cstheme="minorEastAsia"/>
          <w:color w:val="auto"/>
          <w:sz w:val="28"/>
          <w:szCs w:val="28"/>
        </w:rPr>
      </w:pPr>
    </w:p>
    <w:p w14:paraId="2E8F03F4">
      <w:pPr>
        <w:pStyle w:val="6"/>
        <w:spacing w:line="560" w:lineRule="exact"/>
        <w:rPr>
          <w:rFonts w:hint="eastAsia" w:ascii="仿宋" w:hAnsi="仿宋" w:eastAsia="仿宋" w:cstheme="minorEastAsia"/>
          <w:color w:val="auto"/>
          <w:sz w:val="28"/>
          <w:szCs w:val="28"/>
        </w:rPr>
      </w:pPr>
    </w:p>
    <w:p w14:paraId="33149250">
      <w:pPr>
        <w:pStyle w:val="6"/>
        <w:spacing w:line="560" w:lineRule="exact"/>
        <w:rPr>
          <w:rFonts w:hint="eastAsia" w:ascii="仿宋" w:hAnsi="仿宋" w:eastAsia="仿宋" w:cstheme="minorEastAsia"/>
          <w:color w:val="auto"/>
          <w:sz w:val="28"/>
          <w:szCs w:val="28"/>
        </w:rPr>
      </w:pPr>
    </w:p>
    <w:p w14:paraId="58C1A78C">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南宁中心血站2025年血型及血小板相关基因分型检测服务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731E93B-4CD1-4120-94CE-4F58C903C0F6}"/>
  </w:font>
  <w:font w:name="黑体">
    <w:panose1 w:val="02010609060101010101"/>
    <w:charset w:val="86"/>
    <w:family w:val="auto"/>
    <w:pitch w:val="default"/>
    <w:sig w:usb0="800002BF" w:usb1="38CF7CFA" w:usb2="00000016" w:usb3="00000000" w:csb0="00040001" w:csb1="00000000"/>
    <w:embedRegular r:id="rId2" w:fontKey="{97527E3C-4AEB-40BE-8086-BEBB41A3D178}"/>
  </w:font>
  <w:font w:name="Courier New">
    <w:panose1 w:val="02070309020205020404"/>
    <w:charset w:val="01"/>
    <w:family w:val="modern"/>
    <w:pitch w:val="default"/>
    <w:sig w:usb0="E0002EFF" w:usb1="C0007843" w:usb2="00000009" w:usb3="00000000" w:csb0="400001FF" w:csb1="FFFF0000"/>
    <w:embedRegular r:id="rId3" w:fontKey="{15B86F1C-03BA-4112-97C6-EAB8DCC2888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041AD845-250C-454F-8A2B-58907D8F49FF}"/>
  </w:font>
  <w:font w:name="微软雅黑">
    <w:panose1 w:val="020B0503020204020204"/>
    <w:charset w:val="86"/>
    <w:family w:val="swiss"/>
    <w:pitch w:val="default"/>
    <w:sig w:usb0="80000287" w:usb1="2ACF3C50" w:usb2="00000016" w:usb3="00000000" w:csb0="0004001F" w:csb1="00000000"/>
    <w:embedRegular r:id="rId5" w:fontKey="{0ACAEA19-724A-4ACB-9EF6-59234C7E8C15}"/>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6" w:fontKey="{7E602C2A-AD5B-4B8C-9FEE-57F39E28C19A}"/>
  </w:font>
  <w:font w:name="仿宋_GB2312">
    <w:panose1 w:val="02010609030101010101"/>
    <w:charset w:val="86"/>
    <w:family w:val="modern"/>
    <w:pitch w:val="default"/>
    <w:sig w:usb0="00000001" w:usb1="080E0000" w:usb2="00000000" w:usb3="00000000" w:csb0="00040000" w:csb1="00000000"/>
    <w:embedRegular r:id="rId7" w:fontKey="{76348B88-31A2-4D8A-B478-87B905421F32}"/>
  </w:font>
  <w:font w:name="Lucida Sans Unicode">
    <w:panose1 w:val="020B0602030504020204"/>
    <w:charset w:val="00"/>
    <w:family w:val="swiss"/>
    <w:pitch w:val="default"/>
    <w:sig w:usb0="80001AFF" w:usb1="0000396B" w:usb2="00000000" w:usb3="00000000" w:csb0="200000BF" w:csb1="D7F70000"/>
    <w:embedRegular r:id="rId8" w:fontKey="{1F9A68DF-7D9C-46AC-894C-B7A9C14ACD46}"/>
  </w:font>
  <w:font w:name="方正楷体_GB2312">
    <w:panose1 w:val="02000000000000000000"/>
    <w:charset w:val="86"/>
    <w:family w:val="auto"/>
    <w:pitch w:val="default"/>
    <w:sig w:usb0="A00002BF" w:usb1="184F6CFA" w:usb2="00000012" w:usb3="00000000" w:csb0="00040001" w:csb1="00000000"/>
    <w:embedRegular r:id="rId9" w:fontKey="{36648022-120A-48A3-8BC9-FF4256280B95}"/>
  </w:font>
  <w:font w:name="仿宋">
    <w:panose1 w:val="02010609060101010101"/>
    <w:charset w:val="86"/>
    <w:family w:val="modern"/>
    <w:pitch w:val="default"/>
    <w:sig w:usb0="800002BF" w:usb1="38CF7CFA" w:usb2="00000016" w:usb3="00000000" w:csb0="00040001" w:csb1="00000000"/>
    <w:embedRegular r:id="rId10" w:fontKey="{3D64DF25-2CEB-4CF4-A453-BDDE83A9ABD7}"/>
  </w:font>
  <w:font w:name="Wingdings 2">
    <w:panose1 w:val="05020102010507070707"/>
    <w:charset w:val="02"/>
    <w:family w:val="roman"/>
    <w:pitch w:val="default"/>
    <w:sig w:usb0="00000000" w:usb1="00000000" w:usb2="00000000" w:usb3="00000000" w:csb0="80000000" w:csb1="00000000"/>
    <w:embedRegular r:id="rId11" w:fontKey="{188E0D4B-83C4-4B1A-BB12-B48F7B01619D}"/>
  </w:font>
  <w:font w:name="方正公文小标宋">
    <w:panose1 w:val="02000500000000000000"/>
    <w:charset w:val="86"/>
    <w:family w:val="auto"/>
    <w:pitch w:val="default"/>
    <w:sig w:usb0="A00002BF" w:usb1="38CF7CFA" w:usb2="00000016" w:usb3="00000000" w:csb0="00040001" w:csb1="00000000"/>
    <w:embedRegular r:id="rId12" w:fontKey="{EE6B8FD0-BD7A-4B94-9222-87BD1786B4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E2058"/>
    <w:rsid w:val="02293882"/>
    <w:rsid w:val="026B1259"/>
    <w:rsid w:val="02A974D3"/>
    <w:rsid w:val="02B01361"/>
    <w:rsid w:val="02D74B40"/>
    <w:rsid w:val="02DE5ECF"/>
    <w:rsid w:val="02E20FEB"/>
    <w:rsid w:val="02E806FA"/>
    <w:rsid w:val="02F15A46"/>
    <w:rsid w:val="031B2C7F"/>
    <w:rsid w:val="0350496E"/>
    <w:rsid w:val="03670C57"/>
    <w:rsid w:val="03937D91"/>
    <w:rsid w:val="04581029"/>
    <w:rsid w:val="046C750A"/>
    <w:rsid w:val="04745E76"/>
    <w:rsid w:val="047A748A"/>
    <w:rsid w:val="04E92909"/>
    <w:rsid w:val="05040F0B"/>
    <w:rsid w:val="05154836"/>
    <w:rsid w:val="055A5762"/>
    <w:rsid w:val="06B7794F"/>
    <w:rsid w:val="06D71CF0"/>
    <w:rsid w:val="070A427A"/>
    <w:rsid w:val="07D85F5F"/>
    <w:rsid w:val="07D97ECC"/>
    <w:rsid w:val="08517143"/>
    <w:rsid w:val="0B656E1E"/>
    <w:rsid w:val="0C0A5403"/>
    <w:rsid w:val="0C145497"/>
    <w:rsid w:val="0C1A03FD"/>
    <w:rsid w:val="0C1C2A4F"/>
    <w:rsid w:val="0C566CF0"/>
    <w:rsid w:val="0D814026"/>
    <w:rsid w:val="0D941D88"/>
    <w:rsid w:val="0D950C99"/>
    <w:rsid w:val="0DBA623B"/>
    <w:rsid w:val="0DBF3613"/>
    <w:rsid w:val="0DC81C4F"/>
    <w:rsid w:val="0DCD546C"/>
    <w:rsid w:val="0E0B719B"/>
    <w:rsid w:val="0E170543"/>
    <w:rsid w:val="0EA24D69"/>
    <w:rsid w:val="0EAC1011"/>
    <w:rsid w:val="0F2E5AE8"/>
    <w:rsid w:val="0F804F78"/>
    <w:rsid w:val="0FC934C5"/>
    <w:rsid w:val="0FFE370C"/>
    <w:rsid w:val="10045B0E"/>
    <w:rsid w:val="10D74B39"/>
    <w:rsid w:val="10E8616A"/>
    <w:rsid w:val="110B3484"/>
    <w:rsid w:val="115630D4"/>
    <w:rsid w:val="1194486F"/>
    <w:rsid w:val="11A66BE9"/>
    <w:rsid w:val="11B33C3D"/>
    <w:rsid w:val="11BD2408"/>
    <w:rsid w:val="11CB1987"/>
    <w:rsid w:val="12066C99"/>
    <w:rsid w:val="12114284"/>
    <w:rsid w:val="122F2B31"/>
    <w:rsid w:val="12A07ED9"/>
    <w:rsid w:val="12B46304"/>
    <w:rsid w:val="12C67FE1"/>
    <w:rsid w:val="132F740E"/>
    <w:rsid w:val="13543637"/>
    <w:rsid w:val="13741F37"/>
    <w:rsid w:val="13CE3DD4"/>
    <w:rsid w:val="13D02F96"/>
    <w:rsid w:val="146513D2"/>
    <w:rsid w:val="14DC1B42"/>
    <w:rsid w:val="151818CF"/>
    <w:rsid w:val="15D77522"/>
    <w:rsid w:val="15FF01DE"/>
    <w:rsid w:val="16022C53"/>
    <w:rsid w:val="1618239C"/>
    <w:rsid w:val="16921052"/>
    <w:rsid w:val="16F969DB"/>
    <w:rsid w:val="177D28D5"/>
    <w:rsid w:val="18504D21"/>
    <w:rsid w:val="18A92683"/>
    <w:rsid w:val="18ED07C2"/>
    <w:rsid w:val="19A5109C"/>
    <w:rsid w:val="1A6D6D72"/>
    <w:rsid w:val="1A73374A"/>
    <w:rsid w:val="1AF914A3"/>
    <w:rsid w:val="1B1F4E7E"/>
    <w:rsid w:val="1B2F36F2"/>
    <w:rsid w:val="1B5C39DD"/>
    <w:rsid w:val="1C1D13BE"/>
    <w:rsid w:val="1C6D0874"/>
    <w:rsid w:val="1C890801"/>
    <w:rsid w:val="1C9D2311"/>
    <w:rsid w:val="1CFD0F69"/>
    <w:rsid w:val="1D0D530F"/>
    <w:rsid w:val="1D1B7434"/>
    <w:rsid w:val="1D4A6F57"/>
    <w:rsid w:val="1D5F1ADA"/>
    <w:rsid w:val="1D621B51"/>
    <w:rsid w:val="1E0740D4"/>
    <w:rsid w:val="1E4569AA"/>
    <w:rsid w:val="1E4824ED"/>
    <w:rsid w:val="1E5B2BDA"/>
    <w:rsid w:val="1E6848B0"/>
    <w:rsid w:val="1EC97AD9"/>
    <w:rsid w:val="1F666BD8"/>
    <w:rsid w:val="20EC5803"/>
    <w:rsid w:val="217A4BBD"/>
    <w:rsid w:val="21DC7625"/>
    <w:rsid w:val="2246657F"/>
    <w:rsid w:val="226C6BFB"/>
    <w:rsid w:val="22794E74"/>
    <w:rsid w:val="22DC5488"/>
    <w:rsid w:val="22EE7610"/>
    <w:rsid w:val="23251A24"/>
    <w:rsid w:val="23DF7159"/>
    <w:rsid w:val="23E246A0"/>
    <w:rsid w:val="24880C9A"/>
    <w:rsid w:val="249917FE"/>
    <w:rsid w:val="24C95406"/>
    <w:rsid w:val="25030284"/>
    <w:rsid w:val="253A6EAF"/>
    <w:rsid w:val="25CD5AD7"/>
    <w:rsid w:val="25FC2044"/>
    <w:rsid w:val="270A6969"/>
    <w:rsid w:val="271355A6"/>
    <w:rsid w:val="27392E24"/>
    <w:rsid w:val="27400126"/>
    <w:rsid w:val="2758774E"/>
    <w:rsid w:val="293A3A09"/>
    <w:rsid w:val="29415831"/>
    <w:rsid w:val="294361DC"/>
    <w:rsid w:val="29AB70CB"/>
    <w:rsid w:val="2A3A75DF"/>
    <w:rsid w:val="2A9B5BE2"/>
    <w:rsid w:val="2B852ADC"/>
    <w:rsid w:val="2BA2543C"/>
    <w:rsid w:val="2BAB4636"/>
    <w:rsid w:val="2BEE5268"/>
    <w:rsid w:val="2BF57C61"/>
    <w:rsid w:val="2C752B50"/>
    <w:rsid w:val="2C857A8F"/>
    <w:rsid w:val="2CED0939"/>
    <w:rsid w:val="2D29300D"/>
    <w:rsid w:val="2D7E5110"/>
    <w:rsid w:val="2DAC4EEC"/>
    <w:rsid w:val="2E620CC5"/>
    <w:rsid w:val="2E921785"/>
    <w:rsid w:val="2EB76AF9"/>
    <w:rsid w:val="2F48454C"/>
    <w:rsid w:val="2F4A332F"/>
    <w:rsid w:val="2F5729E1"/>
    <w:rsid w:val="2F995907"/>
    <w:rsid w:val="2FC917E4"/>
    <w:rsid w:val="30C243A0"/>
    <w:rsid w:val="311F752F"/>
    <w:rsid w:val="31DE6E0A"/>
    <w:rsid w:val="32476D3D"/>
    <w:rsid w:val="32A86C88"/>
    <w:rsid w:val="32B57CD5"/>
    <w:rsid w:val="32D54349"/>
    <w:rsid w:val="334E7DB9"/>
    <w:rsid w:val="33F86541"/>
    <w:rsid w:val="340D0E15"/>
    <w:rsid w:val="34266DEB"/>
    <w:rsid w:val="34711E4F"/>
    <w:rsid w:val="34806536"/>
    <w:rsid w:val="35234768"/>
    <w:rsid w:val="35577297"/>
    <w:rsid w:val="358362DE"/>
    <w:rsid w:val="35935DF5"/>
    <w:rsid w:val="35AD02FE"/>
    <w:rsid w:val="35C3060D"/>
    <w:rsid w:val="35CA2F0A"/>
    <w:rsid w:val="36323860"/>
    <w:rsid w:val="380D6333"/>
    <w:rsid w:val="383D5AFA"/>
    <w:rsid w:val="38545D10"/>
    <w:rsid w:val="38575800"/>
    <w:rsid w:val="386A1ECD"/>
    <w:rsid w:val="388C54AA"/>
    <w:rsid w:val="38DD5D05"/>
    <w:rsid w:val="38E946AA"/>
    <w:rsid w:val="3905525C"/>
    <w:rsid w:val="39254A49"/>
    <w:rsid w:val="397F6DBC"/>
    <w:rsid w:val="398B39B3"/>
    <w:rsid w:val="39A14F85"/>
    <w:rsid w:val="39F66A32"/>
    <w:rsid w:val="3A155D47"/>
    <w:rsid w:val="3A2C2CB0"/>
    <w:rsid w:val="3A43428E"/>
    <w:rsid w:val="3AA6652E"/>
    <w:rsid w:val="3AB24F6F"/>
    <w:rsid w:val="3AB72586"/>
    <w:rsid w:val="3BF55114"/>
    <w:rsid w:val="3C8D3860"/>
    <w:rsid w:val="3D3504B0"/>
    <w:rsid w:val="3DB73ABE"/>
    <w:rsid w:val="3E03620E"/>
    <w:rsid w:val="3E6F5651"/>
    <w:rsid w:val="3E7C7AA0"/>
    <w:rsid w:val="3EC14DCA"/>
    <w:rsid w:val="3EDF7B5A"/>
    <w:rsid w:val="3EF757D7"/>
    <w:rsid w:val="3F2D1E50"/>
    <w:rsid w:val="3F794BDA"/>
    <w:rsid w:val="3F7A4F0B"/>
    <w:rsid w:val="3FC0099F"/>
    <w:rsid w:val="400022D9"/>
    <w:rsid w:val="405E2277"/>
    <w:rsid w:val="40DE645B"/>
    <w:rsid w:val="41431D95"/>
    <w:rsid w:val="41455C40"/>
    <w:rsid w:val="41485D02"/>
    <w:rsid w:val="41585D4C"/>
    <w:rsid w:val="417116E0"/>
    <w:rsid w:val="41717D14"/>
    <w:rsid w:val="41727207"/>
    <w:rsid w:val="41A470D2"/>
    <w:rsid w:val="41EC5C11"/>
    <w:rsid w:val="437E1E93"/>
    <w:rsid w:val="43B6162D"/>
    <w:rsid w:val="43EF4389"/>
    <w:rsid w:val="44006D4C"/>
    <w:rsid w:val="44147E9F"/>
    <w:rsid w:val="444D69AF"/>
    <w:rsid w:val="44942BEF"/>
    <w:rsid w:val="450F2962"/>
    <w:rsid w:val="452B1BA6"/>
    <w:rsid w:val="454C2B49"/>
    <w:rsid w:val="456B4699"/>
    <w:rsid w:val="45D636A5"/>
    <w:rsid w:val="45EF323D"/>
    <w:rsid w:val="46523C26"/>
    <w:rsid w:val="46BB51AC"/>
    <w:rsid w:val="47CF0F0F"/>
    <w:rsid w:val="483239E1"/>
    <w:rsid w:val="48883FAF"/>
    <w:rsid w:val="48A76385"/>
    <w:rsid w:val="48DD45D3"/>
    <w:rsid w:val="48E7672C"/>
    <w:rsid w:val="49575660"/>
    <w:rsid w:val="495E2059"/>
    <w:rsid w:val="49CF5B75"/>
    <w:rsid w:val="49DE5B2D"/>
    <w:rsid w:val="4A2E27D8"/>
    <w:rsid w:val="4A4E1C54"/>
    <w:rsid w:val="4B7122DD"/>
    <w:rsid w:val="4BBE19C6"/>
    <w:rsid w:val="4BE930B0"/>
    <w:rsid w:val="4C2D1481"/>
    <w:rsid w:val="4CBF59F6"/>
    <w:rsid w:val="4CD34FFD"/>
    <w:rsid w:val="4D0072CE"/>
    <w:rsid w:val="4D5D520F"/>
    <w:rsid w:val="4DF267BC"/>
    <w:rsid w:val="4E451EC7"/>
    <w:rsid w:val="4F0B33B8"/>
    <w:rsid w:val="4FEE5FA1"/>
    <w:rsid w:val="50113E8E"/>
    <w:rsid w:val="503B23C2"/>
    <w:rsid w:val="508825A3"/>
    <w:rsid w:val="50901C87"/>
    <w:rsid w:val="5099641F"/>
    <w:rsid w:val="511030CC"/>
    <w:rsid w:val="513B7615"/>
    <w:rsid w:val="51491D32"/>
    <w:rsid w:val="51EC7C20"/>
    <w:rsid w:val="526F3A1A"/>
    <w:rsid w:val="52EC678B"/>
    <w:rsid w:val="537C6F40"/>
    <w:rsid w:val="539011C5"/>
    <w:rsid w:val="53DA23BC"/>
    <w:rsid w:val="53E126F6"/>
    <w:rsid w:val="53E47AF0"/>
    <w:rsid w:val="54077FBB"/>
    <w:rsid w:val="541C5F97"/>
    <w:rsid w:val="544948EF"/>
    <w:rsid w:val="544C4305"/>
    <w:rsid w:val="54714A29"/>
    <w:rsid w:val="547C2BFD"/>
    <w:rsid w:val="54B24092"/>
    <w:rsid w:val="5522237F"/>
    <w:rsid w:val="552D3719"/>
    <w:rsid w:val="55731FB9"/>
    <w:rsid w:val="55D56177"/>
    <w:rsid w:val="55F12662"/>
    <w:rsid w:val="56113965"/>
    <w:rsid w:val="561F02F9"/>
    <w:rsid w:val="56B440F1"/>
    <w:rsid w:val="56D93B58"/>
    <w:rsid w:val="5708799A"/>
    <w:rsid w:val="5745560C"/>
    <w:rsid w:val="57671164"/>
    <w:rsid w:val="57835872"/>
    <w:rsid w:val="57BB14B0"/>
    <w:rsid w:val="57C4203E"/>
    <w:rsid w:val="58B55EFF"/>
    <w:rsid w:val="58B629CB"/>
    <w:rsid w:val="5939464F"/>
    <w:rsid w:val="59401951"/>
    <w:rsid w:val="5955576C"/>
    <w:rsid w:val="59DB7BE7"/>
    <w:rsid w:val="5A1E613F"/>
    <w:rsid w:val="5A345161"/>
    <w:rsid w:val="5B2D3245"/>
    <w:rsid w:val="5B71396D"/>
    <w:rsid w:val="5B9556A7"/>
    <w:rsid w:val="5C7E485A"/>
    <w:rsid w:val="5C81097C"/>
    <w:rsid w:val="5C846314"/>
    <w:rsid w:val="5D1D0A42"/>
    <w:rsid w:val="5D3F5F0C"/>
    <w:rsid w:val="5D60281A"/>
    <w:rsid w:val="5DFB7A90"/>
    <w:rsid w:val="5F364BDB"/>
    <w:rsid w:val="5F443AD7"/>
    <w:rsid w:val="60884935"/>
    <w:rsid w:val="61F52ED8"/>
    <w:rsid w:val="6213192F"/>
    <w:rsid w:val="628801E0"/>
    <w:rsid w:val="62A15DCF"/>
    <w:rsid w:val="63267838"/>
    <w:rsid w:val="634467FD"/>
    <w:rsid w:val="63957059"/>
    <w:rsid w:val="643F0D73"/>
    <w:rsid w:val="64AB5B13"/>
    <w:rsid w:val="64C61FC9"/>
    <w:rsid w:val="652345F2"/>
    <w:rsid w:val="65301DE2"/>
    <w:rsid w:val="65F07FB2"/>
    <w:rsid w:val="667523D3"/>
    <w:rsid w:val="669F3353"/>
    <w:rsid w:val="66B0019C"/>
    <w:rsid w:val="66F31915"/>
    <w:rsid w:val="674A2C89"/>
    <w:rsid w:val="68304FEE"/>
    <w:rsid w:val="683C7AA3"/>
    <w:rsid w:val="6848469A"/>
    <w:rsid w:val="68910CA5"/>
    <w:rsid w:val="68BA4E6C"/>
    <w:rsid w:val="68D507F4"/>
    <w:rsid w:val="690507DD"/>
    <w:rsid w:val="69270427"/>
    <w:rsid w:val="694F1A58"/>
    <w:rsid w:val="699D0A15"/>
    <w:rsid w:val="69BF0BC4"/>
    <w:rsid w:val="69C60B52"/>
    <w:rsid w:val="69ED5E0E"/>
    <w:rsid w:val="6A0A3D2C"/>
    <w:rsid w:val="6A2D62D3"/>
    <w:rsid w:val="6A7A6FA8"/>
    <w:rsid w:val="6AC63F9C"/>
    <w:rsid w:val="6AE31713"/>
    <w:rsid w:val="6B152176"/>
    <w:rsid w:val="6B311A3F"/>
    <w:rsid w:val="6BCE135A"/>
    <w:rsid w:val="6BE16838"/>
    <w:rsid w:val="6C1903D8"/>
    <w:rsid w:val="6CD53279"/>
    <w:rsid w:val="6E8B3D8C"/>
    <w:rsid w:val="6F15104E"/>
    <w:rsid w:val="7030084F"/>
    <w:rsid w:val="703B4AE4"/>
    <w:rsid w:val="70422316"/>
    <w:rsid w:val="70FC2C1E"/>
    <w:rsid w:val="71172452"/>
    <w:rsid w:val="711B3C0E"/>
    <w:rsid w:val="71596F70"/>
    <w:rsid w:val="718A5132"/>
    <w:rsid w:val="718A5992"/>
    <w:rsid w:val="71996D63"/>
    <w:rsid w:val="71A92322"/>
    <w:rsid w:val="71BD7A27"/>
    <w:rsid w:val="71C86016"/>
    <w:rsid w:val="71CD28BF"/>
    <w:rsid w:val="726C367A"/>
    <w:rsid w:val="7280413D"/>
    <w:rsid w:val="72AC530E"/>
    <w:rsid w:val="72F86CBC"/>
    <w:rsid w:val="732B5B1E"/>
    <w:rsid w:val="733358DA"/>
    <w:rsid w:val="742C1037"/>
    <w:rsid w:val="745C607B"/>
    <w:rsid w:val="75CC2D87"/>
    <w:rsid w:val="771466E3"/>
    <w:rsid w:val="778925D9"/>
    <w:rsid w:val="784309DA"/>
    <w:rsid w:val="78713252"/>
    <w:rsid w:val="7876107A"/>
    <w:rsid w:val="7877401B"/>
    <w:rsid w:val="78BD69DE"/>
    <w:rsid w:val="78C67234"/>
    <w:rsid w:val="78CC1807"/>
    <w:rsid w:val="78CF6711"/>
    <w:rsid w:val="792579EC"/>
    <w:rsid w:val="798E2128"/>
    <w:rsid w:val="7A19098A"/>
    <w:rsid w:val="7AAD6DF1"/>
    <w:rsid w:val="7AF4245F"/>
    <w:rsid w:val="7B430CF1"/>
    <w:rsid w:val="7B5E6224"/>
    <w:rsid w:val="7BEC1606"/>
    <w:rsid w:val="7C1867F4"/>
    <w:rsid w:val="7C4223E5"/>
    <w:rsid w:val="7C812D3F"/>
    <w:rsid w:val="7C9E3300"/>
    <w:rsid w:val="7CB41EA6"/>
    <w:rsid w:val="7CCD50DA"/>
    <w:rsid w:val="7D0C0FF1"/>
    <w:rsid w:val="7D3C10E7"/>
    <w:rsid w:val="7D4071CA"/>
    <w:rsid w:val="7D9D65DA"/>
    <w:rsid w:val="7DA21751"/>
    <w:rsid w:val="7DA43CC8"/>
    <w:rsid w:val="7DBF4FA6"/>
    <w:rsid w:val="7E413C0D"/>
    <w:rsid w:val="7EE36A72"/>
    <w:rsid w:val="7EFF5D5B"/>
    <w:rsid w:val="7F276CD3"/>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11951</Words>
  <Characters>13147</Characters>
  <Lines>39</Lines>
  <Paragraphs>11</Paragraphs>
  <TotalTime>17</TotalTime>
  <ScaleCrop>false</ScaleCrop>
  <LinksUpToDate>false</LinksUpToDate>
  <CharactersWithSpaces>14540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2025-10-23T01:09:31Z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