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10E15">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14:paraId="0B790DBF">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2"/>
      </w:pPr>
    </w:p>
    <w:p w14:paraId="762F763C">
      <w:pPr>
        <w:spacing w:line="360" w:lineRule="auto"/>
        <w:jc w:val="center"/>
        <w:rPr>
          <w:rFonts w:ascii="宋体" w:hAnsi="宋体"/>
          <w:b/>
          <w:color w:val="auto"/>
          <w:sz w:val="32"/>
          <w:szCs w:val="32"/>
        </w:rPr>
      </w:pPr>
    </w:p>
    <w:p w14:paraId="38D54ED6">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项目名称：南宁中心血站2025年全自动加样仪扫描托头采购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59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2"/>
        <w:rPr>
          <w:rFonts w:hint="eastAsia" w:ascii="仿宋_GB2312" w:hAnsi="Courier New" w:eastAsia="仿宋_GB2312" w:cs="Courier New"/>
          <w:b/>
          <w:bCs/>
          <w:color w:val="000000"/>
          <w:kern w:val="0"/>
          <w:sz w:val="32"/>
          <w:szCs w:val="32"/>
          <w:lang w:val="zh-TW" w:eastAsia="zh-TW"/>
        </w:rPr>
      </w:pPr>
    </w:p>
    <w:p w14:paraId="6886C354">
      <w:pPr>
        <w:pStyle w:val="2"/>
        <w:rPr>
          <w:rFonts w:hint="eastAsia" w:ascii="仿宋_GB2312" w:hAnsi="Courier New" w:eastAsia="仿宋_GB2312" w:cs="Courier New"/>
          <w:b/>
          <w:bCs/>
          <w:color w:val="000000"/>
          <w:kern w:val="0"/>
          <w:sz w:val="32"/>
          <w:szCs w:val="32"/>
          <w:lang w:val="zh-TW" w:eastAsia="zh-TW"/>
        </w:rPr>
      </w:pPr>
    </w:p>
    <w:p w14:paraId="0AC542E0">
      <w:pPr>
        <w:pStyle w:val="2"/>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p>
    <w:p w14:paraId="14CCDB7F">
      <w:pPr>
        <w:pStyle w:val="2"/>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南宁中心血站2025年全自动加样仪扫描托头采购</w:t>
      </w:r>
      <w:r>
        <w:rPr>
          <w:rFonts w:hint="eastAsia" w:ascii="方正小标宋简体" w:hAnsi="方正小标宋简体" w:eastAsia="方正小标宋简体" w:cs="方正小标宋简体"/>
          <w:sz w:val="44"/>
          <w:szCs w:val="44"/>
          <w:lang w:eastAsia="zh-CN"/>
        </w:rPr>
        <w:t>公告</w:t>
      </w:r>
    </w:p>
    <w:p w14:paraId="16DF326A">
      <w:pPr>
        <w:pStyle w:val="3"/>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南宁中心血站按照采购计划对南宁中心血站2025年全自动加样仪扫描托头进行采购，现就该项目邀请具有资质的单位进行响应，采购信息如下：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59</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项目名称：南宁中心血站2025年全自动加样仪扫描托头</w:t>
      </w:r>
      <w:r>
        <w:rPr>
          <w:rFonts w:hint="eastAsia" w:ascii="仿宋_GB2312" w:hAnsi="Courier New" w:eastAsia="仿宋_GB2312" w:cs="Courier New"/>
          <w:color w:val="000000"/>
          <w:kern w:val="0"/>
          <w:sz w:val="32"/>
          <w:szCs w:val="32"/>
          <w:lang w:val="en-US" w:eastAsia="zh-CN"/>
        </w:rPr>
        <w:t>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壹万捌仟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18000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18000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3B3ADBC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（十）采购需求一览表中要求提供的证明材料。</w:t>
      </w:r>
    </w:p>
    <w:p w14:paraId="28BEA07D">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en-US" w:eastAsia="zh-CN" w:bidi="ar-SA"/>
        </w:rPr>
        <w:t>（三）包装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7299EF17">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w:t>
      </w:r>
    </w:p>
    <w:p w14:paraId="66381C0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E8DF7AB">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3"/>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3"/>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3FD14E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0D846FDA">
      <w:pPr>
        <w:jc w:val="left"/>
        <w:rPr>
          <w:rFonts w:hint="eastAsia" w:hAnsi="宋体" w:eastAsia="宋体" w:cs="宋体"/>
          <w:sz w:val="28"/>
          <w:szCs w:val="28"/>
          <w:lang w:val="en-US" w:eastAsia="zh-CN"/>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p>
    <w:p w14:paraId="120B5853">
      <w:pPr>
        <w:jc w:val="center"/>
        <w:rPr>
          <w:rFonts w:hint="eastAsia" w:ascii="宋体" w:hAnsi="宋体" w:eastAsia="宋体"/>
          <w:b/>
          <w:bCs/>
          <w:sz w:val="32"/>
          <w:szCs w:val="32"/>
        </w:rPr>
      </w:pPr>
      <w:r>
        <w:rPr>
          <w:rFonts w:hint="eastAsia" w:ascii="宋体" w:hAnsi="宋体" w:eastAsia="宋体"/>
          <w:b/>
          <w:bCs/>
          <w:sz w:val="32"/>
          <w:szCs w:val="32"/>
        </w:rPr>
        <w:t>采购需求一览表</w:t>
      </w:r>
    </w:p>
    <w:p w14:paraId="43BB656A">
      <w:pPr>
        <w:pStyle w:val="5"/>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说明：本采购需求一览表中各参数要求需要全部满足，不允许负偏离，负偏离视为无效响应。</w:t>
      </w:r>
    </w:p>
    <w:tbl>
      <w:tblPr>
        <w:tblStyle w:val="17"/>
        <w:tblW w:w="559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21"/>
        <w:gridCol w:w="920"/>
        <w:gridCol w:w="820"/>
        <w:gridCol w:w="5984"/>
        <w:gridCol w:w="1386"/>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58"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08" w:type="pct"/>
            <w:tcBorders>
              <w:top w:val="single" w:color="auto" w:sz="4" w:space="0"/>
              <w:left w:val="single" w:color="auto" w:sz="4" w:space="0"/>
              <w:bottom w:val="single" w:color="auto" w:sz="4" w:space="0"/>
              <w:right w:val="single" w:color="auto" w:sz="4" w:space="0"/>
            </w:tcBorders>
            <w:vAlign w:val="center"/>
          </w:tcPr>
          <w:p w14:paraId="2B38BBC6">
            <w:pPr>
              <w:jc w:val="center"/>
              <w:rPr>
                <w:rFonts w:hint="eastAsia" w:ascii="宋体" w:hAnsi="宋体"/>
                <w:b/>
                <w:szCs w:val="21"/>
              </w:rPr>
            </w:pPr>
            <w:r>
              <w:rPr>
                <w:rFonts w:hint="eastAsia" w:ascii="宋体" w:hAnsi="宋体"/>
                <w:b/>
                <w:szCs w:val="21"/>
              </w:rPr>
              <w:t>数量</w:t>
            </w:r>
          </w:p>
          <w:p w14:paraId="38A41F1E">
            <w:pPr>
              <w:jc w:val="center"/>
              <w:rPr>
                <w:rFonts w:hint="eastAsia" w:ascii="宋体" w:hAnsi="宋体" w:eastAsiaTheme="minorEastAsia"/>
                <w:b/>
                <w:szCs w:val="21"/>
                <w:lang w:eastAsia="zh-CN"/>
              </w:rPr>
            </w:pPr>
            <w:r>
              <w:rPr>
                <w:rFonts w:hint="eastAsia" w:ascii="宋体" w:hAnsi="宋体"/>
                <w:b/>
                <w:szCs w:val="21"/>
                <w:lang w:eastAsia="zh-CN"/>
              </w:rPr>
              <w:t>（</w:t>
            </w:r>
            <w:r>
              <w:rPr>
                <w:rFonts w:hint="eastAsia" w:ascii="宋体" w:hAnsi="宋体"/>
                <w:b/>
                <w:szCs w:val="21"/>
                <w:lang w:val="en-US" w:eastAsia="zh-CN"/>
              </w:rPr>
              <w:t>台</w:t>
            </w:r>
            <w:r>
              <w:rPr>
                <w:rFonts w:hint="eastAsia" w:ascii="宋体" w:hAnsi="宋体"/>
                <w:b/>
                <w:szCs w:val="21"/>
                <w:lang w:eastAsia="zh-CN"/>
              </w:rPr>
              <w:t>）</w:t>
            </w:r>
          </w:p>
        </w:tc>
        <w:tc>
          <w:tcPr>
            <w:tcW w:w="2982"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90"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rPr>
              <w:t>预算合价（元）</w:t>
            </w:r>
          </w:p>
        </w:tc>
      </w:tr>
      <w:tr w14:paraId="40A98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98543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458" w:type="pct"/>
            <w:tcBorders>
              <w:top w:val="single" w:color="auto" w:sz="4" w:space="0"/>
              <w:left w:val="single" w:color="auto" w:sz="4" w:space="0"/>
              <w:bottom w:val="single" w:color="auto" w:sz="4" w:space="0"/>
              <w:right w:val="single" w:color="auto" w:sz="4" w:space="0"/>
            </w:tcBorders>
            <w:vAlign w:val="center"/>
          </w:tcPr>
          <w:p w14:paraId="31D516E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全自动加样仪扫描拖头</w:t>
            </w:r>
          </w:p>
        </w:tc>
        <w:tc>
          <w:tcPr>
            <w:tcW w:w="408" w:type="pct"/>
            <w:tcBorders>
              <w:top w:val="single" w:color="auto" w:sz="4" w:space="0"/>
              <w:left w:val="single" w:color="auto" w:sz="4" w:space="0"/>
              <w:bottom w:val="single" w:color="auto" w:sz="4" w:space="0"/>
              <w:right w:val="single" w:color="auto" w:sz="4" w:space="0"/>
            </w:tcBorders>
            <w:vAlign w:val="center"/>
          </w:tcPr>
          <w:p w14:paraId="33A9DDBD">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2982" w:type="pct"/>
            <w:tcBorders>
              <w:top w:val="single" w:color="auto" w:sz="4" w:space="0"/>
              <w:left w:val="single" w:color="auto" w:sz="4" w:space="0"/>
              <w:bottom w:val="single" w:color="auto" w:sz="4" w:space="0"/>
              <w:right w:val="single" w:color="auto" w:sz="4" w:space="0"/>
            </w:tcBorders>
            <w:vAlign w:val="center"/>
          </w:tcPr>
          <w:p w14:paraId="149AEEE7">
            <w:pPr>
              <w:jc w:val="left"/>
              <w:rPr>
                <w:rFonts w:hint="eastAsia"/>
                <w:lang w:val="en-US" w:eastAsia="zh-CN"/>
              </w:rPr>
            </w:pPr>
            <w:r>
              <w:rPr>
                <w:rFonts w:hint="eastAsia"/>
                <w:lang w:val="en-US" w:eastAsia="zh-CN"/>
              </w:rPr>
              <w:t>1、提供的托头能与EVO型全自动加样仪扫描系统（POSID-3）相匹配。</w:t>
            </w:r>
          </w:p>
          <w:p w14:paraId="1765452A">
            <w:pPr>
              <w:jc w:val="left"/>
              <w:rPr>
                <w:rFonts w:hint="eastAsia"/>
                <w:lang w:val="en-US" w:eastAsia="zh-CN"/>
              </w:rPr>
            </w:pPr>
            <w:r>
              <w:rPr>
                <w:rFonts w:hint="eastAsia"/>
                <w:lang w:val="en-US" w:eastAsia="zh-CN"/>
              </w:rPr>
              <w:t>2、提供更换服务，同时矫正工作位置，确保标本ID能正常拖动扫描。</w:t>
            </w:r>
          </w:p>
          <w:p w14:paraId="7A7C0EA4">
            <w:pPr>
              <w:jc w:val="left"/>
              <w:rPr>
                <w:rFonts w:hint="eastAsia"/>
                <w:lang w:val="en-US" w:eastAsia="zh-CN"/>
              </w:rPr>
            </w:pPr>
            <w:r>
              <w:rPr>
                <w:rFonts w:hint="eastAsia"/>
                <w:lang w:val="en-US" w:eastAsia="zh-CN"/>
              </w:rPr>
              <w:t>3、要求上门更换的工程师提供EVO型全自动加样仪厂家培训证书，并提供证明材料。</w:t>
            </w:r>
          </w:p>
        </w:tc>
        <w:tc>
          <w:tcPr>
            <w:tcW w:w="690" w:type="pct"/>
            <w:tcBorders>
              <w:top w:val="single" w:color="auto" w:sz="4" w:space="0"/>
              <w:left w:val="single" w:color="auto" w:sz="4" w:space="0"/>
              <w:bottom w:val="single" w:color="auto" w:sz="4" w:space="0"/>
              <w:right w:val="single" w:color="auto" w:sz="4" w:space="0"/>
            </w:tcBorders>
            <w:vAlign w:val="center"/>
          </w:tcPr>
          <w:p w14:paraId="0CCBE462">
            <w:pPr>
              <w:pStyle w:val="3"/>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18000.00</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21736DC9">
            <w:pPr>
              <w:pStyle w:val="3"/>
              <w:bidi w:val="0"/>
            </w:pPr>
            <w:r>
              <w:rPr>
                <w:b/>
                <w:bCs/>
              </w:rPr>
              <w:t>一、合同签订期：</w:t>
            </w:r>
            <w:r>
              <w:t>自</w:t>
            </w:r>
            <w:r>
              <w:rPr>
                <w:rFonts w:hint="eastAsia"/>
                <w:lang w:val="en-US" w:eastAsia="zh-CN"/>
              </w:rPr>
              <w:t>结果公告结束</w:t>
            </w:r>
            <w:r>
              <w:t>之日起</w:t>
            </w:r>
            <w:r>
              <w:rPr>
                <w:rFonts w:hint="eastAsia"/>
                <w:lang w:val="en-US" w:eastAsia="zh-CN"/>
              </w:rPr>
              <w:t>25</w:t>
            </w:r>
            <w:r>
              <w:t>日内。</w:t>
            </w:r>
          </w:p>
          <w:p w14:paraId="3833174A">
            <w:pPr>
              <w:pStyle w:val="3"/>
              <w:bidi w:val="0"/>
            </w:pPr>
            <w:r>
              <w:rPr>
                <w:b/>
                <w:bCs/>
              </w:rPr>
              <w:t>二、</w:t>
            </w:r>
            <w:r>
              <w:rPr>
                <w:rFonts w:hint="eastAsia"/>
                <w:b/>
                <w:bCs/>
                <w:lang w:val="en-US" w:eastAsia="zh-CN"/>
              </w:rPr>
              <w:t>交货期</w:t>
            </w:r>
            <w:r>
              <w:rPr>
                <w:b/>
                <w:bCs/>
              </w:rPr>
              <w:t>：</w:t>
            </w:r>
            <w:r>
              <w:rPr>
                <w:rFonts w:hint="eastAsia"/>
              </w:rPr>
              <w:t>自合同签订之日起 20 日内完成交货并安装调试完毕。</w:t>
            </w:r>
          </w:p>
          <w:p w14:paraId="7E62AF78">
            <w:pPr>
              <w:pStyle w:val="3"/>
              <w:bidi w:val="0"/>
            </w:pPr>
            <w:r>
              <w:rPr>
                <w:b/>
                <w:bCs/>
              </w:rPr>
              <w:t>三、</w:t>
            </w:r>
            <w:r>
              <w:rPr>
                <w:rFonts w:hint="eastAsia"/>
                <w:b/>
                <w:bCs/>
                <w:lang w:val="en-US" w:eastAsia="zh-CN"/>
              </w:rPr>
              <w:t>交货</w:t>
            </w:r>
            <w:r>
              <w:rPr>
                <w:b/>
                <w:bCs/>
              </w:rPr>
              <w:t>地点：</w:t>
            </w:r>
            <w:r>
              <w:t>南宁中心血站指定地点。</w:t>
            </w:r>
          </w:p>
          <w:p w14:paraId="6A753174">
            <w:pPr>
              <w:pStyle w:val="3"/>
              <w:bidi w:val="0"/>
              <w:rPr>
                <w:b/>
                <w:bCs/>
              </w:rPr>
            </w:pPr>
            <w:r>
              <w:rPr>
                <w:rFonts w:hint="eastAsia"/>
                <w:b/>
                <w:bCs/>
                <w:lang w:val="en-US" w:eastAsia="zh-CN"/>
              </w:rPr>
              <w:t>四</w:t>
            </w:r>
            <w:r>
              <w:rPr>
                <w:b/>
                <w:bCs/>
              </w:rPr>
              <w:t>、售后服务要求：</w:t>
            </w:r>
          </w:p>
          <w:p w14:paraId="79B717F0">
            <w:pPr>
              <w:pStyle w:val="3"/>
              <w:bidi w:val="0"/>
              <w:rPr>
                <w:rFonts w:hint="eastAsia"/>
              </w:rPr>
            </w:pPr>
            <w:r>
              <w:rPr>
                <w:rFonts w:hint="eastAsia"/>
                <w:lang w:val="en-US" w:eastAsia="zh-CN"/>
              </w:rPr>
              <w:t>1、</w:t>
            </w:r>
            <w:r>
              <w:rPr>
                <w:rFonts w:hint="eastAsia"/>
              </w:rPr>
              <w:t>按国家有关产品“三包”规定执行“三包”，质量保证期</w:t>
            </w:r>
            <w:r>
              <w:rPr>
                <w:rFonts w:hint="eastAsia"/>
                <w:lang w:val="en-US" w:eastAsia="zh-CN"/>
              </w:rPr>
              <w:t>12个月</w:t>
            </w:r>
            <w:r>
              <w:rPr>
                <w:rFonts w:hint="eastAsia"/>
              </w:rPr>
              <w:t>，</w:t>
            </w:r>
            <w:r>
              <w:rPr>
                <w:rFonts w:hint="eastAsia"/>
                <w:lang w:val="en-US" w:eastAsia="zh-CN"/>
              </w:rPr>
              <w:t>安装调试并</w:t>
            </w:r>
            <w:r>
              <w:rPr>
                <w:rFonts w:hint="eastAsia"/>
              </w:rPr>
              <w:t>验收合格之日起计。</w:t>
            </w:r>
          </w:p>
          <w:p w14:paraId="2E6F4406">
            <w:pPr>
              <w:pStyle w:val="3"/>
              <w:bidi w:val="0"/>
              <w:rPr>
                <w:rFonts w:hint="eastAsia"/>
              </w:rPr>
            </w:pPr>
            <w:r>
              <w:rPr>
                <w:rFonts w:hint="eastAsia"/>
                <w:lang w:val="en-US" w:eastAsia="zh-CN"/>
              </w:rPr>
              <w:t>2、</w:t>
            </w:r>
            <w:r>
              <w:rPr>
                <w:rFonts w:hint="eastAsia"/>
              </w:rPr>
              <w:t>在质量保证期内提供保修服务，保修服务具体如下</w:t>
            </w:r>
            <w:r>
              <w:rPr>
                <w:rFonts w:hint="eastAsia"/>
                <w:lang w:eastAsia="zh-CN"/>
              </w:rPr>
              <w:t>：</w:t>
            </w:r>
            <w:r>
              <w:rPr>
                <w:rFonts w:hint="eastAsia"/>
              </w:rPr>
              <w:t>产品出现非</w:t>
            </w:r>
            <w:r>
              <w:rPr>
                <w:rFonts w:hint="eastAsia"/>
                <w:lang w:val="en-US" w:eastAsia="zh-CN"/>
              </w:rPr>
              <w:t>采购人</w:t>
            </w:r>
            <w:r>
              <w:rPr>
                <w:rFonts w:hint="eastAsia"/>
              </w:rPr>
              <w:t>人为原因故障，</w:t>
            </w:r>
            <w:r>
              <w:rPr>
                <w:rFonts w:hint="eastAsia"/>
                <w:lang w:val="en-US" w:eastAsia="zh-CN"/>
              </w:rPr>
              <w:t>成交供应商</w:t>
            </w:r>
            <w:r>
              <w:rPr>
                <w:rFonts w:hint="eastAsia"/>
              </w:rPr>
              <w:t>负责免费维修</w:t>
            </w:r>
            <w:r>
              <w:rPr>
                <w:rFonts w:hint="eastAsia"/>
                <w:lang w:eastAsia="zh-CN"/>
              </w:rPr>
              <w:t>；</w:t>
            </w:r>
            <w:r>
              <w:rPr>
                <w:rFonts w:hint="eastAsia"/>
              </w:rPr>
              <w:t>属于采购</w:t>
            </w:r>
            <w:r>
              <w:rPr>
                <w:rFonts w:hint="eastAsia"/>
                <w:lang w:val="en-US" w:eastAsia="zh-CN"/>
              </w:rPr>
              <w:t>人</w:t>
            </w:r>
            <w:r>
              <w:rPr>
                <w:rFonts w:hint="eastAsia"/>
              </w:rPr>
              <w:t>责任事故造成的产品故障，</w:t>
            </w:r>
            <w:r>
              <w:rPr>
                <w:rFonts w:hint="eastAsia"/>
                <w:lang w:val="en-US" w:eastAsia="zh-CN"/>
              </w:rPr>
              <w:t>成交供应商</w:t>
            </w:r>
            <w:r>
              <w:rPr>
                <w:rFonts w:hint="eastAsia"/>
              </w:rPr>
              <w:t>负责维修，费用由采购</w:t>
            </w:r>
            <w:r>
              <w:rPr>
                <w:rFonts w:hint="eastAsia"/>
                <w:lang w:val="en-US" w:eastAsia="zh-CN"/>
              </w:rPr>
              <w:t>人</w:t>
            </w:r>
            <w:r>
              <w:rPr>
                <w:rFonts w:hint="eastAsia"/>
              </w:rPr>
              <w:t>承担。</w:t>
            </w:r>
          </w:p>
          <w:p w14:paraId="7700EEE4">
            <w:pPr>
              <w:pStyle w:val="3"/>
              <w:bidi w:val="0"/>
              <w:rPr>
                <w:rFonts w:hint="eastAsia"/>
                <w:lang w:val="en-US" w:eastAsia="zh-CN"/>
              </w:rPr>
            </w:pPr>
            <w:r>
              <w:rPr>
                <w:rFonts w:hint="eastAsia"/>
                <w:lang w:val="en-US" w:eastAsia="zh-CN"/>
              </w:rPr>
              <w:t>3、故障</w:t>
            </w:r>
            <w:r>
              <w:rPr>
                <w:rFonts w:hint="eastAsia"/>
              </w:rPr>
              <w:t>响应时间：送货到</w:t>
            </w:r>
            <w:r>
              <w:rPr>
                <w:rFonts w:hint="eastAsia"/>
                <w:lang w:val="en-US" w:eastAsia="zh-CN"/>
              </w:rPr>
              <w:t>采购人</w:t>
            </w:r>
            <w:r>
              <w:rPr>
                <w:rFonts w:hint="eastAsia"/>
              </w:rPr>
              <w:t>指定位置并安装，提供24小时服务电话。接到采购人维修电话或传真，如出现故障，12小时内</w:t>
            </w:r>
            <w:r>
              <w:rPr>
                <w:rFonts w:hint="eastAsia"/>
                <w:lang w:val="en-US" w:eastAsia="zh-CN"/>
              </w:rPr>
              <w:t>响应并给出解决方案</w:t>
            </w:r>
            <w:r>
              <w:rPr>
                <w:rFonts w:hint="eastAsia"/>
              </w:rPr>
              <w:t>。</w:t>
            </w:r>
          </w:p>
          <w:p w14:paraId="10AAF1F2">
            <w:pPr>
              <w:pStyle w:val="3"/>
              <w:bidi w:val="0"/>
              <w:rPr>
                <w:b/>
                <w:bCs/>
              </w:rPr>
            </w:pPr>
            <w:r>
              <w:rPr>
                <w:rFonts w:hint="eastAsia"/>
                <w:b/>
                <w:bCs/>
                <w:lang w:val="en-US" w:eastAsia="zh-CN"/>
              </w:rPr>
              <w:t>五</w:t>
            </w:r>
            <w:r>
              <w:rPr>
                <w:b/>
                <w:bCs/>
              </w:rPr>
              <w:t>、其他要求：</w:t>
            </w:r>
          </w:p>
          <w:p w14:paraId="76C769B8">
            <w:pPr>
              <w:pStyle w:val="3"/>
              <w:bidi w:val="0"/>
            </w:pPr>
            <w:r>
              <w:t>1、</w:t>
            </w:r>
            <w:r>
              <w:rPr>
                <w:rFonts w:hint="default"/>
              </w:rPr>
              <w:t>要求货物是全新、未经改装、合格、满足本项目技术需求及要求的货物。所有零部件、配件必须是未经使用的全新的并符合国家有关质量安全标准的产品</w:t>
            </w:r>
            <w:r>
              <w:rPr>
                <w:rFonts w:hint="eastAsia"/>
                <w:lang w:eastAsia="zh-CN"/>
              </w:rPr>
              <w:t>。</w:t>
            </w:r>
          </w:p>
          <w:p w14:paraId="118EDA0D">
            <w:pPr>
              <w:pStyle w:val="3"/>
              <w:bidi w:val="0"/>
            </w:pPr>
            <w:r>
              <w:t>2、</w:t>
            </w:r>
            <w:r>
              <w:rPr>
                <w:rFonts w:hint="eastAsia"/>
                <w:lang w:val="en-US" w:eastAsia="zh-CN"/>
              </w:rPr>
              <w:t>响应</w:t>
            </w:r>
            <w:r>
              <w:rPr>
                <w:rFonts w:hint="eastAsia"/>
              </w:rPr>
              <w:t>报价为采购人指定地点的现场交货价，包括：</w:t>
            </w:r>
          </w:p>
          <w:p w14:paraId="044CC7E8">
            <w:pPr>
              <w:pStyle w:val="3"/>
              <w:bidi w:val="0"/>
              <w:rPr>
                <w:rFonts w:hint="eastAsia"/>
                <w:lang w:eastAsia="zh-CN"/>
              </w:rPr>
            </w:pPr>
            <w:r>
              <w:rPr>
                <w:rFonts w:hint="eastAsia"/>
                <w:lang w:eastAsia="zh-CN"/>
              </w:rPr>
              <w:t>（</w:t>
            </w:r>
            <w:r>
              <w:rPr>
                <w:rFonts w:hint="eastAsia"/>
                <w:lang w:val="en-US" w:eastAsia="zh-CN"/>
              </w:rPr>
              <w:t>1</w:t>
            </w:r>
            <w:r>
              <w:rPr>
                <w:rFonts w:hint="eastAsia"/>
                <w:lang w:eastAsia="zh-CN"/>
              </w:rPr>
              <w:t>）</w:t>
            </w:r>
            <w:r>
              <w:rPr>
                <w:rFonts w:hint="eastAsia"/>
                <w:lang w:val="en-US" w:eastAsia="zh-CN"/>
              </w:rPr>
              <w:t>货物</w:t>
            </w:r>
            <w:r>
              <w:t>的价格</w:t>
            </w:r>
            <w:r>
              <w:rPr>
                <w:rFonts w:hint="eastAsia"/>
                <w:lang w:eastAsia="zh-CN"/>
              </w:rPr>
              <w:t>；</w:t>
            </w:r>
          </w:p>
          <w:p w14:paraId="3CA2733B">
            <w:pPr>
              <w:pStyle w:val="3"/>
              <w:bidi w:val="0"/>
              <w:rPr>
                <w:rFonts w:hint="eastAsia"/>
                <w:lang w:eastAsia="zh-CN"/>
              </w:rPr>
            </w:pPr>
            <w:r>
              <w:rPr>
                <w:rFonts w:hint="eastAsia"/>
                <w:lang w:eastAsia="zh-CN"/>
              </w:rPr>
              <w:t>（</w:t>
            </w:r>
            <w:r>
              <w:rPr>
                <w:rFonts w:hint="eastAsia"/>
                <w:lang w:val="en-US" w:eastAsia="zh-CN"/>
              </w:rPr>
              <w:t>2</w:t>
            </w:r>
            <w:r>
              <w:rPr>
                <w:rFonts w:hint="eastAsia"/>
                <w:lang w:eastAsia="zh-CN"/>
              </w:rPr>
              <w:t>）</w:t>
            </w:r>
            <w:r>
              <w:t>必要的保险费用和各项税金</w:t>
            </w:r>
            <w:r>
              <w:rPr>
                <w:rFonts w:hint="eastAsia"/>
                <w:lang w:eastAsia="zh-CN"/>
              </w:rPr>
              <w:t>；</w:t>
            </w:r>
          </w:p>
          <w:p w14:paraId="1C07ADD6">
            <w:pPr>
              <w:pStyle w:val="3"/>
              <w:bidi w:val="0"/>
              <w:rPr>
                <w:rFonts w:hint="eastAsia"/>
                <w:lang w:eastAsia="zh-CN"/>
              </w:rPr>
            </w:pPr>
            <w:r>
              <w:rPr>
                <w:rFonts w:hint="eastAsia"/>
                <w:lang w:eastAsia="zh-CN"/>
              </w:rPr>
              <w:t>（</w:t>
            </w:r>
            <w:r>
              <w:rPr>
                <w:rFonts w:hint="eastAsia"/>
                <w:lang w:val="en-US" w:eastAsia="zh-CN"/>
              </w:rPr>
              <w:t>3</w:t>
            </w:r>
            <w:r>
              <w:rPr>
                <w:rFonts w:hint="eastAsia"/>
                <w:lang w:eastAsia="zh-CN"/>
              </w:rPr>
              <w:t>）货物的标准配件附件、备品备件、专用工具的价格；</w:t>
            </w:r>
          </w:p>
          <w:p w14:paraId="7C501A0C">
            <w:pPr>
              <w:pStyle w:val="3"/>
              <w:bidi w:val="0"/>
              <w:rPr>
                <w:rFonts w:hint="eastAsia"/>
                <w:lang w:eastAsia="zh-CN"/>
              </w:rPr>
            </w:pPr>
            <w:r>
              <w:rPr>
                <w:rFonts w:hint="eastAsia"/>
                <w:lang w:eastAsia="zh-CN"/>
              </w:rPr>
              <w:t>（</w:t>
            </w:r>
            <w:r>
              <w:rPr>
                <w:rFonts w:hint="eastAsia"/>
                <w:lang w:val="en-US" w:eastAsia="zh-CN"/>
              </w:rPr>
              <w:t>4</w:t>
            </w:r>
            <w:r>
              <w:rPr>
                <w:rFonts w:hint="eastAsia"/>
                <w:lang w:eastAsia="zh-CN"/>
              </w:rPr>
              <w:t>）安装调试过程中涉及的辅材和工具、运输、货到就位、保管、装卸、调试、技术支持、售后服务等费用；</w:t>
            </w:r>
          </w:p>
          <w:p w14:paraId="63C435E1">
            <w:pPr>
              <w:pStyle w:val="3"/>
              <w:bidi w:val="0"/>
            </w:pPr>
            <w:r>
              <w:rPr>
                <w:rFonts w:hint="eastAsia"/>
                <w:lang w:eastAsia="zh-CN"/>
              </w:rPr>
              <w:t>（</w:t>
            </w:r>
            <w:r>
              <w:rPr>
                <w:rFonts w:hint="eastAsia"/>
                <w:lang w:val="en-US" w:eastAsia="zh-CN"/>
              </w:rPr>
              <w:t>5</w:t>
            </w:r>
            <w:r>
              <w:rPr>
                <w:rFonts w:hint="eastAsia"/>
                <w:lang w:eastAsia="zh-CN"/>
              </w:rPr>
              <w:t>）送货上门、安装、</w:t>
            </w:r>
            <w:r>
              <w:rPr>
                <w:rFonts w:hint="eastAsia"/>
                <w:lang w:val="en-US" w:eastAsia="zh-CN"/>
              </w:rPr>
              <w:t>调试</w:t>
            </w:r>
            <w:r>
              <w:rPr>
                <w:rFonts w:hint="eastAsia"/>
                <w:lang w:eastAsia="zh-CN"/>
              </w:rPr>
              <w:t>的费用</w:t>
            </w:r>
            <w:r>
              <w:rPr>
                <w:rFonts w:hint="eastAsia"/>
                <w:lang w:val="en-US" w:eastAsia="zh-CN"/>
              </w:rPr>
              <w:t>等</w:t>
            </w:r>
            <w:r>
              <w:t>。</w:t>
            </w:r>
          </w:p>
          <w:p w14:paraId="27BDF62F">
            <w:pPr>
              <w:pStyle w:val="3"/>
              <w:bidi w:val="0"/>
            </w:pPr>
            <w:r>
              <w:t>3、付款方式：</w:t>
            </w:r>
            <w:r>
              <w:rPr>
                <w:rFonts w:hint="eastAsia"/>
              </w:rPr>
              <w:t>成交供应商交货安装并调试完成，经采购人验收合格后一次性支付合同款（付款前成交供应商须提供等额合规的增值税普通发票）。</w:t>
            </w:r>
          </w:p>
          <w:p w14:paraId="07130122">
            <w:pPr>
              <w:pStyle w:val="3"/>
              <w:bidi w:val="0"/>
            </w:pPr>
            <w:r>
              <w:rPr>
                <w:rFonts w:hint="eastAsia"/>
                <w:lang w:val="en-US" w:eastAsia="zh-CN"/>
              </w:rPr>
              <w:t>4</w:t>
            </w:r>
            <w:r>
              <w:t>、本项目不得转包，未经采购人同意不得分包。如发现成交供应商擅自分包或转包</w:t>
            </w:r>
            <w:r>
              <w:rPr>
                <w:rFonts w:hint="eastAsia"/>
                <w:lang w:eastAsia="zh-CN"/>
              </w:rPr>
              <w:t>，</w:t>
            </w:r>
            <w:r>
              <w:t>采购人可单方面终止合同。</w:t>
            </w:r>
          </w:p>
          <w:p w14:paraId="43FA1C12">
            <w:pPr>
              <w:pStyle w:val="3"/>
              <w:bidi w:val="0"/>
              <w:rPr>
                <w:rFonts w:ascii="宋体" w:hAnsi="宋体"/>
                <w:b/>
                <w:szCs w:val="21"/>
              </w:rPr>
            </w:pPr>
            <w:r>
              <w:rPr>
                <w:rFonts w:hint="eastAsia"/>
                <w:lang w:val="en-US" w:eastAsia="zh-CN"/>
              </w:rPr>
              <w:t>5</w:t>
            </w:r>
            <w:r>
              <w:t>、若因成交供应商自身原因未能在约定的时间内与采购人签订合同的，采购人将不再受理合同签订事宜，并终止项目合同签订，成交供应商自行承担由此产生的后果。</w:t>
            </w:r>
            <w:r>
              <w:rPr>
                <w:rFonts w:hint="eastAsia"/>
              </w:rPr>
              <w:t xml:space="preserve"> </w:t>
            </w:r>
          </w:p>
        </w:tc>
      </w:tr>
    </w:tbl>
    <w:p w14:paraId="577424D8">
      <w:pPr>
        <w:pStyle w:val="9"/>
        <w:ind w:firstLine="560" w:firstLineChars="200"/>
        <w:jc w:val="left"/>
        <w:rPr>
          <w:rFonts w:hint="eastAsia"/>
          <w:sz w:val="28"/>
          <w:szCs w:val="28"/>
        </w:rPr>
      </w:pPr>
    </w:p>
    <w:p w14:paraId="3AB43ED8">
      <w:pPr>
        <w:pStyle w:val="9"/>
        <w:ind w:firstLine="560" w:firstLineChars="200"/>
        <w:jc w:val="left"/>
        <w:rPr>
          <w:rFonts w:hint="eastAsia"/>
          <w:sz w:val="28"/>
          <w:szCs w:val="28"/>
        </w:rPr>
      </w:pPr>
    </w:p>
    <w:p w14:paraId="1CB51D6F">
      <w:pPr>
        <w:pStyle w:val="9"/>
        <w:ind w:firstLine="560" w:firstLineChars="200"/>
        <w:jc w:val="left"/>
        <w:rPr>
          <w:rFonts w:hint="eastAsia"/>
          <w:sz w:val="28"/>
          <w:szCs w:val="28"/>
        </w:rPr>
      </w:pPr>
    </w:p>
    <w:p w14:paraId="6E7146E7">
      <w:pPr>
        <w:pStyle w:val="9"/>
        <w:ind w:firstLine="560" w:firstLineChars="200"/>
        <w:jc w:val="left"/>
        <w:rPr>
          <w:rFonts w:hint="eastAsia"/>
          <w:sz w:val="28"/>
          <w:szCs w:val="28"/>
        </w:rPr>
      </w:pPr>
    </w:p>
    <w:p w14:paraId="5617BA7B">
      <w:pPr>
        <w:pStyle w:val="9"/>
        <w:ind w:firstLine="560" w:firstLineChars="200"/>
        <w:jc w:val="left"/>
        <w:rPr>
          <w:rFonts w:hint="eastAsia"/>
          <w:sz w:val="28"/>
          <w:szCs w:val="28"/>
        </w:rPr>
      </w:pPr>
    </w:p>
    <w:p w14:paraId="02895DA7">
      <w:pPr>
        <w:pStyle w:val="9"/>
        <w:ind w:firstLine="560" w:firstLineChars="200"/>
        <w:jc w:val="left"/>
        <w:rPr>
          <w:rFonts w:hint="eastAsia"/>
          <w:sz w:val="28"/>
          <w:szCs w:val="28"/>
        </w:rPr>
      </w:pPr>
    </w:p>
    <w:p w14:paraId="73E334D6">
      <w:pPr>
        <w:pStyle w:val="9"/>
        <w:ind w:firstLine="560" w:firstLineChars="200"/>
        <w:jc w:val="left"/>
        <w:rPr>
          <w:rFonts w:hint="eastAsia"/>
          <w:sz w:val="28"/>
          <w:szCs w:val="28"/>
        </w:rPr>
      </w:pPr>
    </w:p>
    <w:p w14:paraId="4BCF7E5A">
      <w:pPr>
        <w:pStyle w:val="9"/>
        <w:ind w:firstLine="560" w:firstLineChars="200"/>
        <w:jc w:val="left"/>
        <w:rPr>
          <w:rFonts w:hint="eastAsia"/>
          <w:sz w:val="28"/>
          <w:szCs w:val="28"/>
        </w:rPr>
      </w:pPr>
    </w:p>
    <w:p w14:paraId="1AE2AAD6">
      <w:pPr>
        <w:pStyle w:val="9"/>
        <w:ind w:firstLine="560" w:firstLineChars="200"/>
        <w:jc w:val="left"/>
        <w:rPr>
          <w:rFonts w:hint="eastAsia"/>
          <w:sz w:val="28"/>
          <w:szCs w:val="28"/>
        </w:rPr>
      </w:pPr>
    </w:p>
    <w:p w14:paraId="1773CA6D">
      <w:pPr>
        <w:pStyle w:val="9"/>
        <w:ind w:firstLine="560" w:firstLineChars="200"/>
        <w:jc w:val="left"/>
        <w:rPr>
          <w:rFonts w:hint="eastAsia"/>
          <w:sz w:val="28"/>
          <w:szCs w:val="28"/>
        </w:rPr>
      </w:pPr>
    </w:p>
    <w:p w14:paraId="063C4397">
      <w:pPr>
        <w:pStyle w:val="9"/>
        <w:ind w:firstLine="560" w:firstLineChars="200"/>
        <w:jc w:val="left"/>
        <w:rPr>
          <w:rFonts w:hint="eastAsia"/>
          <w:sz w:val="28"/>
          <w:szCs w:val="28"/>
        </w:rPr>
      </w:pPr>
    </w:p>
    <w:p w14:paraId="031F6063">
      <w:pPr>
        <w:pStyle w:val="9"/>
        <w:ind w:firstLine="560" w:firstLineChars="200"/>
        <w:jc w:val="left"/>
        <w:rPr>
          <w:rFonts w:hint="eastAsia"/>
          <w:sz w:val="28"/>
          <w:szCs w:val="28"/>
        </w:rPr>
      </w:pPr>
    </w:p>
    <w:p w14:paraId="627E6808">
      <w:pPr>
        <w:pStyle w:val="9"/>
        <w:ind w:firstLine="560" w:firstLineChars="200"/>
        <w:jc w:val="left"/>
        <w:rPr>
          <w:rFonts w:hint="eastAsia"/>
          <w:sz w:val="28"/>
          <w:szCs w:val="28"/>
        </w:rPr>
      </w:pPr>
    </w:p>
    <w:p w14:paraId="080F162D">
      <w:pPr>
        <w:pStyle w:val="9"/>
        <w:ind w:firstLine="560" w:firstLineChars="200"/>
        <w:jc w:val="left"/>
        <w:rPr>
          <w:rFonts w:hint="eastAsia"/>
          <w:sz w:val="28"/>
          <w:szCs w:val="28"/>
        </w:rPr>
      </w:pPr>
    </w:p>
    <w:p w14:paraId="54444CA1">
      <w:pPr>
        <w:pStyle w:val="9"/>
        <w:ind w:firstLine="560" w:firstLineChars="200"/>
        <w:jc w:val="left"/>
        <w:rPr>
          <w:rFonts w:hint="eastAsia"/>
          <w:sz w:val="28"/>
          <w:szCs w:val="28"/>
        </w:rPr>
      </w:pPr>
    </w:p>
    <w:p w14:paraId="70BD7257">
      <w:pPr>
        <w:pStyle w:val="9"/>
        <w:ind w:firstLine="560" w:firstLineChars="200"/>
        <w:jc w:val="left"/>
        <w:rPr>
          <w:rFonts w:hint="eastAsia"/>
          <w:sz w:val="28"/>
          <w:szCs w:val="28"/>
        </w:rPr>
      </w:pPr>
    </w:p>
    <w:p w14:paraId="1F9B05D9">
      <w:pPr>
        <w:pStyle w:val="9"/>
        <w:ind w:firstLine="560" w:firstLineChars="200"/>
        <w:jc w:val="left"/>
        <w:rPr>
          <w:rFonts w:hint="eastAsia"/>
          <w:sz w:val="28"/>
          <w:szCs w:val="28"/>
        </w:rPr>
      </w:pPr>
    </w:p>
    <w:p w14:paraId="2A3039AC">
      <w:pPr>
        <w:pStyle w:val="9"/>
        <w:ind w:firstLine="560" w:firstLineChars="200"/>
        <w:jc w:val="left"/>
        <w:rPr>
          <w:rFonts w:hint="eastAsia"/>
          <w:sz w:val="28"/>
          <w:szCs w:val="28"/>
        </w:rPr>
      </w:pPr>
    </w:p>
    <w:p w14:paraId="6E7F7E9A">
      <w:pPr>
        <w:pStyle w:val="9"/>
        <w:ind w:firstLine="560" w:firstLineChars="200"/>
        <w:jc w:val="left"/>
        <w:rPr>
          <w:rFonts w:hint="eastAsia"/>
          <w:sz w:val="28"/>
          <w:szCs w:val="28"/>
        </w:rPr>
      </w:pPr>
    </w:p>
    <w:p w14:paraId="6199F0FE">
      <w:pPr>
        <w:pStyle w:val="9"/>
        <w:ind w:firstLine="560" w:firstLineChars="200"/>
        <w:jc w:val="left"/>
        <w:rPr>
          <w:rFonts w:hint="eastAsia"/>
          <w:sz w:val="28"/>
          <w:szCs w:val="28"/>
        </w:rPr>
      </w:pPr>
    </w:p>
    <w:p w14:paraId="06B84B57">
      <w:pPr>
        <w:pStyle w:val="9"/>
        <w:ind w:firstLine="560" w:firstLineChars="200"/>
        <w:jc w:val="left"/>
        <w:rPr>
          <w:rFonts w:hint="eastAsia"/>
          <w:sz w:val="28"/>
          <w:szCs w:val="28"/>
          <w:lang w:val="en-US" w:eastAsia="zh-CN"/>
        </w:rPr>
      </w:pPr>
      <w:r>
        <w:rPr>
          <w:rFonts w:hint="eastAsia"/>
          <w:sz w:val="28"/>
          <w:szCs w:val="28"/>
        </w:rPr>
        <w:t>附件2：</w:t>
      </w:r>
      <w:r>
        <w:rPr>
          <w:rFonts w:hint="eastAsia"/>
          <w:sz w:val="28"/>
          <w:szCs w:val="28"/>
          <w:lang w:val="en-US" w:eastAsia="zh-CN"/>
        </w:rPr>
        <w:t xml:space="preserve">             </w:t>
      </w:r>
    </w:p>
    <w:p w14:paraId="6CF2A9E5">
      <w:pPr>
        <w:pStyle w:val="9"/>
        <w:ind w:firstLine="880" w:firstLineChars="20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5"/>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南宁中心血站2025年全自动加样仪扫描托头采购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634BBAEC">
      <w:pPr>
        <w:pStyle w:val="2"/>
        <w:spacing w:line="360" w:lineRule="auto"/>
        <w:ind w:firstLineChars="200"/>
        <w:rPr>
          <w:color w:val="auto"/>
        </w:rPr>
      </w:pPr>
      <w:r>
        <w:rPr>
          <w:rFonts w:hint="eastAsia"/>
          <w:color w:val="auto"/>
        </w:rPr>
        <w:t>附：法定代表人身份证明书及委托代理人有效身份证正反面复印件</w:t>
      </w: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2"/>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7897438">
      <w:pPr>
        <w:pStyle w:val="9"/>
        <w:ind w:firstLine="560" w:firstLineChars="200"/>
        <w:jc w:val="left"/>
        <w:rPr>
          <w:rFonts w:hint="eastAsia"/>
          <w:sz w:val="28"/>
          <w:szCs w:val="28"/>
        </w:rPr>
      </w:pPr>
    </w:p>
    <w:p w14:paraId="33C41332">
      <w:pPr>
        <w:pStyle w:val="9"/>
        <w:ind w:firstLine="560" w:firstLineChars="200"/>
        <w:jc w:val="left"/>
        <w:rPr>
          <w:rFonts w:hint="eastAsia"/>
          <w:sz w:val="28"/>
          <w:szCs w:val="28"/>
        </w:rPr>
      </w:pPr>
      <w:bookmarkStart w:id="19" w:name="_GoBack"/>
      <w:bookmarkEnd w:id="19"/>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42B93E8D">
      <w:pPr>
        <w:snapToGrid w:val="0"/>
        <w:jc w:val="center"/>
        <w:rPr>
          <w:rFonts w:hint="eastAsia" w:ascii="方正小标宋简体" w:hAnsi="方正小标宋简体" w:eastAsia="方正小标宋简体" w:cs="方正小标宋简体"/>
          <w:bCs/>
          <w:color w:val="auto"/>
          <w:sz w:val="36"/>
          <w:szCs w:val="36"/>
          <w:highlight w:val="none"/>
        </w:rPr>
      </w:pPr>
    </w:p>
    <w:p w14:paraId="7ECD608A">
      <w:pPr>
        <w:snapToGrid w:val="0"/>
        <w:jc w:val="center"/>
        <w:rPr>
          <w:rFonts w:hint="eastAsia" w:ascii="方正小标宋简体" w:hAnsi="方正小标宋简体" w:eastAsia="方正小标宋简体" w:cs="方正小标宋简体"/>
          <w:bCs/>
          <w:color w:val="auto"/>
          <w:sz w:val="36"/>
          <w:szCs w:val="36"/>
          <w:highlight w:val="none"/>
        </w:rPr>
      </w:pPr>
    </w:p>
    <w:p w14:paraId="6E0BF3A7">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3"/>
      </w:pPr>
    </w:p>
    <w:p w14:paraId="03CE310C">
      <w:pPr>
        <w:pStyle w:val="9"/>
        <w:spacing w:line="500" w:lineRule="exact"/>
        <w:jc w:val="left"/>
        <w:rPr>
          <w:rFonts w:hAnsi="宋体"/>
          <w:b/>
          <w:bCs/>
          <w:sz w:val="30"/>
          <w:szCs w:val="30"/>
        </w:rPr>
      </w:pPr>
    </w:p>
    <w:p w14:paraId="542D08DB">
      <w:pPr>
        <w:pStyle w:val="9"/>
        <w:ind w:firstLine="560" w:firstLineChars="200"/>
        <w:jc w:val="left"/>
        <w:rPr>
          <w:rFonts w:hint="eastAsia"/>
          <w:sz w:val="28"/>
          <w:szCs w:val="28"/>
        </w:rPr>
      </w:pPr>
    </w:p>
    <w:p w14:paraId="16560F2C">
      <w:pPr>
        <w:pStyle w:val="9"/>
        <w:ind w:firstLine="560" w:firstLineChars="200"/>
        <w:jc w:val="left"/>
        <w:rPr>
          <w:rFonts w:hint="eastAsia"/>
          <w:sz w:val="28"/>
          <w:szCs w:val="28"/>
        </w:rPr>
      </w:pPr>
    </w:p>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南宁中心血站2025年全自动加样仪扫描托头   </w:t>
      </w:r>
      <w:r>
        <w:rPr>
          <w:rFonts w:hint="eastAsia"/>
          <w:b/>
          <w:szCs w:val="21"/>
        </w:rPr>
        <w:t>采购公告</w:t>
      </w:r>
      <w:r>
        <w:rPr>
          <w:b/>
          <w:szCs w:val="21"/>
        </w:rPr>
        <w:t>，</w:t>
      </w:r>
      <w:r>
        <w:rPr>
          <w:rFonts w:hint="eastAsia"/>
          <w:b/>
          <w:szCs w:val="21"/>
        </w:rPr>
        <w:t>我方</w:t>
      </w:r>
      <w:r>
        <w:rPr>
          <w:rFonts w:hint="eastAsia"/>
          <w:b/>
          <w:szCs w:val="21"/>
          <w:lang w:val="en-US" w:eastAsia="zh-CN"/>
        </w:rPr>
        <w:t>在</w:t>
      </w:r>
      <w:r>
        <w:rPr>
          <w:rFonts w:hint="eastAsia"/>
          <w:b/>
          <w:szCs w:val="21"/>
        </w:rPr>
        <w:t>完全理解贵方本次采购内容和要求下，参与该项目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8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630"/>
        <w:gridCol w:w="825"/>
        <w:gridCol w:w="915"/>
        <w:gridCol w:w="1035"/>
        <w:gridCol w:w="1530"/>
        <w:gridCol w:w="1121"/>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69" w:type="pct"/>
            <w:vAlign w:val="center"/>
          </w:tcPr>
          <w:p w14:paraId="67778F2F">
            <w:pPr>
              <w:pStyle w:val="9"/>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511" w:type="pct"/>
            <w:vAlign w:val="center"/>
          </w:tcPr>
          <w:p w14:paraId="24CF3423">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474" w:type="pct"/>
            <w:vAlign w:val="center"/>
          </w:tcPr>
          <w:p w14:paraId="443FF386">
            <w:pPr>
              <w:pStyle w:val="9"/>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525" w:type="pct"/>
            <w:vAlign w:val="center"/>
          </w:tcPr>
          <w:p w14:paraId="1329B7AA">
            <w:pPr>
              <w:pStyle w:val="9"/>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9"/>
              <w:jc w:val="center"/>
              <w:rPr>
                <w:rFonts w:asciiTheme="minorEastAsia" w:hAnsiTheme="minorEastAsia" w:cstheme="minorEastAsia"/>
                <w:szCs w:val="21"/>
              </w:rPr>
            </w:pPr>
            <w:r>
              <w:rPr>
                <w:rFonts w:hint="eastAsia" w:asciiTheme="minorEastAsia" w:hAnsiTheme="minorEastAsia" w:cstheme="minorEastAsia"/>
                <w:szCs w:val="21"/>
              </w:rPr>
              <w:t>①</w:t>
            </w:r>
          </w:p>
        </w:tc>
        <w:tc>
          <w:tcPr>
            <w:tcW w:w="594" w:type="pct"/>
            <w:vAlign w:val="center"/>
          </w:tcPr>
          <w:p w14:paraId="12EAC7D2">
            <w:pPr>
              <w:pStyle w:val="9"/>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9"/>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79" w:type="pct"/>
            <w:vAlign w:val="center"/>
          </w:tcPr>
          <w:p w14:paraId="7C566DE1">
            <w:pPr>
              <w:pStyle w:val="9"/>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9"/>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644" w:type="pct"/>
            <w:vAlign w:val="center"/>
          </w:tcPr>
          <w:p w14:paraId="54AA635D">
            <w:pPr>
              <w:pStyle w:val="9"/>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exact"/>
          <w:jc w:val="center"/>
        </w:trPr>
        <w:tc>
          <w:tcPr>
            <w:tcW w:w="369" w:type="pct"/>
            <w:vAlign w:val="center"/>
          </w:tcPr>
          <w:p w14:paraId="752A4836">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1</w:t>
            </w:r>
          </w:p>
        </w:tc>
        <w:tc>
          <w:tcPr>
            <w:tcW w:w="1511" w:type="pct"/>
            <w:vAlign w:val="center"/>
          </w:tcPr>
          <w:p w14:paraId="56806D4E">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全自动加样</w:t>
            </w:r>
          </w:p>
          <w:p w14:paraId="2E0F6A79">
            <w:pPr>
              <w:spacing w:line="276" w:lineRule="auto"/>
              <w:jc w:val="center"/>
              <w:rPr>
                <w:rFonts w:hint="default" w:ascii="宋体" w:hAnsi="宋体" w:cs="宋体"/>
                <w:szCs w:val="21"/>
                <w:lang w:val="en-US" w:eastAsia="zh-CN"/>
              </w:rPr>
            </w:pPr>
            <w:r>
              <w:rPr>
                <w:rFonts w:hint="eastAsia" w:ascii="宋体" w:hAnsi="宋体" w:cs="宋体"/>
                <w:szCs w:val="21"/>
                <w:lang w:val="en-US" w:eastAsia="zh-CN"/>
              </w:rPr>
              <w:t>仪扫描拖头</w:t>
            </w:r>
          </w:p>
        </w:tc>
        <w:tc>
          <w:tcPr>
            <w:tcW w:w="474" w:type="pct"/>
            <w:vAlign w:val="center"/>
          </w:tcPr>
          <w:p w14:paraId="58A56D19">
            <w:pPr>
              <w:pStyle w:val="9"/>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台</w:t>
            </w:r>
          </w:p>
        </w:tc>
        <w:tc>
          <w:tcPr>
            <w:tcW w:w="525" w:type="pct"/>
            <w:vAlign w:val="center"/>
          </w:tcPr>
          <w:p w14:paraId="27A42B44">
            <w:pPr>
              <w:pStyle w:val="9"/>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594" w:type="pct"/>
            <w:vAlign w:val="center"/>
          </w:tcPr>
          <w:p w14:paraId="5C26E29B">
            <w:pPr>
              <w:pStyle w:val="9"/>
              <w:rPr>
                <w:rFonts w:hint="eastAsia" w:ascii="宋体" w:hAnsi="宋体" w:eastAsia="宋体" w:cs="宋体"/>
                <w:sz w:val="21"/>
                <w:szCs w:val="21"/>
              </w:rPr>
            </w:pPr>
          </w:p>
        </w:tc>
        <w:tc>
          <w:tcPr>
            <w:tcW w:w="879" w:type="pct"/>
            <w:vAlign w:val="center"/>
          </w:tcPr>
          <w:p w14:paraId="507BE8BA">
            <w:pPr>
              <w:pStyle w:val="9"/>
              <w:rPr>
                <w:rFonts w:hint="eastAsia" w:ascii="宋体" w:hAnsi="宋体" w:eastAsia="宋体" w:cs="宋体"/>
                <w:sz w:val="21"/>
                <w:szCs w:val="21"/>
              </w:rPr>
            </w:pPr>
          </w:p>
        </w:tc>
        <w:tc>
          <w:tcPr>
            <w:tcW w:w="644" w:type="pct"/>
            <w:vAlign w:val="center"/>
          </w:tcPr>
          <w:p w14:paraId="61E3D01C">
            <w:pPr>
              <w:pStyle w:val="9"/>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9"/>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exact"/>
          <w:jc w:val="center"/>
        </w:trPr>
        <w:tc>
          <w:tcPr>
            <w:tcW w:w="5000" w:type="pct"/>
            <w:gridSpan w:val="7"/>
            <w:vAlign w:val="center"/>
          </w:tcPr>
          <w:p w14:paraId="58BBE023">
            <w:pPr>
              <w:pStyle w:val="9"/>
              <w:rPr>
                <w:rFonts w:hint="eastAsia" w:asciiTheme="minorEastAsia" w:hAnsiTheme="minorEastAsia" w:eastAsiaTheme="minorEastAsia"/>
                <w:b/>
                <w:color w:val="FF0000"/>
                <w:sz w:val="21"/>
                <w:szCs w:val="21"/>
                <w:lang w:val="en-US" w:eastAsia="zh-CN"/>
              </w:rPr>
            </w:pPr>
            <w:r>
              <w:rPr>
                <w:rFonts w:hint="eastAsia" w:asciiTheme="minorEastAsia" w:hAnsiTheme="minorEastAsia" w:eastAsiaTheme="minorEastAsia"/>
                <w:b/>
                <w:color w:val="FF0000"/>
                <w:sz w:val="21"/>
                <w:szCs w:val="21"/>
              </w:rPr>
              <w:t>说明：</w:t>
            </w:r>
            <w:r>
              <w:rPr>
                <w:rFonts w:hint="eastAsia" w:asciiTheme="minorEastAsia" w:hAnsiTheme="minorEastAsia" w:eastAsiaTheme="minorEastAsia"/>
                <w:b/>
                <w:color w:val="FF0000"/>
                <w:sz w:val="21"/>
                <w:szCs w:val="21"/>
                <w:lang w:val="en-US" w:eastAsia="zh-CN"/>
              </w:rPr>
              <w:t>1、本项目仅做一次报价，请响应供应商一次报出不得更改的价格且</w:t>
            </w:r>
            <w:r>
              <w:rPr>
                <w:rFonts w:hint="eastAsia" w:asciiTheme="minorEastAsia" w:hAnsiTheme="minorEastAsia"/>
                <w:b/>
                <w:color w:val="FF0000"/>
                <w:sz w:val="21"/>
                <w:szCs w:val="21"/>
                <w:lang w:val="en-US" w:eastAsia="zh-CN"/>
              </w:rPr>
              <w:t>报价合计</w:t>
            </w:r>
            <w:r>
              <w:rPr>
                <w:rFonts w:hint="eastAsia" w:asciiTheme="minorEastAsia" w:hAnsiTheme="minorEastAsia" w:eastAsiaTheme="minorEastAsia"/>
                <w:b/>
                <w:color w:val="FF0000"/>
                <w:sz w:val="21"/>
                <w:szCs w:val="21"/>
                <w:lang w:val="en-US" w:eastAsia="zh-CN"/>
              </w:rPr>
              <w:t>金额不能超过本项目</w:t>
            </w:r>
            <w:r>
              <w:rPr>
                <w:rFonts w:hint="eastAsia" w:asciiTheme="minorEastAsia" w:hAnsiTheme="minorEastAsia"/>
                <w:b/>
                <w:color w:val="FF0000"/>
                <w:sz w:val="21"/>
                <w:szCs w:val="21"/>
                <w:lang w:val="en-US" w:eastAsia="zh-CN"/>
              </w:rPr>
              <w:t>最高限价（¥18000.00元）</w:t>
            </w:r>
            <w:r>
              <w:rPr>
                <w:rFonts w:hint="eastAsia" w:asciiTheme="minorEastAsia" w:hAnsiTheme="minorEastAsia" w:eastAsiaTheme="minorEastAsia"/>
                <w:b/>
                <w:color w:val="FF0000"/>
                <w:sz w:val="21"/>
                <w:szCs w:val="21"/>
                <w:lang w:val="en-US" w:eastAsia="zh-CN"/>
              </w:rPr>
              <w:t>。</w:t>
            </w:r>
          </w:p>
          <w:p w14:paraId="78E13616">
            <w:pPr>
              <w:pStyle w:val="9"/>
              <w:rPr>
                <w:rFonts w:hint="eastAsia" w:asciiTheme="minorEastAsia" w:hAnsiTheme="minorEastAsia" w:eastAsiaTheme="minorEastAsia"/>
                <w:b/>
                <w:color w:val="0000FF"/>
                <w:sz w:val="21"/>
                <w:szCs w:val="21"/>
              </w:rPr>
            </w:pPr>
          </w:p>
          <w:p w14:paraId="30E65E86">
            <w:pPr>
              <w:pStyle w:val="5"/>
              <w:rPr>
                <w:rFonts w:hint="eastAsia"/>
              </w:rPr>
            </w:pPr>
          </w:p>
        </w:tc>
      </w:tr>
    </w:tbl>
    <w:p w14:paraId="55FB64DD">
      <w:pPr>
        <w:pStyle w:val="9"/>
        <w:rPr>
          <w:rFonts w:asciiTheme="minorEastAsia" w:hAnsiTheme="minorEastAsia" w:cstheme="minorEastAsia"/>
          <w:szCs w:val="21"/>
        </w:rPr>
      </w:pPr>
    </w:p>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686BBD0B">
      <w:pPr>
        <w:pStyle w:val="9"/>
        <w:spacing w:line="440" w:lineRule="exact"/>
        <w:rPr>
          <w:rFonts w:hint="eastAsia" w:asciiTheme="minorEastAsia" w:hAnsiTheme="minorEastAsia" w:cstheme="majorEastAsia"/>
          <w:bCs/>
          <w:color w:val="000000"/>
          <w:sz w:val="28"/>
          <w:szCs w:val="28"/>
        </w:rPr>
      </w:pPr>
      <w:r>
        <w:rPr>
          <w:rFonts w:hint="eastAsia" w:asciiTheme="minorEastAsia" w:hAnsiTheme="minorEastAsia" w:cstheme="minorEastAsia"/>
          <w:szCs w:val="21"/>
        </w:rPr>
        <w:t>注：表格内容均需按要求填写并盖章，不得留空，否则按响应无效处理。</w:t>
      </w:r>
    </w:p>
    <w:p w14:paraId="45FF4EEF">
      <w:pPr>
        <w:pStyle w:val="9"/>
        <w:spacing w:line="500" w:lineRule="exact"/>
        <w:ind w:firstLine="560" w:firstLineChars="200"/>
        <w:jc w:val="left"/>
        <w:rPr>
          <w:rFonts w:hint="eastAsia" w:asciiTheme="minorEastAsia" w:hAnsiTheme="minorEastAsia" w:cstheme="majorEastAsia"/>
          <w:bCs/>
          <w:color w:val="000000"/>
          <w:sz w:val="28"/>
          <w:szCs w:val="28"/>
        </w:rPr>
      </w:pPr>
    </w:p>
    <w:p w14:paraId="54BBBE28">
      <w:pPr>
        <w:pStyle w:val="9"/>
        <w:spacing w:line="500" w:lineRule="exact"/>
        <w:ind w:firstLine="560" w:firstLineChars="200"/>
        <w:jc w:val="left"/>
        <w:rPr>
          <w:rFonts w:hint="eastAsia" w:asciiTheme="minorEastAsia" w:hAnsiTheme="minorEastAsia" w:cstheme="majorEastAsia"/>
          <w:bCs/>
          <w:color w:val="000000"/>
          <w:sz w:val="28"/>
          <w:szCs w:val="28"/>
        </w:rPr>
      </w:pPr>
    </w:p>
    <w:p w14:paraId="3C32A188">
      <w:pPr>
        <w:pStyle w:val="9"/>
        <w:spacing w:line="500" w:lineRule="exact"/>
        <w:ind w:firstLine="560" w:firstLineChars="200"/>
        <w:jc w:val="left"/>
        <w:rPr>
          <w:rFonts w:hint="eastAsia" w:asciiTheme="minorEastAsia" w:hAnsiTheme="minorEastAsia" w:cstheme="majorEastAsia"/>
          <w:bCs/>
          <w:color w:val="000000"/>
          <w:sz w:val="28"/>
          <w:szCs w:val="28"/>
        </w:rPr>
      </w:pPr>
    </w:p>
    <w:p w14:paraId="7AC0618E">
      <w:pPr>
        <w:pStyle w:val="9"/>
        <w:spacing w:line="500" w:lineRule="exact"/>
        <w:ind w:firstLine="560" w:firstLineChars="200"/>
        <w:jc w:val="left"/>
        <w:rPr>
          <w:rFonts w:hint="eastAsia" w:asciiTheme="minorEastAsia" w:hAnsiTheme="minorEastAsia" w:cstheme="majorEastAsia"/>
          <w:bCs/>
          <w:color w:val="000000"/>
          <w:sz w:val="28"/>
          <w:szCs w:val="28"/>
        </w:rPr>
      </w:pPr>
    </w:p>
    <w:p w14:paraId="4ADD7159">
      <w:pPr>
        <w:pStyle w:val="9"/>
        <w:spacing w:line="500" w:lineRule="exact"/>
        <w:ind w:firstLine="560" w:firstLineChars="200"/>
        <w:jc w:val="left"/>
        <w:rPr>
          <w:rFonts w:hint="eastAsia" w:asciiTheme="minorEastAsia" w:hAnsiTheme="minorEastAsia" w:cstheme="majorEastAsia"/>
          <w:bCs/>
          <w:color w:val="000000"/>
          <w:sz w:val="28"/>
          <w:szCs w:val="28"/>
        </w:rPr>
      </w:pPr>
    </w:p>
    <w:p w14:paraId="75CD78B0">
      <w:pPr>
        <w:pStyle w:val="9"/>
        <w:spacing w:line="500" w:lineRule="exact"/>
        <w:ind w:firstLine="560" w:firstLineChars="200"/>
        <w:jc w:val="left"/>
        <w:rPr>
          <w:rFonts w:hint="eastAsia" w:asciiTheme="minorEastAsia" w:hAnsiTheme="minorEastAsia" w:cstheme="majorEastAsia"/>
          <w:bCs/>
          <w:color w:val="000000"/>
          <w:sz w:val="28"/>
          <w:szCs w:val="28"/>
        </w:rPr>
      </w:pPr>
    </w:p>
    <w:p w14:paraId="0E5DE75C">
      <w:pPr>
        <w:pStyle w:val="9"/>
        <w:spacing w:line="500" w:lineRule="exact"/>
        <w:ind w:firstLine="560" w:firstLineChars="200"/>
        <w:jc w:val="left"/>
        <w:rPr>
          <w:rFonts w:hint="eastAsia" w:asciiTheme="minorEastAsia" w:hAnsiTheme="minorEastAsia" w:cstheme="majorEastAsia"/>
          <w:bCs/>
          <w:color w:val="000000"/>
          <w:sz w:val="28"/>
          <w:szCs w:val="28"/>
        </w:rPr>
      </w:pPr>
    </w:p>
    <w:p w14:paraId="2A5D5699">
      <w:pPr>
        <w:pStyle w:val="9"/>
        <w:spacing w:line="500" w:lineRule="exact"/>
        <w:ind w:firstLine="560" w:firstLineChars="200"/>
        <w:jc w:val="left"/>
        <w:rPr>
          <w:rFonts w:hint="eastAsia" w:asciiTheme="minorEastAsia" w:hAnsiTheme="minorEastAsia" w:cstheme="majorEastAsia"/>
          <w:bCs/>
          <w:color w:val="000000"/>
          <w:sz w:val="28"/>
          <w:szCs w:val="28"/>
        </w:rPr>
      </w:pPr>
    </w:p>
    <w:p w14:paraId="0F80A6BA">
      <w:pPr>
        <w:pStyle w:val="9"/>
        <w:spacing w:line="500" w:lineRule="exact"/>
        <w:ind w:firstLine="560" w:firstLineChars="200"/>
        <w:jc w:val="left"/>
        <w:rPr>
          <w:rFonts w:hint="eastAsia" w:asciiTheme="minorEastAsia" w:hAnsiTheme="minorEastAsia" w:cstheme="majorEastAsia"/>
          <w:bCs/>
          <w:color w:val="000000"/>
          <w:sz w:val="28"/>
          <w:szCs w:val="28"/>
        </w:rPr>
      </w:pPr>
    </w:p>
    <w:p w14:paraId="4AFD396F">
      <w:pPr>
        <w:pStyle w:val="9"/>
        <w:spacing w:line="500" w:lineRule="exact"/>
        <w:ind w:firstLine="560" w:firstLineChars="200"/>
        <w:jc w:val="left"/>
        <w:rPr>
          <w:rFonts w:hint="eastAsia" w:asciiTheme="minorEastAsia" w:hAnsiTheme="minorEastAsia" w:cstheme="majorEastAsia"/>
          <w:bCs/>
          <w:color w:val="000000"/>
          <w:sz w:val="28"/>
          <w:szCs w:val="28"/>
        </w:rPr>
      </w:pPr>
    </w:p>
    <w:p w14:paraId="75CBC376">
      <w:pPr>
        <w:pStyle w:val="9"/>
        <w:spacing w:line="500" w:lineRule="exact"/>
        <w:ind w:firstLine="560" w:firstLineChars="200"/>
        <w:jc w:val="left"/>
        <w:rPr>
          <w:rFonts w:hint="eastAsia" w:asciiTheme="minorEastAsia" w:hAnsiTheme="minorEastAsia" w:cstheme="majorEastAsia"/>
          <w:bCs/>
          <w:color w:val="000000"/>
          <w:sz w:val="28"/>
          <w:szCs w:val="28"/>
        </w:rPr>
      </w:pPr>
    </w:p>
    <w:p w14:paraId="56AF17DC">
      <w:pPr>
        <w:pStyle w:val="9"/>
        <w:spacing w:line="5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B9610A9">
      <w:pPr>
        <w:pStyle w:val="9"/>
        <w:spacing w:line="500" w:lineRule="exact"/>
        <w:ind w:firstLine="602" w:firstLineChars="200"/>
        <w:jc w:val="center"/>
        <w:rPr>
          <w:rFonts w:hAnsi="宋体"/>
          <w:b/>
          <w:bCs/>
          <w:color w:val="auto"/>
          <w:sz w:val="30"/>
          <w:szCs w:val="30"/>
        </w:rPr>
      </w:pPr>
      <w:r>
        <w:rPr>
          <w:rFonts w:hint="eastAsia" w:hAnsi="宋体"/>
          <w:b/>
          <w:bCs/>
          <w:color w:val="auto"/>
          <w:sz w:val="30"/>
          <w:szCs w:val="30"/>
        </w:rPr>
        <w:t>响应技术资料表</w:t>
      </w:r>
    </w:p>
    <w:p w14:paraId="5A1CC8D2">
      <w:pPr>
        <w:pStyle w:val="9"/>
        <w:ind w:firstLine="210" w:firstLineChars="100"/>
        <w:rPr>
          <w:rFonts w:hAnsi="宋体"/>
          <w:color w:val="auto"/>
        </w:rPr>
      </w:pPr>
    </w:p>
    <w:p w14:paraId="7CA21AC1">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9"/>
        <w:spacing w:line="440" w:lineRule="exact"/>
        <w:ind w:firstLine="422" w:firstLineChars="200"/>
        <w:rPr>
          <w:rFonts w:hint="eastAsia" w:asciiTheme="minorEastAsia" w:hAnsiTheme="minorEastAsia"/>
          <w:b/>
          <w:bCs/>
          <w:color w:val="auto"/>
          <w:szCs w:val="21"/>
        </w:rPr>
      </w:pPr>
      <w:r>
        <w:rPr>
          <w:rFonts w:hint="eastAsia" w:ascii="宋体" w:hAnsi="宋体" w:eastAsia="宋体" w:cs="宋体"/>
          <w:b/>
          <w:bCs/>
          <w:kern w:val="2"/>
          <w:sz w:val="21"/>
          <w:szCs w:val="21"/>
        </w:rPr>
        <w:t>本采购需求一览表中各参数要求需要全部满足，不允许负偏离，负偏离视为无效响应。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9"/>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13F821A">
            <w:pPr>
              <w:pStyle w:val="3"/>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全自动加样仪扫描拖头</w:t>
            </w:r>
          </w:p>
        </w:tc>
        <w:tc>
          <w:tcPr>
            <w:tcW w:w="1981" w:type="pct"/>
            <w:shd w:val="clear" w:color="auto" w:fill="auto"/>
            <w:vAlign w:val="center"/>
          </w:tcPr>
          <w:p w14:paraId="605E7513">
            <w:pPr>
              <w:pStyle w:val="3"/>
              <w:bidi w:val="0"/>
              <w:rPr>
                <w:rFonts w:hint="eastAsia"/>
              </w:rPr>
            </w:pPr>
            <w:r>
              <w:rPr>
                <w:rFonts w:hint="eastAsia"/>
              </w:rPr>
              <w:t>1、提供的托头能与EVO型全自动加样仪扫描系统（POSID-3）相匹配。</w:t>
            </w:r>
          </w:p>
          <w:p w14:paraId="13FA4617">
            <w:pPr>
              <w:pStyle w:val="3"/>
              <w:bidi w:val="0"/>
              <w:rPr>
                <w:rFonts w:hint="eastAsia"/>
              </w:rPr>
            </w:pPr>
            <w:r>
              <w:rPr>
                <w:rFonts w:hint="eastAsia"/>
              </w:rPr>
              <w:t>2、提供更换服务，同时矫正工作位置，确保标本ID能正常拖动扫描。</w:t>
            </w:r>
          </w:p>
          <w:p w14:paraId="544427CC">
            <w:pPr>
              <w:pStyle w:val="3"/>
              <w:bidi w:val="0"/>
              <w:rPr>
                <w:rFonts w:hint="eastAsia"/>
                <w:lang w:val="en-US" w:eastAsia="zh-CN"/>
              </w:rPr>
            </w:pPr>
            <w:r>
              <w:rPr>
                <w:rFonts w:hint="eastAsia"/>
              </w:rPr>
              <w:t>3、要求上门更换的工程师提供EVO型全自动加样仪厂家培训证书，并提供证明材料。</w:t>
            </w:r>
          </w:p>
        </w:tc>
        <w:tc>
          <w:tcPr>
            <w:tcW w:w="354" w:type="pct"/>
            <w:vAlign w:val="center"/>
          </w:tcPr>
          <w:p w14:paraId="0EFBC44B">
            <w:pPr>
              <w:pStyle w:val="3"/>
              <w:widowControl w:val="0"/>
              <w:numPr>
                <w:ilvl w:val="0"/>
                <w:numId w:val="0"/>
              </w:numPr>
              <w:spacing w:before="0" w:beforeAutospacing="0" w:after="120" w:afterAutospacing="0"/>
              <w:jc w:val="both"/>
              <w:rPr>
                <w:rFonts w:hint="eastAsia" w:ascii="宋体" w:hAnsi="宋体" w:cs="宋体"/>
                <w:szCs w:val="21"/>
                <w:lang w:val="en-US" w:eastAsia="zh-CN"/>
              </w:rPr>
            </w:pPr>
            <w:r>
              <w:rPr>
                <w:rFonts w:hint="eastAsia" w:ascii="宋体" w:hAnsi="宋体" w:cs="宋体"/>
                <w:szCs w:val="21"/>
                <w:lang w:val="en-US" w:eastAsia="zh-CN"/>
              </w:rPr>
              <w:t>全自动加样仪扫描拖头</w:t>
            </w:r>
            <w:r>
              <w:rPr>
                <w:rFonts w:hint="eastAsia" w:ascii="宋体" w:hAnsi="宋体" w:cs="宋体"/>
                <w:szCs w:val="21"/>
                <w:lang w:val="en-US" w:eastAsia="zh-CN"/>
              </w:rPr>
              <w:br w:type="textWrapping"/>
            </w:r>
          </w:p>
        </w:tc>
        <w:tc>
          <w:tcPr>
            <w:tcW w:w="1731" w:type="pct"/>
            <w:vAlign w:val="center"/>
          </w:tcPr>
          <w:p w14:paraId="6FC44CCD">
            <w:pPr>
              <w:pStyle w:val="3"/>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341F38EB">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bl>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9"/>
        <w:spacing w:line="400" w:lineRule="exact"/>
        <w:rPr>
          <w:rFonts w:hint="eastAsia" w:hAnsi="宋体"/>
          <w:color w:val="auto"/>
          <w:sz w:val="18"/>
          <w:szCs w:val="18"/>
        </w:rPr>
      </w:pPr>
      <w:bookmarkStart w:id="1" w:name="_Toc521096352"/>
      <w:bookmarkStart w:id="2" w:name="_Toc460253713"/>
    </w:p>
    <w:p w14:paraId="63CC2721">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2"/>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037C330D">
      <w:pPr>
        <w:spacing w:line="400" w:lineRule="exact"/>
        <w:ind w:firstLine="560" w:firstLineChars="200"/>
        <w:jc w:val="left"/>
        <w:rPr>
          <w:rFonts w:hint="eastAsia" w:asciiTheme="minorEastAsia" w:hAnsiTheme="minorEastAsia" w:cstheme="majorEastAsia"/>
          <w:bCs/>
          <w:color w:val="000000"/>
          <w:sz w:val="28"/>
          <w:szCs w:val="28"/>
        </w:rPr>
      </w:pPr>
    </w:p>
    <w:p w14:paraId="03E20F53">
      <w:pPr>
        <w:spacing w:line="400" w:lineRule="exact"/>
        <w:ind w:firstLine="560" w:firstLineChars="200"/>
        <w:jc w:val="left"/>
        <w:rPr>
          <w:rFonts w:hint="eastAsia" w:asciiTheme="minorEastAsia" w:hAnsiTheme="minorEastAsia" w:cstheme="majorEastAsia"/>
          <w:bCs/>
          <w:color w:val="000000"/>
          <w:sz w:val="28"/>
          <w:szCs w:val="28"/>
        </w:rPr>
      </w:pPr>
    </w:p>
    <w:p w14:paraId="06614346">
      <w:pPr>
        <w:spacing w:line="400" w:lineRule="exact"/>
        <w:ind w:firstLine="560" w:firstLineChars="200"/>
        <w:jc w:val="left"/>
        <w:rPr>
          <w:rFonts w:hint="eastAsia" w:asciiTheme="minorEastAsia" w:hAnsiTheme="minorEastAsia" w:cstheme="majorEastAsia"/>
          <w:bCs/>
          <w:color w:val="000000"/>
          <w:sz w:val="28"/>
          <w:szCs w:val="28"/>
        </w:rPr>
      </w:pPr>
    </w:p>
    <w:p w14:paraId="681F1367">
      <w:pPr>
        <w:spacing w:line="400" w:lineRule="exact"/>
        <w:ind w:firstLine="560" w:firstLineChars="200"/>
        <w:jc w:val="left"/>
        <w:rPr>
          <w:rFonts w:hint="eastAsia" w:asciiTheme="minorEastAsia" w:hAnsiTheme="minorEastAsia" w:cstheme="majorEastAsia"/>
          <w:bCs/>
          <w:color w:val="000000"/>
          <w:sz w:val="28"/>
          <w:szCs w:val="28"/>
        </w:rPr>
      </w:pPr>
    </w:p>
    <w:p w14:paraId="255E81DD">
      <w:pPr>
        <w:spacing w:line="400" w:lineRule="exact"/>
        <w:ind w:firstLine="560" w:firstLineChars="200"/>
        <w:jc w:val="left"/>
        <w:rPr>
          <w:rFonts w:hint="eastAsia" w:asciiTheme="minorEastAsia" w:hAnsiTheme="minorEastAsia" w:cstheme="majorEastAsia"/>
          <w:bCs/>
          <w:color w:val="000000"/>
          <w:sz w:val="28"/>
          <w:szCs w:val="28"/>
        </w:rPr>
      </w:pPr>
    </w:p>
    <w:p w14:paraId="5D107EF3">
      <w:pPr>
        <w:spacing w:line="400" w:lineRule="exact"/>
        <w:ind w:firstLine="560" w:firstLineChars="200"/>
        <w:jc w:val="left"/>
        <w:rPr>
          <w:rFonts w:hint="eastAsia" w:asciiTheme="minorEastAsia" w:hAnsiTheme="minorEastAsia" w:cstheme="majorEastAsia"/>
          <w:bCs/>
          <w:color w:val="000000"/>
          <w:sz w:val="28"/>
          <w:szCs w:val="28"/>
        </w:rPr>
      </w:pPr>
    </w:p>
    <w:p w14:paraId="789FAB7F">
      <w:pPr>
        <w:spacing w:line="400" w:lineRule="exact"/>
        <w:ind w:firstLine="560" w:firstLineChars="200"/>
        <w:jc w:val="left"/>
        <w:rPr>
          <w:rFonts w:hint="eastAsia" w:asciiTheme="minorEastAsia" w:hAnsiTheme="minorEastAsia" w:cstheme="majorEastAsia"/>
          <w:bCs/>
          <w:color w:val="000000"/>
          <w:sz w:val="28"/>
          <w:szCs w:val="28"/>
        </w:rPr>
      </w:pPr>
    </w:p>
    <w:p w14:paraId="20DDA525">
      <w:pPr>
        <w:spacing w:line="400" w:lineRule="exact"/>
        <w:ind w:firstLine="560" w:firstLineChars="200"/>
        <w:jc w:val="left"/>
        <w:rPr>
          <w:rFonts w:hint="eastAsia" w:asciiTheme="minorEastAsia" w:hAnsiTheme="minorEastAsia" w:cstheme="majorEastAsia"/>
          <w:bCs/>
          <w:color w:val="000000"/>
          <w:sz w:val="28"/>
          <w:szCs w:val="28"/>
        </w:rPr>
      </w:pPr>
    </w:p>
    <w:p w14:paraId="28826BD9">
      <w:pPr>
        <w:spacing w:line="400" w:lineRule="exact"/>
        <w:ind w:firstLine="560" w:firstLineChars="200"/>
        <w:jc w:val="left"/>
        <w:rPr>
          <w:rFonts w:hint="eastAsia" w:asciiTheme="minorEastAsia" w:hAnsiTheme="minorEastAsia" w:cstheme="majorEastAsia"/>
          <w:bCs/>
          <w:color w:val="000000"/>
          <w:sz w:val="28"/>
          <w:szCs w:val="28"/>
        </w:rPr>
      </w:pPr>
    </w:p>
    <w:p w14:paraId="0A36818F">
      <w:pPr>
        <w:spacing w:line="400" w:lineRule="exact"/>
        <w:ind w:firstLine="560" w:firstLineChars="200"/>
        <w:jc w:val="left"/>
        <w:rPr>
          <w:rFonts w:hint="eastAsia" w:asciiTheme="minorEastAsia" w:hAnsiTheme="minorEastAsia" w:cstheme="majorEastAsia"/>
          <w:bCs/>
          <w:color w:val="000000"/>
          <w:sz w:val="28"/>
          <w:szCs w:val="28"/>
        </w:rPr>
      </w:pPr>
    </w:p>
    <w:p w14:paraId="15D9DC47">
      <w:pPr>
        <w:spacing w:line="400" w:lineRule="exact"/>
        <w:ind w:firstLine="560" w:firstLineChars="200"/>
        <w:jc w:val="left"/>
        <w:rPr>
          <w:rFonts w:hint="eastAsia" w:asciiTheme="minorEastAsia" w:hAnsiTheme="minorEastAsia" w:cstheme="majorEastAsia"/>
          <w:bCs/>
          <w:color w:val="000000"/>
          <w:sz w:val="28"/>
          <w:szCs w:val="28"/>
        </w:rPr>
      </w:pPr>
    </w:p>
    <w:p w14:paraId="6D6B2734">
      <w:pPr>
        <w:spacing w:line="4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605C699">
      <w:pPr>
        <w:spacing w:line="400" w:lineRule="exact"/>
        <w:ind w:firstLine="723" w:firstLineChars="200"/>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995231D">
      <w:pPr>
        <w:bidi w:val="0"/>
        <w:rPr>
          <w:rFonts w:hint="default" w:eastAsiaTheme="minorEastAsia"/>
          <w:lang w:val="en-US" w:eastAsia="zh-CN"/>
        </w:rPr>
      </w:pPr>
      <w:r>
        <w:rPr>
          <w:rFonts w:hint="eastAsia"/>
          <w:lang w:val="en-US" w:eastAsia="zh-CN"/>
        </w:rPr>
        <w:t xml:space="preserve">    </w:t>
      </w:r>
      <w:r>
        <w:rPr>
          <w:rFonts w:hint="eastAsia" w:ascii="宋体" w:hAnsi="宋体" w:eastAsia="宋体" w:cs="宋体"/>
          <w:b/>
          <w:bCs/>
          <w:kern w:val="2"/>
          <w:sz w:val="21"/>
          <w:szCs w:val="21"/>
        </w:rPr>
        <w:t>本采购需求一览表中各参数要求需要全部满足，不允许负偏离，负偏离视为无效响应。</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4620"/>
        <w:gridCol w:w="2752"/>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4620"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2752"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95"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4620"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b/>
                <w:bCs/>
              </w:rPr>
              <w:t>合同签订期：</w:t>
            </w:r>
            <w:r>
              <w:t>自</w:t>
            </w:r>
            <w:r>
              <w:rPr>
                <w:rFonts w:hint="eastAsia"/>
                <w:lang w:val="en-US" w:eastAsia="zh-CN"/>
              </w:rPr>
              <w:t>结果公告结束</w:t>
            </w:r>
            <w:r>
              <w:t>之日起</w:t>
            </w:r>
            <w:r>
              <w:rPr>
                <w:rFonts w:hint="eastAsia"/>
                <w:lang w:val="en-US" w:eastAsia="zh-CN"/>
              </w:rPr>
              <w:t>25</w:t>
            </w:r>
            <w:r>
              <w:t>日内。</w:t>
            </w:r>
          </w:p>
        </w:tc>
        <w:tc>
          <w:tcPr>
            <w:tcW w:w="2752"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69"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4620"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b/>
                <w:bCs/>
                <w:lang w:val="en-US" w:eastAsia="zh-CN"/>
              </w:rPr>
              <w:t>交货期</w:t>
            </w:r>
            <w:r>
              <w:rPr>
                <w:b/>
                <w:bCs/>
              </w:rPr>
              <w:t>：</w:t>
            </w:r>
            <w:r>
              <w:rPr>
                <w:rFonts w:hint="eastAsia"/>
              </w:rPr>
              <w:t>自合同签订之日起 20 日内完成交货并安装调试完毕。</w:t>
            </w:r>
          </w:p>
        </w:tc>
        <w:tc>
          <w:tcPr>
            <w:tcW w:w="2752"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4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4620"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b/>
                <w:bCs/>
                <w:lang w:val="en-US" w:eastAsia="zh-CN"/>
              </w:rPr>
              <w:t>交货</w:t>
            </w:r>
            <w:r>
              <w:rPr>
                <w:b/>
                <w:bCs/>
              </w:rPr>
              <w:t>地点：</w:t>
            </w:r>
            <w:r>
              <w:t>南宁中心血站指定地点。</w:t>
            </w:r>
            <w:r>
              <w:rPr>
                <w:rFonts w:hint="eastAsia" w:ascii="宋体" w:hAnsi="宋体"/>
                <w:bCs/>
                <w:szCs w:val="21"/>
                <w:u w:val="none"/>
              </w:rPr>
              <w:t xml:space="preserve"> </w:t>
            </w:r>
          </w:p>
        </w:tc>
        <w:tc>
          <w:tcPr>
            <w:tcW w:w="2752"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53"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4620" w:type="dxa"/>
            <w:vAlign w:val="center"/>
          </w:tcPr>
          <w:p w14:paraId="1B6C9D7B">
            <w:pPr>
              <w:pStyle w:val="3"/>
              <w:bidi w:val="0"/>
              <w:rPr>
                <w:b/>
                <w:bCs/>
              </w:rPr>
            </w:pPr>
            <w:r>
              <w:rPr>
                <w:b/>
                <w:bCs/>
              </w:rPr>
              <w:t>售后服务要求：</w:t>
            </w:r>
          </w:p>
          <w:p w14:paraId="6CA44D7A">
            <w:pPr>
              <w:pStyle w:val="3"/>
              <w:bidi w:val="0"/>
              <w:rPr>
                <w:rFonts w:hint="eastAsia"/>
              </w:rPr>
            </w:pPr>
            <w:r>
              <w:rPr>
                <w:rFonts w:hint="eastAsia"/>
                <w:lang w:val="en-US" w:eastAsia="zh-CN"/>
              </w:rPr>
              <w:t>1、</w:t>
            </w:r>
            <w:r>
              <w:rPr>
                <w:rFonts w:hint="eastAsia"/>
              </w:rPr>
              <w:t>按国家有关产品“三包”规定执行“三包”，质量保证期</w:t>
            </w:r>
            <w:r>
              <w:rPr>
                <w:rFonts w:hint="eastAsia"/>
                <w:lang w:val="en-US" w:eastAsia="zh-CN"/>
              </w:rPr>
              <w:t>12个月</w:t>
            </w:r>
            <w:r>
              <w:rPr>
                <w:rFonts w:hint="eastAsia"/>
              </w:rPr>
              <w:t>，</w:t>
            </w:r>
            <w:r>
              <w:rPr>
                <w:rFonts w:hint="eastAsia"/>
                <w:lang w:val="en-US" w:eastAsia="zh-CN"/>
              </w:rPr>
              <w:t>安装调试并</w:t>
            </w:r>
            <w:r>
              <w:rPr>
                <w:rFonts w:hint="eastAsia"/>
              </w:rPr>
              <w:t>验收合格之日起计。</w:t>
            </w:r>
          </w:p>
          <w:p w14:paraId="6E6D80B7">
            <w:pPr>
              <w:pStyle w:val="3"/>
              <w:bidi w:val="0"/>
              <w:rPr>
                <w:rFonts w:hint="eastAsia"/>
              </w:rPr>
            </w:pPr>
            <w:r>
              <w:rPr>
                <w:rFonts w:hint="eastAsia"/>
                <w:lang w:val="en-US" w:eastAsia="zh-CN"/>
              </w:rPr>
              <w:t>2、</w:t>
            </w:r>
            <w:r>
              <w:rPr>
                <w:rFonts w:hint="eastAsia"/>
              </w:rPr>
              <w:t>在质量保证期内提供保修服务，保修服务具体如下</w:t>
            </w:r>
            <w:r>
              <w:rPr>
                <w:rFonts w:hint="eastAsia"/>
                <w:lang w:eastAsia="zh-CN"/>
              </w:rPr>
              <w:t>：</w:t>
            </w:r>
            <w:r>
              <w:rPr>
                <w:rFonts w:hint="eastAsia"/>
              </w:rPr>
              <w:t>产品出现非</w:t>
            </w:r>
            <w:r>
              <w:rPr>
                <w:rFonts w:hint="eastAsia"/>
                <w:lang w:val="en-US" w:eastAsia="zh-CN"/>
              </w:rPr>
              <w:t>采购人</w:t>
            </w:r>
            <w:r>
              <w:rPr>
                <w:rFonts w:hint="eastAsia"/>
              </w:rPr>
              <w:t>人为原因故障，</w:t>
            </w:r>
            <w:r>
              <w:rPr>
                <w:rFonts w:hint="eastAsia"/>
                <w:lang w:val="en-US" w:eastAsia="zh-CN"/>
              </w:rPr>
              <w:t>成交供应商</w:t>
            </w:r>
            <w:r>
              <w:rPr>
                <w:rFonts w:hint="eastAsia"/>
              </w:rPr>
              <w:t>负责免费维修</w:t>
            </w:r>
            <w:r>
              <w:rPr>
                <w:rFonts w:hint="eastAsia"/>
                <w:lang w:eastAsia="zh-CN"/>
              </w:rPr>
              <w:t>；</w:t>
            </w:r>
            <w:r>
              <w:rPr>
                <w:rFonts w:hint="eastAsia"/>
              </w:rPr>
              <w:t>属于采购</w:t>
            </w:r>
            <w:r>
              <w:rPr>
                <w:rFonts w:hint="eastAsia"/>
                <w:lang w:val="en-US" w:eastAsia="zh-CN"/>
              </w:rPr>
              <w:t>人</w:t>
            </w:r>
            <w:r>
              <w:rPr>
                <w:rFonts w:hint="eastAsia"/>
              </w:rPr>
              <w:t>责任事故造成的产品故障，</w:t>
            </w:r>
            <w:r>
              <w:rPr>
                <w:rFonts w:hint="eastAsia"/>
                <w:lang w:val="en-US" w:eastAsia="zh-CN"/>
              </w:rPr>
              <w:t>成交供应商</w:t>
            </w:r>
            <w:r>
              <w:rPr>
                <w:rFonts w:hint="eastAsia"/>
              </w:rPr>
              <w:t>负责维修，费用由采购</w:t>
            </w:r>
            <w:r>
              <w:rPr>
                <w:rFonts w:hint="eastAsia"/>
                <w:lang w:val="en-US" w:eastAsia="zh-CN"/>
              </w:rPr>
              <w:t>人</w:t>
            </w:r>
            <w:r>
              <w:rPr>
                <w:rFonts w:hint="eastAsia"/>
              </w:rPr>
              <w:t>承担。</w:t>
            </w:r>
          </w:p>
          <w:p w14:paraId="1846095D">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r>
              <w:rPr>
                <w:rFonts w:hint="eastAsia"/>
                <w:lang w:val="en-US" w:eastAsia="zh-CN"/>
              </w:rPr>
              <w:t>3、故障</w:t>
            </w:r>
            <w:r>
              <w:rPr>
                <w:rFonts w:hint="eastAsia"/>
              </w:rPr>
              <w:t>响应时间：送货到</w:t>
            </w:r>
            <w:r>
              <w:rPr>
                <w:rFonts w:hint="eastAsia"/>
                <w:lang w:val="en-US" w:eastAsia="zh-CN"/>
              </w:rPr>
              <w:t>采购人</w:t>
            </w:r>
            <w:r>
              <w:rPr>
                <w:rFonts w:hint="eastAsia"/>
              </w:rPr>
              <w:t>指定位置并安装，提供24小时服务电话。接到采购人维修电话或传真，如出现故障，12小时内</w:t>
            </w:r>
            <w:r>
              <w:rPr>
                <w:rFonts w:hint="eastAsia"/>
                <w:lang w:val="en-US" w:eastAsia="zh-CN"/>
              </w:rPr>
              <w:t>响应并给出解决方案</w:t>
            </w:r>
            <w:r>
              <w:rPr>
                <w:rFonts w:hint="eastAsia"/>
              </w:rPr>
              <w:t>。</w:t>
            </w:r>
          </w:p>
        </w:tc>
        <w:tc>
          <w:tcPr>
            <w:tcW w:w="2752"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4620" w:type="dxa"/>
            <w:vAlign w:val="center"/>
          </w:tcPr>
          <w:p w14:paraId="346EB4B7">
            <w:pPr>
              <w:pStyle w:val="3"/>
              <w:bidi w:val="0"/>
              <w:rPr>
                <w:b/>
                <w:bCs/>
              </w:rPr>
            </w:pPr>
            <w:r>
              <w:rPr>
                <w:b/>
                <w:bCs/>
              </w:rPr>
              <w:t>其他要求：</w:t>
            </w:r>
          </w:p>
          <w:p w14:paraId="05AFC810">
            <w:pPr>
              <w:pStyle w:val="3"/>
              <w:bidi w:val="0"/>
            </w:pPr>
            <w:r>
              <w:t>1、</w:t>
            </w:r>
            <w:r>
              <w:rPr>
                <w:rFonts w:hint="default"/>
              </w:rPr>
              <w:t>要求货物是全新、未经改装、合格、满足本项目技术需求及要求的货物。所有零部件、配件必须是未经使用的全新的并符合国家有关质量安全标准的产品</w:t>
            </w:r>
            <w:r>
              <w:rPr>
                <w:rFonts w:hint="eastAsia"/>
                <w:lang w:eastAsia="zh-CN"/>
              </w:rPr>
              <w:t>。</w:t>
            </w:r>
          </w:p>
          <w:p w14:paraId="0C0D0702">
            <w:pPr>
              <w:pStyle w:val="3"/>
              <w:bidi w:val="0"/>
            </w:pPr>
            <w:r>
              <w:t>2、</w:t>
            </w:r>
            <w:r>
              <w:rPr>
                <w:rFonts w:hint="eastAsia"/>
                <w:lang w:val="en-US" w:eastAsia="zh-CN"/>
              </w:rPr>
              <w:t>响应</w:t>
            </w:r>
            <w:r>
              <w:rPr>
                <w:rFonts w:hint="eastAsia"/>
              </w:rPr>
              <w:t>报价为采购人指定地点的现场交货价，包括：</w:t>
            </w:r>
          </w:p>
          <w:p w14:paraId="2B165060">
            <w:pPr>
              <w:pStyle w:val="3"/>
              <w:bidi w:val="0"/>
              <w:rPr>
                <w:rFonts w:hint="eastAsia"/>
                <w:lang w:eastAsia="zh-CN"/>
              </w:rPr>
            </w:pPr>
            <w:r>
              <w:rPr>
                <w:rFonts w:hint="eastAsia"/>
                <w:lang w:eastAsia="zh-CN"/>
              </w:rPr>
              <w:t>（</w:t>
            </w:r>
            <w:r>
              <w:rPr>
                <w:rFonts w:hint="eastAsia"/>
                <w:lang w:val="en-US" w:eastAsia="zh-CN"/>
              </w:rPr>
              <w:t>1</w:t>
            </w:r>
            <w:r>
              <w:rPr>
                <w:rFonts w:hint="eastAsia"/>
                <w:lang w:eastAsia="zh-CN"/>
              </w:rPr>
              <w:t>）</w:t>
            </w:r>
            <w:r>
              <w:rPr>
                <w:rFonts w:hint="eastAsia"/>
                <w:lang w:val="en-US" w:eastAsia="zh-CN"/>
              </w:rPr>
              <w:t>货物</w:t>
            </w:r>
            <w:r>
              <w:t>的价格</w:t>
            </w:r>
            <w:r>
              <w:rPr>
                <w:rFonts w:hint="eastAsia"/>
                <w:lang w:eastAsia="zh-CN"/>
              </w:rPr>
              <w:t>；</w:t>
            </w:r>
          </w:p>
          <w:p w14:paraId="081B5C31">
            <w:pPr>
              <w:pStyle w:val="3"/>
              <w:bidi w:val="0"/>
              <w:rPr>
                <w:rFonts w:hint="eastAsia"/>
                <w:lang w:eastAsia="zh-CN"/>
              </w:rPr>
            </w:pPr>
            <w:r>
              <w:rPr>
                <w:rFonts w:hint="eastAsia"/>
                <w:lang w:eastAsia="zh-CN"/>
              </w:rPr>
              <w:t>（</w:t>
            </w:r>
            <w:r>
              <w:rPr>
                <w:rFonts w:hint="eastAsia"/>
                <w:lang w:val="en-US" w:eastAsia="zh-CN"/>
              </w:rPr>
              <w:t>2</w:t>
            </w:r>
            <w:r>
              <w:rPr>
                <w:rFonts w:hint="eastAsia"/>
                <w:lang w:eastAsia="zh-CN"/>
              </w:rPr>
              <w:t>）</w:t>
            </w:r>
            <w:r>
              <w:t>必要的保险费用和各项税金</w:t>
            </w:r>
            <w:r>
              <w:rPr>
                <w:rFonts w:hint="eastAsia"/>
                <w:lang w:eastAsia="zh-CN"/>
              </w:rPr>
              <w:t>；</w:t>
            </w:r>
          </w:p>
          <w:p w14:paraId="31D9247E">
            <w:pPr>
              <w:pStyle w:val="3"/>
              <w:bidi w:val="0"/>
              <w:rPr>
                <w:rFonts w:hint="eastAsia"/>
                <w:lang w:eastAsia="zh-CN"/>
              </w:rPr>
            </w:pPr>
            <w:r>
              <w:rPr>
                <w:rFonts w:hint="eastAsia"/>
                <w:lang w:eastAsia="zh-CN"/>
              </w:rPr>
              <w:t>（</w:t>
            </w:r>
            <w:r>
              <w:rPr>
                <w:rFonts w:hint="eastAsia"/>
                <w:lang w:val="en-US" w:eastAsia="zh-CN"/>
              </w:rPr>
              <w:t>3</w:t>
            </w:r>
            <w:r>
              <w:rPr>
                <w:rFonts w:hint="eastAsia"/>
                <w:lang w:eastAsia="zh-CN"/>
              </w:rPr>
              <w:t>）货物的标准配件附件、备品备件、专用工具的价格；</w:t>
            </w:r>
          </w:p>
          <w:p w14:paraId="7E36EA26">
            <w:pPr>
              <w:pStyle w:val="3"/>
              <w:bidi w:val="0"/>
              <w:rPr>
                <w:rFonts w:hint="eastAsia"/>
                <w:lang w:eastAsia="zh-CN"/>
              </w:rPr>
            </w:pPr>
            <w:r>
              <w:rPr>
                <w:rFonts w:hint="eastAsia"/>
                <w:lang w:eastAsia="zh-CN"/>
              </w:rPr>
              <w:t>（</w:t>
            </w:r>
            <w:r>
              <w:rPr>
                <w:rFonts w:hint="eastAsia"/>
                <w:lang w:val="en-US" w:eastAsia="zh-CN"/>
              </w:rPr>
              <w:t>4</w:t>
            </w:r>
            <w:r>
              <w:rPr>
                <w:rFonts w:hint="eastAsia"/>
                <w:lang w:eastAsia="zh-CN"/>
              </w:rPr>
              <w:t>）安装调试过程中涉及的辅材和工具、运输、货到就位、保管、装卸、调试、技术支持、售后服务等费用；</w:t>
            </w:r>
          </w:p>
          <w:p w14:paraId="0F2412E4">
            <w:pPr>
              <w:pStyle w:val="3"/>
              <w:bidi w:val="0"/>
            </w:pPr>
            <w:r>
              <w:rPr>
                <w:rFonts w:hint="eastAsia"/>
                <w:lang w:eastAsia="zh-CN"/>
              </w:rPr>
              <w:t>（</w:t>
            </w:r>
            <w:r>
              <w:rPr>
                <w:rFonts w:hint="eastAsia"/>
                <w:lang w:val="en-US" w:eastAsia="zh-CN"/>
              </w:rPr>
              <w:t>5</w:t>
            </w:r>
            <w:r>
              <w:rPr>
                <w:rFonts w:hint="eastAsia"/>
                <w:lang w:eastAsia="zh-CN"/>
              </w:rPr>
              <w:t>）送货上门、安装、</w:t>
            </w:r>
            <w:r>
              <w:rPr>
                <w:rFonts w:hint="eastAsia"/>
                <w:lang w:val="en-US" w:eastAsia="zh-CN"/>
              </w:rPr>
              <w:t>调试</w:t>
            </w:r>
            <w:r>
              <w:rPr>
                <w:rFonts w:hint="eastAsia"/>
                <w:lang w:eastAsia="zh-CN"/>
              </w:rPr>
              <w:t>的费用</w:t>
            </w:r>
            <w:r>
              <w:rPr>
                <w:rFonts w:hint="eastAsia"/>
                <w:lang w:val="en-US" w:eastAsia="zh-CN"/>
              </w:rPr>
              <w:t>等</w:t>
            </w:r>
            <w:r>
              <w:t>。</w:t>
            </w:r>
          </w:p>
          <w:p w14:paraId="3057B7B9">
            <w:pPr>
              <w:pStyle w:val="3"/>
              <w:bidi w:val="0"/>
            </w:pPr>
            <w:r>
              <w:t>3、付款方式：</w:t>
            </w:r>
            <w:r>
              <w:rPr>
                <w:rFonts w:hint="eastAsia"/>
              </w:rPr>
              <w:t>成交供应商交货安装并调试完成，经采购人验收合格后一次性支付合同款（付款前成交供应商须提供等额合规的增值税普通发票）。</w:t>
            </w:r>
          </w:p>
          <w:p w14:paraId="1964ADF2">
            <w:pPr>
              <w:pStyle w:val="3"/>
              <w:bidi w:val="0"/>
            </w:pPr>
            <w:r>
              <w:rPr>
                <w:rFonts w:hint="eastAsia"/>
                <w:lang w:val="en-US" w:eastAsia="zh-CN"/>
              </w:rPr>
              <w:t>4</w:t>
            </w:r>
            <w:r>
              <w:t>、本项目不得转包，未经采购人同意不得分包。如发现成交供应商擅自分包或转包</w:t>
            </w:r>
            <w:r>
              <w:rPr>
                <w:rFonts w:hint="eastAsia"/>
                <w:lang w:eastAsia="zh-CN"/>
              </w:rPr>
              <w:t>，</w:t>
            </w:r>
            <w:r>
              <w:t>采购人可单方面终止合同。</w:t>
            </w:r>
          </w:p>
          <w:p w14:paraId="77555830">
            <w:pPr>
              <w:pStyle w:val="3"/>
              <w:spacing w:after="0" w:line="400" w:lineRule="exact"/>
              <w:rPr>
                <w:rFonts w:ascii="仿宋" w:hAnsi="仿宋" w:eastAsia="仿宋"/>
                <w:bCs/>
                <w:color w:val="auto"/>
                <w:sz w:val="20"/>
                <w:szCs w:val="20"/>
              </w:rPr>
            </w:pPr>
            <w:r>
              <w:rPr>
                <w:rFonts w:hint="eastAsia"/>
                <w:lang w:val="en-US" w:eastAsia="zh-CN"/>
              </w:rPr>
              <w:t>5</w:t>
            </w:r>
            <w:r>
              <w:t>、若因成交供应商自身原因未能在约定的时间内与采购人签订合同的，采购人将不再受理合同签订事宜，并终止项目合同签订，成交供应商自行承担由此产生的后果。</w:t>
            </w:r>
            <w:r>
              <w:rPr>
                <w:rFonts w:hint="eastAsia"/>
              </w:rPr>
              <w:t xml:space="preserve"> </w:t>
            </w:r>
          </w:p>
        </w:tc>
        <w:tc>
          <w:tcPr>
            <w:tcW w:w="2752"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2"/>
        <w:rPr>
          <w:rFonts w:hint="eastAsia" w:asciiTheme="minorEastAsia" w:hAnsiTheme="minorEastAsia" w:cstheme="majorEastAsia"/>
          <w:bCs/>
          <w:color w:val="000000"/>
          <w:sz w:val="28"/>
          <w:szCs w:val="28"/>
        </w:rPr>
      </w:pPr>
    </w:p>
    <w:p w14:paraId="570F78B0">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9"/>
        <w:spacing w:line="400" w:lineRule="exact"/>
        <w:rPr>
          <w:rFonts w:hint="eastAsia" w:hAnsi="宋体"/>
          <w:color w:val="auto"/>
          <w:sz w:val="18"/>
          <w:szCs w:val="18"/>
        </w:rPr>
      </w:pPr>
    </w:p>
    <w:p w14:paraId="5B6CB833">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7BADFB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CE93A8C">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30EBBF9">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227937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F57908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2BA408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F20FC6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75BCB2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1298969">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南宁中心血站2025年全自动加样仪扫描托头</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2"/>
        <w:spacing w:line="20" w:lineRule="exact"/>
        <w:ind w:firstLine="0" w:firstLineChars="0"/>
      </w:pPr>
    </w:p>
    <w:p w14:paraId="1CCF99B3">
      <w:pPr>
        <w:pStyle w:val="2"/>
        <w:spacing w:line="20" w:lineRule="exact"/>
        <w:ind w:firstLine="0" w:firstLineChars="0"/>
      </w:pPr>
    </w:p>
    <w:p w14:paraId="21BBFE02">
      <w:pPr>
        <w:pStyle w:val="2"/>
        <w:ind w:firstLine="840" w:firstLineChars="300"/>
        <w:jc w:val="left"/>
        <w:rPr>
          <w:rFonts w:hint="eastAsia" w:asciiTheme="minorEastAsia" w:hAnsiTheme="minorEastAsia" w:cstheme="majorEastAsia"/>
          <w:bCs/>
          <w:color w:val="000000"/>
          <w:sz w:val="28"/>
          <w:szCs w:val="28"/>
        </w:rPr>
      </w:pPr>
    </w:p>
    <w:p w14:paraId="7E8FA178">
      <w:pPr>
        <w:pStyle w:val="2"/>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3"/>
        <w:rPr>
          <w:rFonts w:hint="eastAsia"/>
          <w:color w:val="auto"/>
        </w:rPr>
      </w:pPr>
    </w:p>
    <w:p w14:paraId="6658D501">
      <w:pPr>
        <w:pStyle w:val="3"/>
        <w:rPr>
          <w:rFonts w:hint="eastAsia"/>
          <w:color w:val="auto"/>
        </w:rPr>
      </w:pPr>
    </w:p>
    <w:p w14:paraId="34878DB2">
      <w:pPr>
        <w:pStyle w:val="3"/>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3"/>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3"/>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367D9BAE">
      <w:pPr>
        <w:jc w:val="center"/>
        <w:rPr>
          <w:rFonts w:hint="eastAsia" w:ascii="宋体" w:hAnsi="宋体"/>
          <w:b/>
          <w:color w:val="auto"/>
          <w:sz w:val="36"/>
          <w:szCs w:val="36"/>
        </w:rPr>
      </w:pPr>
      <w:r>
        <w:rPr>
          <w:rFonts w:hint="eastAsia" w:ascii="宋体" w:hAnsi="宋体"/>
          <w:b/>
          <w:color w:val="auto"/>
          <w:sz w:val="36"/>
          <w:szCs w:val="36"/>
        </w:rPr>
        <w:t xml:space="preserve"> </w:t>
      </w:r>
    </w:p>
    <w:p w14:paraId="49CC6137">
      <w:pPr>
        <w:jc w:val="center"/>
        <w:rPr>
          <w:rFonts w:hint="eastAsia" w:ascii="宋体" w:hAnsi="宋体"/>
          <w:b/>
          <w:color w:val="auto"/>
          <w:sz w:val="36"/>
          <w:szCs w:val="36"/>
        </w:rPr>
      </w:pPr>
    </w:p>
    <w:p w14:paraId="6CEF31DC">
      <w:pPr>
        <w:jc w:val="center"/>
        <w:rPr>
          <w:rFonts w:hint="eastAsia" w:ascii="宋体" w:hAnsi="宋体"/>
          <w:b/>
          <w:color w:val="auto"/>
          <w:sz w:val="36"/>
          <w:szCs w:val="36"/>
        </w:rPr>
      </w:pPr>
      <w:r>
        <w:rPr>
          <w:rFonts w:hint="eastAsia" w:ascii="宋体" w:hAnsi="宋体"/>
          <w:b/>
          <w:color w:val="auto"/>
          <w:sz w:val="36"/>
          <w:szCs w:val="36"/>
        </w:rPr>
        <w:t>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54DACEBD">
      <w:pPr>
        <w:spacing w:line="360" w:lineRule="auto"/>
        <w:jc w:val="center"/>
        <w:rPr>
          <w:rFonts w:hint="eastAsia" w:ascii="宋体" w:hAnsi="宋体"/>
          <w:b/>
          <w:color w:val="auto"/>
          <w:sz w:val="30"/>
          <w:szCs w:val="30"/>
        </w:rPr>
      </w:pPr>
    </w:p>
    <w:p w14:paraId="2443CCE6">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5"/>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5"/>
        <w:numPr>
          <w:ilvl w:val="3"/>
          <w:numId w:val="0"/>
        </w:numPr>
        <w:ind w:left="1077" w:leftChars="0"/>
        <w:rPr>
          <w:rFonts w:hint="eastAsia"/>
        </w:rPr>
      </w:pPr>
    </w:p>
    <w:p w14:paraId="4A9EE3C0">
      <w:pPr>
        <w:pStyle w:val="2"/>
        <w:ind w:left="0" w:leftChars="0" w:firstLine="0" w:firstLineChars="0"/>
        <w:rPr>
          <w:rFonts w:hint="eastAsia"/>
        </w:rPr>
      </w:pPr>
    </w:p>
    <w:p w14:paraId="67C2473B">
      <w:pPr>
        <w:rPr>
          <w:rFonts w:hint="eastAsia" w:hAnsi="宋体"/>
          <w:color w:val="auto"/>
        </w:rPr>
      </w:pPr>
    </w:p>
    <w:p w14:paraId="65B63E8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5"/>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819BB63">
      <w:pPr>
        <w:spacing w:line="560" w:lineRule="exact"/>
        <w:jc w:val="left"/>
        <w:rPr>
          <w:rFonts w:asciiTheme="minorEastAsia" w:hAnsiTheme="minorEastAsia" w:cstheme="majorEastAsia"/>
          <w:bCs/>
          <w:color w:val="000000"/>
          <w:sz w:val="28"/>
          <w:szCs w:val="28"/>
        </w:rPr>
      </w:pPr>
    </w:p>
    <w:p w14:paraId="54F2D2D1">
      <w:pPr>
        <w:pStyle w:val="2"/>
        <w:spacing w:line="20" w:lineRule="exact"/>
        <w:ind w:firstLine="0" w:firstLineChars="0"/>
      </w:pPr>
    </w:p>
    <w:sectPr>
      <w:headerReference r:id="rId3" w:type="default"/>
      <w:footerReference r:id="rId5" w:type="default"/>
      <w:headerReference r:id="rId4" w:type="even"/>
      <w:pgSz w:w="11906" w:h="16838"/>
      <w:pgMar w:top="1440" w:right="1474" w:bottom="1440"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0BE2FD7-E086-4F42-8556-E575EE0BE2E2}"/>
  </w:font>
  <w:font w:name="Courier New">
    <w:panose1 w:val="02070309020205020404"/>
    <w:charset w:val="01"/>
    <w:family w:val="modern"/>
    <w:pitch w:val="default"/>
    <w:sig w:usb0="E0002EFF" w:usb1="C0007843" w:usb2="00000009" w:usb3="00000000" w:csb0="400001FF" w:csb1="FFFF0000"/>
    <w:embedRegular r:id="rId2" w:fontKey="{759BFC47-AFCD-49AA-B035-7BEAADE1E59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4DE63F3-6E31-4E1F-80CF-807D33883234}"/>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2F379655-8407-49FE-99AC-CF5A3FF9DD56}"/>
  </w:font>
  <w:font w:name="仿宋_GB2312">
    <w:panose1 w:val="02010609030101010101"/>
    <w:charset w:val="86"/>
    <w:family w:val="modern"/>
    <w:pitch w:val="default"/>
    <w:sig w:usb0="00000001" w:usb1="080E0000" w:usb2="00000000" w:usb3="00000000" w:csb0="00040000" w:csb1="00000000"/>
    <w:embedRegular r:id="rId5" w:fontKey="{B2A5E73C-54F4-490E-A2F9-80FB9EC40220}"/>
  </w:font>
  <w:font w:name="方正楷体_GB2312">
    <w:panose1 w:val="02000000000000000000"/>
    <w:charset w:val="86"/>
    <w:family w:val="auto"/>
    <w:pitch w:val="default"/>
    <w:sig w:usb0="A00002BF" w:usb1="184F6CFA" w:usb2="00000012" w:usb3="00000000" w:csb0="00040001" w:csb1="00000000"/>
    <w:embedRegular r:id="rId6" w:fontKey="{93763645-E49D-4A82-8D1E-309522A8AD60}"/>
  </w:font>
  <w:font w:name="Wingdings 2">
    <w:panose1 w:val="05020102010507070707"/>
    <w:charset w:val="02"/>
    <w:family w:val="roman"/>
    <w:pitch w:val="default"/>
    <w:sig w:usb0="00000000" w:usb1="00000000" w:usb2="00000000" w:usb3="00000000" w:csb0="80000000" w:csb1="00000000"/>
    <w:embedRegular r:id="rId7" w:fontKey="{6F3D8FB0-5186-40B4-AED3-1799B345461E}"/>
  </w:font>
  <w:font w:name="仿宋">
    <w:panose1 w:val="02010609060101010101"/>
    <w:charset w:val="86"/>
    <w:family w:val="modern"/>
    <w:pitch w:val="default"/>
    <w:sig w:usb0="800002BF" w:usb1="38CF7CFA" w:usb2="00000016" w:usb3="00000000" w:csb0="00040001" w:csb1="00000000"/>
    <w:embedRegular r:id="rId8" w:fontKey="{FBD744BD-B814-41C0-939E-E25CEC430ED0}"/>
  </w:font>
  <w:font w:name="方正公文小标宋">
    <w:panose1 w:val="02000500000000000000"/>
    <w:charset w:val="86"/>
    <w:family w:val="auto"/>
    <w:pitch w:val="default"/>
    <w:sig w:usb0="A00002BF" w:usb1="38CF7CFA" w:usb2="00000016" w:usb3="00000000" w:csb0="00040001" w:csb1="00000000"/>
    <w:embedRegular r:id="rId9" w:fontKey="{30F6CAC6-7A09-4A87-8975-38421AD9C55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5"/>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57541"/>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9329D2"/>
    <w:rsid w:val="01BD0DCF"/>
    <w:rsid w:val="01BD17FD"/>
    <w:rsid w:val="01C94FED"/>
    <w:rsid w:val="01D228A5"/>
    <w:rsid w:val="01E90844"/>
    <w:rsid w:val="02023D75"/>
    <w:rsid w:val="0216743B"/>
    <w:rsid w:val="02195567"/>
    <w:rsid w:val="021A5B30"/>
    <w:rsid w:val="021E42F5"/>
    <w:rsid w:val="02257E92"/>
    <w:rsid w:val="022C1198"/>
    <w:rsid w:val="022C3206"/>
    <w:rsid w:val="02300221"/>
    <w:rsid w:val="023F638B"/>
    <w:rsid w:val="02415383"/>
    <w:rsid w:val="02450A24"/>
    <w:rsid w:val="02452810"/>
    <w:rsid w:val="024A6667"/>
    <w:rsid w:val="024B59A7"/>
    <w:rsid w:val="02502E90"/>
    <w:rsid w:val="02571C51"/>
    <w:rsid w:val="0258613A"/>
    <w:rsid w:val="02591633"/>
    <w:rsid w:val="025E6940"/>
    <w:rsid w:val="02616DA5"/>
    <w:rsid w:val="02626BB5"/>
    <w:rsid w:val="02775E4F"/>
    <w:rsid w:val="0281282A"/>
    <w:rsid w:val="02873BB9"/>
    <w:rsid w:val="02982881"/>
    <w:rsid w:val="02A93C57"/>
    <w:rsid w:val="02B92BC7"/>
    <w:rsid w:val="02BA3F8E"/>
    <w:rsid w:val="02C77B6E"/>
    <w:rsid w:val="02C92E4A"/>
    <w:rsid w:val="02CC5853"/>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2A00"/>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00809"/>
    <w:rsid w:val="042B2A9E"/>
    <w:rsid w:val="04386C25"/>
    <w:rsid w:val="043E429C"/>
    <w:rsid w:val="044447D8"/>
    <w:rsid w:val="04452599"/>
    <w:rsid w:val="045556A5"/>
    <w:rsid w:val="045B38B7"/>
    <w:rsid w:val="045D06CB"/>
    <w:rsid w:val="04612C88"/>
    <w:rsid w:val="04657F2A"/>
    <w:rsid w:val="04934A97"/>
    <w:rsid w:val="049609A8"/>
    <w:rsid w:val="04970ABD"/>
    <w:rsid w:val="049B245B"/>
    <w:rsid w:val="04A05575"/>
    <w:rsid w:val="04A171B4"/>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1865FE"/>
    <w:rsid w:val="07257031"/>
    <w:rsid w:val="07455E24"/>
    <w:rsid w:val="074B5449"/>
    <w:rsid w:val="074E3DA5"/>
    <w:rsid w:val="07506C6F"/>
    <w:rsid w:val="07644FCE"/>
    <w:rsid w:val="07852DBD"/>
    <w:rsid w:val="078B0C44"/>
    <w:rsid w:val="07984D5F"/>
    <w:rsid w:val="07AF6AAF"/>
    <w:rsid w:val="07B41888"/>
    <w:rsid w:val="07BB0366"/>
    <w:rsid w:val="07BB64B4"/>
    <w:rsid w:val="07BF737D"/>
    <w:rsid w:val="07C44037"/>
    <w:rsid w:val="07C60589"/>
    <w:rsid w:val="07D9717A"/>
    <w:rsid w:val="07DB5C94"/>
    <w:rsid w:val="07EB6C0B"/>
    <w:rsid w:val="07EE51EC"/>
    <w:rsid w:val="0800088A"/>
    <w:rsid w:val="08033CE1"/>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7287A"/>
    <w:rsid w:val="08DE7761"/>
    <w:rsid w:val="08F33DB8"/>
    <w:rsid w:val="08FF0055"/>
    <w:rsid w:val="08FF26FB"/>
    <w:rsid w:val="090A4E34"/>
    <w:rsid w:val="09121B08"/>
    <w:rsid w:val="0912673B"/>
    <w:rsid w:val="091743B4"/>
    <w:rsid w:val="091A12E3"/>
    <w:rsid w:val="091F45D8"/>
    <w:rsid w:val="09334E59"/>
    <w:rsid w:val="09386F13"/>
    <w:rsid w:val="093B77DB"/>
    <w:rsid w:val="094C58F8"/>
    <w:rsid w:val="0966277A"/>
    <w:rsid w:val="09732DA3"/>
    <w:rsid w:val="097529BD"/>
    <w:rsid w:val="098868A0"/>
    <w:rsid w:val="09897569"/>
    <w:rsid w:val="0990328A"/>
    <w:rsid w:val="09943DCE"/>
    <w:rsid w:val="099E7A14"/>
    <w:rsid w:val="099F66F3"/>
    <w:rsid w:val="09A63865"/>
    <w:rsid w:val="09A66839"/>
    <w:rsid w:val="09A67019"/>
    <w:rsid w:val="09B834A5"/>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97922"/>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90593"/>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25064"/>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665437"/>
    <w:rsid w:val="0D753CF4"/>
    <w:rsid w:val="0D9A6E96"/>
    <w:rsid w:val="0D9B5B75"/>
    <w:rsid w:val="0D9E6986"/>
    <w:rsid w:val="0D9F1A2C"/>
    <w:rsid w:val="0DAD4941"/>
    <w:rsid w:val="0DC05FA9"/>
    <w:rsid w:val="0DC3019B"/>
    <w:rsid w:val="0DC56EF5"/>
    <w:rsid w:val="0DCD35B3"/>
    <w:rsid w:val="0DD815E5"/>
    <w:rsid w:val="0DD83E1C"/>
    <w:rsid w:val="0DE14C55"/>
    <w:rsid w:val="0DE325EB"/>
    <w:rsid w:val="0DE50968"/>
    <w:rsid w:val="0DF27FCC"/>
    <w:rsid w:val="0DFD256A"/>
    <w:rsid w:val="0E0D40F9"/>
    <w:rsid w:val="0E141277"/>
    <w:rsid w:val="0E15632F"/>
    <w:rsid w:val="0E172295"/>
    <w:rsid w:val="0E1B4581"/>
    <w:rsid w:val="0E20652A"/>
    <w:rsid w:val="0E211C32"/>
    <w:rsid w:val="0E2154A4"/>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EB28B8"/>
    <w:rsid w:val="0EF62F20"/>
    <w:rsid w:val="0F0B6DFD"/>
    <w:rsid w:val="0F1E256E"/>
    <w:rsid w:val="0F407486"/>
    <w:rsid w:val="0F4577BE"/>
    <w:rsid w:val="0F4B602A"/>
    <w:rsid w:val="0F625791"/>
    <w:rsid w:val="0F6F4C59"/>
    <w:rsid w:val="0F830284"/>
    <w:rsid w:val="0F8752BC"/>
    <w:rsid w:val="0F9F38CB"/>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25EEA"/>
    <w:rsid w:val="107C1CBF"/>
    <w:rsid w:val="10852043"/>
    <w:rsid w:val="108856CC"/>
    <w:rsid w:val="109C57D8"/>
    <w:rsid w:val="10A122E9"/>
    <w:rsid w:val="10AB3BFC"/>
    <w:rsid w:val="10AD29DF"/>
    <w:rsid w:val="10C77311"/>
    <w:rsid w:val="10D77E40"/>
    <w:rsid w:val="10DE19DB"/>
    <w:rsid w:val="10DE4F90"/>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11810"/>
    <w:rsid w:val="123477B2"/>
    <w:rsid w:val="12442667"/>
    <w:rsid w:val="125C0379"/>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F3117"/>
    <w:rsid w:val="12C2063B"/>
    <w:rsid w:val="12C25FB3"/>
    <w:rsid w:val="12CE5E3D"/>
    <w:rsid w:val="12D270AB"/>
    <w:rsid w:val="12E2233F"/>
    <w:rsid w:val="12E24D72"/>
    <w:rsid w:val="12EF37E0"/>
    <w:rsid w:val="12F27822"/>
    <w:rsid w:val="131B5197"/>
    <w:rsid w:val="133143D3"/>
    <w:rsid w:val="133424E4"/>
    <w:rsid w:val="13441F06"/>
    <w:rsid w:val="134B4B63"/>
    <w:rsid w:val="1356229B"/>
    <w:rsid w:val="136A5308"/>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164CF"/>
    <w:rsid w:val="14646C3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1F09E2"/>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24A9B"/>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07AEE"/>
    <w:rsid w:val="16635972"/>
    <w:rsid w:val="166E1940"/>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137290"/>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14B62"/>
    <w:rsid w:val="1934634E"/>
    <w:rsid w:val="19355CC5"/>
    <w:rsid w:val="193B5E3E"/>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BF78A1"/>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2C531A"/>
    <w:rsid w:val="1A3D4C48"/>
    <w:rsid w:val="1A4A4649"/>
    <w:rsid w:val="1A5C175F"/>
    <w:rsid w:val="1A5F188E"/>
    <w:rsid w:val="1A6531E5"/>
    <w:rsid w:val="1A660501"/>
    <w:rsid w:val="1A6A5FCF"/>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0D0CA7"/>
    <w:rsid w:val="1B1D5FE3"/>
    <w:rsid w:val="1B1E7A45"/>
    <w:rsid w:val="1B317F6D"/>
    <w:rsid w:val="1B4F41F5"/>
    <w:rsid w:val="1B533DC8"/>
    <w:rsid w:val="1B5B67BF"/>
    <w:rsid w:val="1B5C39DD"/>
    <w:rsid w:val="1B5E56D2"/>
    <w:rsid w:val="1B6034CD"/>
    <w:rsid w:val="1B6431DA"/>
    <w:rsid w:val="1B702014"/>
    <w:rsid w:val="1B7927E1"/>
    <w:rsid w:val="1B963A5C"/>
    <w:rsid w:val="1B966EEF"/>
    <w:rsid w:val="1B9D1AF2"/>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75C18"/>
    <w:rsid w:val="1C395C4E"/>
    <w:rsid w:val="1C49567B"/>
    <w:rsid w:val="1C4A63B5"/>
    <w:rsid w:val="1C5648D0"/>
    <w:rsid w:val="1C676ADD"/>
    <w:rsid w:val="1C761004"/>
    <w:rsid w:val="1C766647"/>
    <w:rsid w:val="1C7B3223"/>
    <w:rsid w:val="1C9571A6"/>
    <w:rsid w:val="1CA14AFD"/>
    <w:rsid w:val="1CA36DF1"/>
    <w:rsid w:val="1CA514F0"/>
    <w:rsid w:val="1CAB0769"/>
    <w:rsid w:val="1CB11B06"/>
    <w:rsid w:val="1CB82E95"/>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35AB"/>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D6BFE"/>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13CF7"/>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4E98"/>
    <w:rsid w:val="21295E53"/>
    <w:rsid w:val="2136634F"/>
    <w:rsid w:val="21366A7E"/>
    <w:rsid w:val="213C19BC"/>
    <w:rsid w:val="214969A0"/>
    <w:rsid w:val="214A2820"/>
    <w:rsid w:val="21613AFB"/>
    <w:rsid w:val="21654AF1"/>
    <w:rsid w:val="216A3A1C"/>
    <w:rsid w:val="21723F5A"/>
    <w:rsid w:val="217D6D6F"/>
    <w:rsid w:val="218250DB"/>
    <w:rsid w:val="21827A67"/>
    <w:rsid w:val="21A86C46"/>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9C6865"/>
    <w:rsid w:val="22A86433"/>
    <w:rsid w:val="22BF41CE"/>
    <w:rsid w:val="22D91964"/>
    <w:rsid w:val="22ED21FF"/>
    <w:rsid w:val="22F6604F"/>
    <w:rsid w:val="22F77AA0"/>
    <w:rsid w:val="22F8237B"/>
    <w:rsid w:val="22F8597C"/>
    <w:rsid w:val="22FB3ADB"/>
    <w:rsid w:val="230D3E98"/>
    <w:rsid w:val="23170A0E"/>
    <w:rsid w:val="23192918"/>
    <w:rsid w:val="23326EEF"/>
    <w:rsid w:val="2336639B"/>
    <w:rsid w:val="23381379"/>
    <w:rsid w:val="233E3F55"/>
    <w:rsid w:val="23417A62"/>
    <w:rsid w:val="234644E0"/>
    <w:rsid w:val="234A2D6A"/>
    <w:rsid w:val="236C6DC3"/>
    <w:rsid w:val="236D6311"/>
    <w:rsid w:val="23714FC0"/>
    <w:rsid w:val="23816528"/>
    <w:rsid w:val="238A183D"/>
    <w:rsid w:val="238C4F85"/>
    <w:rsid w:val="238E3DD4"/>
    <w:rsid w:val="23904347"/>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3FE7D27"/>
    <w:rsid w:val="23FF1752"/>
    <w:rsid w:val="24083725"/>
    <w:rsid w:val="241237D2"/>
    <w:rsid w:val="24194F35"/>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B14D99"/>
    <w:rsid w:val="24BA2481"/>
    <w:rsid w:val="24D60477"/>
    <w:rsid w:val="24DE69B8"/>
    <w:rsid w:val="24DF6EA4"/>
    <w:rsid w:val="24E108A6"/>
    <w:rsid w:val="24E17E6A"/>
    <w:rsid w:val="24E567F1"/>
    <w:rsid w:val="24EB69BB"/>
    <w:rsid w:val="24EC6239"/>
    <w:rsid w:val="24FA696E"/>
    <w:rsid w:val="24FB3714"/>
    <w:rsid w:val="250B2646"/>
    <w:rsid w:val="250E600A"/>
    <w:rsid w:val="251E68D2"/>
    <w:rsid w:val="25200C2B"/>
    <w:rsid w:val="25262F8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8F0AAA"/>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161DA"/>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93695"/>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52750"/>
    <w:rsid w:val="279C4335"/>
    <w:rsid w:val="27A2759E"/>
    <w:rsid w:val="27A54A71"/>
    <w:rsid w:val="27AC522C"/>
    <w:rsid w:val="27AD58FC"/>
    <w:rsid w:val="27AF69DE"/>
    <w:rsid w:val="27C36577"/>
    <w:rsid w:val="27D4347B"/>
    <w:rsid w:val="27D64FDE"/>
    <w:rsid w:val="27D65007"/>
    <w:rsid w:val="27D81389"/>
    <w:rsid w:val="27DA76FE"/>
    <w:rsid w:val="27EA51A6"/>
    <w:rsid w:val="27F96370"/>
    <w:rsid w:val="28036D25"/>
    <w:rsid w:val="280F512D"/>
    <w:rsid w:val="28137003"/>
    <w:rsid w:val="28215D92"/>
    <w:rsid w:val="28220B11"/>
    <w:rsid w:val="28222608"/>
    <w:rsid w:val="28353194"/>
    <w:rsid w:val="283677DD"/>
    <w:rsid w:val="283E0982"/>
    <w:rsid w:val="283F31CF"/>
    <w:rsid w:val="28487FF1"/>
    <w:rsid w:val="285964B4"/>
    <w:rsid w:val="285A4861"/>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51D"/>
    <w:rsid w:val="28F27833"/>
    <w:rsid w:val="28F92C18"/>
    <w:rsid w:val="29000396"/>
    <w:rsid w:val="291B0D14"/>
    <w:rsid w:val="291C3316"/>
    <w:rsid w:val="29226266"/>
    <w:rsid w:val="29341F13"/>
    <w:rsid w:val="294D7C6B"/>
    <w:rsid w:val="295C2DFA"/>
    <w:rsid w:val="295D6D41"/>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3C3357"/>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949A8"/>
    <w:rsid w:val="2ABA748D"/>
    <w:rsid w:val="2ABF3AB5"/>
    <w:rsid w:val="2ABF7AE4"/>
    <w:rsid w:val="2ACE32B1"/>
    <w:rsid w:val="2ACE459C"/>
    <w:rsid w:val="2ACF114B"/>
    <w:rsid w:val="2AD16486"/>
    <w:rsid w:val="2AD52E64"/>
    <w:rsid w:val="2AD572F1"/>
    <w:rsid w:val="2AD91FA3"/>
    <w:rsid w:val="2ADA1CC1"/>
    <w:rsid w:val="2AE82B97"/>
    <w:rsid w:val="2AFA0B1C"/>
    <w:rsid w:val="2B034197"/>
    <w:rsid w:val="2B0527E6"/>
    <w:rsid w:val="2B0E63FE"/>
    <w:rsid w:val="2B110D5E"/>
    <w:rsid w:val="2B1B2F6C"/>
    <w:rsid w:val="2B2008F3"/>
    <w:rsid w:val="2B2950AF"/>
    <w:rsid w:val="2B34679C"/>
    <w:rsid w:val="2B39560B"/>
    <w:rsid w:val="2B3A118F"/>
    <w:rsid w:val="2B3C1135"/>
    <w:rsid w:val="2B3E3497"/>
    <w:rsid w:val="2B403C1C"/>
    <w:rsid w:val="2B4461BA"/>
    <w:rsid w:val="2B4C4E2B"/>
    <w:rsid w:val="2B5413B1"/>
    <w:rsid w:val="2B5A4B28"/>
    <w:rsid w:val="2B882D63"/>
    <w:rsid w:val="2B886128"/>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071C5B"/>
    <w:rsid w:val="2C171DB7"/>
    <w:rsid w:val="2C2045B2"/>
    <w:rsid w:val="2C297D4E"/>
    <w:rsid w:val="2C2F4C3B"/>
    <w:rsid w:val="2C3B1B45"/>
    <w:rsid w:val="2C3D33B6"/>
    <w:rsid w:val="2C490896"/>
    <w:rsid w:val="2C4C6D21"/>
    <w:rsid w:val="2C66054A"/>
    <w:rsid w:val="2C721DF0"/>
    <w:rsid w:val="2C742ADF"/>
    <w:rsid w:val="2C7548FE"/>
    <w:rsid w:val="2C951EE7"/>
    <w:rsid w:val="2CA43C66"/>
    <w:rsid w:val="2CA83E8D"/>
    <w:rsid w:val="2CAD278A"/>
    <w:rsid w:val="2CB71CE1"/>
    <w:rsid w:val="2CC118F2"/>
    <w:rsid w:val="2CC54615"/>
    <w:rsid w:val="2CD05FD9"/>
    <w:rsid w:val="2CD444D8"/>
    <w:rsid w:val="2CDB0817"/>
    <w:rsid w:val="2CDF51BF"/>
    <w:rsid w:val="2CE300EA"/>
    <w:rsid w:val="2CE554C5"/>
    <w:rsid w:val="2CED262D"/>
    <w:rsid w:val="2CFC1EE7"/>
    <w:rsid w:val="2D0447D1"/>
    <w:rsid w:val="2D06162C"/>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EA4459"/>
    <w:rsid w:val="2DFE3BDC"/>
    <w:rsid w:val="2DFF3F5D"/>
    <w:rsid w:val="2E0F1A0E"/>
    <w:rsid w:val="2E151522"/>
    <w:rsid w:val="2E1A01DE"/>
    <w:rsid w:val="2E1A703A"/>
    <w:rsid w:val="2E250145"/>
    <w:rsid w:val="2E262979"/>
    <w:rsid w:val="2E363139"/>
    <w:rsid w:val="2E395380"/>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A43C2"/>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E12C8"/>
    <w:rsid w:val="31AF2660"/>
    <w:rsid w:val="31AF3BC6"/>
    <w:rsid w:val="31B209D4"/>
    <w:rsid w:val="31B639EF"/>
    <w:rsid w:val="31B96A95"/>
    <w:rsid w:val="31CC7F43"/>
    <w:rsid w:val="31DA1533"/>
    <w:rsid w:val="31DA78BC"/>
    <w:rsid w:val="31DF2042"/>
    <w:rsid w:val="31E34E68"/>
    <w:rsid w:val="31E433BD"/>
    <w:rsid w:val="31EA14EF"/>
    <w:rsid w:val="31ED2BBC"/>
    <w:rsid w:val="31F04974"/>
    <w:rsid w:val="31F73625"/>
    <w:rsid w:val="31F73BF9"/>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47229"/>
    <w:rsid w:val="32D87995"/>
    <w:rsid w:val="32F01183"/>
    <w:rsid w:val="32FC70B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03D26"/>
    <w:rsid w:val="34324E26"/>
    <w:rsid w:val="3436722A"/>
    <w:rsid w:val="344F393B"/>
    <w:rsid w:val="34593C6A"/>
    <w:rsid w:val="345D7B2D"/>
    <w:rsid w:val="34677895"/>
    <w:rsid w:val="34702AD1"/>
    <w:rsid w:val="347237AF"/>
    <w:rsid w:val="3481007E"/>
    <w:rsid w:val="348576A9"/>
    <w:rsid w:val="34887975"/>
    <w:rsid w:val="349A66B0"/>
    <w:rsid w:val="349C2FCA"/>
    <w:rsid w:val="34A4212F"/>
    <w:rsid w:val="34A42225"/>
    <w:rsid w:val="34C507EF"/>
    <w:rsid w:val="34C65CAA"/>
    <w:rsid w:val="34C752F6"/>
    <w:rsid w:val="34D93E4F"/>
    <w:rsid w:val="34E24A8D"/>
    <w:rsid w:val="34E70363"/>
    <w:rsid w:val="34EA4747"/>
    <w:rsid w:val="34ED0CB4"/>
    <w:rsid w:val="34F308DB"/>
    <w:rsid w:val="34FE09A2"/>
    <w:rsid w:val="34FF3FED"/>
    <w:rsid w:val="34FF745B"/>
    <w:rsid w:val="350827AC"/>
    <w:rsid w:val="350864C2"/>
    <w:rsid w:val="351F475E"/>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CE65A2"/>
    <w:rsid w:val="35D10E2A"/>
    <w:rsid w:val="35D97A63"/>
    <w:rsid w:val="35DA55BC"/>
    <w:rsid w:val="35EA2607"/>
    <w:rsid w:val="35F745D6"/>
    <w:rsid w:val="35FA4F9F"/>
    <w:rsid w:val="36010FB1"/>
    <w:rsid w:val="36025178"/>
    <w:rsid w:val="362471D1"/>
    <w:rsid w:val="363B2715"/>
    <w:rsid w:val="36414B9C"/>
    <w:rsid w:val="364F6B00"/>
    <w:rsid w:val="366F1AA9"/>
    <w:rsid w:val="367B08E9"/>
    <w:rsid w:val="36863185"/>
    <w:rsid w:val="368D02E0"/>
    <w:rsid w:val="36971AC1"/>
    <w:rsid w:val="36AA578E"/>
    <w:rsid w:val="36AC3612"/>
    <w:rsid w:val="36B261C8"/>
    <w:rsid w:val="36BA64FF"/>
    <w:rsid w:val="36BF0796"/>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078CE"/>
    <w:rsid w:val="383B5256"/>
    <w:rsid w:val="38546E81"/>
    <w:rsid w:val="385F7ACA"/>
    <w:rsid w:val="38711EC0"/>
    <w:rsid w:val="38762086"/>
    <w:rsid w:val="387737AC"/>
    <w:rsid w:val="387B6676"/>
    <w:rsid w:val="387C0DC3"/>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15D65"/>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BE6DC3"/>
    <w:rsid w:val="39C66F3F"/>
    <w:rsid w:val="39C85C9A"/>
    <w:rsid w:val="39C94790"/>
    <w:rsid w:val="39D70BE6"/>
    <w:rsid w:val="39DE6A0C"/>
    <w:rsid w:val="39E54156"/>
    <w:rsid w:val="39E70CEB"/>
    <w:rsid w:val="39F958CA"/>
    <w:rsid w:val="39FA7113"/>
    <w:rsid w:val="39FC36EA"/>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EC2F9B"/>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704B53"/>
    <w:rsid w:val="3B801B01"/>
    <w:rsid w:val="3B87391D"/>
    <w:rsid w:val="3B886938"/>
    <w:rsid w:val="3B901B61"/>
    <w:rsid w:val="3B9A43C4"/>
    <w:rsid w:val="3BB11549"/>
    <w:rsid w:val="3BB333B7"/>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E6374"/>
    <w:rsid w:val="3CD00537"/>
    <w:rsid w:val="3CDF2313"/>
    <w:rsid w:val="3CDF5C63"/>
    <w:rsid w:val="3CEF4259"/>
    <w:rsid w:val="3CFC06C9"/>
    <w:rsid w:val="3D153A88"/>
    <w:rsid w:val="3D2606F3"/>
    <w:rsid w:val="3D2F78B5"/>
    <w:rsid w:val="3D3712F4"/>
    <w:rsid w:val="3D3B5953"/>
    <w:rsid w:val="3D3E30C8"/>
    <w:rsid w:val="3D4420C4"/>
    <w:rsid w:val="3D452045"/>
    <w:rsid w:val="3D485717"/>
    <w:rsid w:val="3D55305B"/>
    <w:rsid w:val="3D670A42"/>
    <w:rsid w:val="3D6A462F"/>
    <w:rsid w:val="3D836DBF"/>
    <w:rsid w:val="3D852DCD"/>
    <w:rsid w:val="3D8B46A9"/>
    <w:rsid w:val="3D8B7F87"/>
    <w:rsid w:val="3D8D4043"/>
    <w:rsid w:val="3D98044D"/>
    <w:rsid w:val="3DA07968"/>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A3404"/>
    <w:rsid w:val="3E845034"/>
    <w:rsid w:val="3E8535FB"/>
    <w:rsid w:val="3E88501E"/>
    <w:rsid w:val="3E8B7FB1"/>
    <w:rsid w:val="3E9A5298"/>
    <w:rsid w:val="3E9E25C2"/>
    <w:rsid w:val="3EB015C9"/>
    <w:rsid w:val="3EB177DA"/>
    <w:rsid w:val="3EB5188C"/>
    <w:rsid w:val="3EBE64F1"/>
    <w:rsid w:val="3EC65347"/>
    <w:rsid w:val="3EC7316B"/>
    <w:rsid w:val="3EE302EC"/>
    <w:rsid w:val="3EF85E53"/>
    <w:rsid w:val="3EFB4A21"/>
    <w:rsid w:val="3F020AC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272D3"/>
    <w:rsid w:val="3FDD09E8"/>
    <w:rsid w:val="3FEB09B7"/>
    <w:rsid w:val="3FEC2DDA"/>
    <w:rsid w:val="3FED2A8A"/>
    <w:rsid w:val="3FF73B50"/>
    <w:rsid w:val="3FF962EE"/>
    <w:rsid w:val="40011112"/>
    <w:rsid w:val="400260D0"/>
    <w:rsid w:val="401E3F1D"/>
    <w:rsid w:val="40263D2A"/>
    <w:rsid w:val="40270FDE"/>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1035D"/>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64F49"/>
    <w:rsid w:val="41782580"/>
    <w:rsid w:val="41796F00"/>
    <w:rsid w:val="4188606E"/>
    <w:rsid w:val="418A4AAA"/>
    <w:rsid w:val="419E3AA3"/>
    <w:rsid w:val="41AC68C3"/>
    <w:rsid w:val="41B44692"/>
    <w:rsid w:val="41B944CC"/>
    <w:rsid w:val="41C34504"/>
    <w:rsid w:val="41C85B7C"/>
    <w:rsid w:val="41CE028B"/>
    <w:rsid w:val="41CE67FD"/>
    <w:rsid w:val="41D80A0C"/>
    <w:rsid w:val="41FD4695"/>
    <w:rsid w:val="42004166"/>
    <w:rsid w:val="421D0552"/>
    <w:rsid w:val="422C2522"/>
    <w:rsid w:val="423055E2"/>
    <w:rsid w:val="42311689"/>
    <w:rsid w:val="42483274"/>
    <w:rsid w:val="42495617"/>
    <w:rsid w:val="424B3CDF"/>
    <w:rsid w:val="424D68E2"/>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B424F"/>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26C2E"/>
    <w:rsid w:val="444A6219"/>
    <w:rsid w:val="444F611F"/>
    <w:rsid w:val="444F7B91"/>
    <w:rsid w:val="44560A29"/>
    <w:rsid w:val="44564387"/>
    <w:rsid w:val="445709AF"/>
    <w:rsid w:val="44646042"/>
    <w:rsid w:val="4468374B"/>
    <w:rsid w:val="446B4B32"/>
    <w:rsid w:val="447137A5"/>
    <w:rsid w:val="44AC2A30"/>
    <w:rsid w:val="44AE3A80"/>
    <w:rsid w:val="44D043EE"/>
    <w:rsid w:val="44D22022"/>
    <w:rsid w:val="44D933BB"/>
    <w:rsid w:val="44ED4AC8"/>
    <w:rsid w:val="44F3237D"/>
    <w:rsid w:val="44F7515B"/>
    <w:rsid w:val="44FC47E0"/>
    <w:rsid w:val="44FF2277"/>
    <w:rsid w:val="450417C0"/>
    <w:rsid w:val="45046321"/>
    <w:rsid w:val="45120AE5"/>
    <w:rsid w:val="45124F88"/>
    <w:rsid w:val="4513287F"/>
    <w:rsid w:val="45154A79"/>
    <w:rsid w:val="45194FEC"/>
    <w:rsid w:val="452B1BA6"/>
    <w:rsid w:val="4542682B"/>
    <w:rsid w:val="45442883"/>
    <w:rsid w:val="454563CB"/>
    <w:rsid w:val="455235D7"/>
    <w:rsid w:val="455401D4"/>
    <w:rsid w:val="45543A60"/>
    <w:rsid w:val="455B0A3D"/>
    <w:rsid w:val="455B692F"/>
    <w:rsid w:val="45660E30"/>
    <w:rsid w:val="45751FD3"/>
    <w:rsid w:val="457572C5"/>
    <w:rsid w:val="45810E61"/>
    <w:rsid w:val="45836AB7"/>
    <w:rsid w:val="458944ED"/>
    <w:rsid w:val="458B498F"/>
    <w:rsid w:val="459528AC"/>
    <w:rsid w:val="459B57B9"/>
    <w:rsid w:val="459E05CA"/>
    <w:rsid w:val="459E169C"/>
    <w:rsid w:val="459F501F"/>
    <w:rsid w:val="45AF3CA8"/>
    <w:rsid w:val="45B56BCF"/>
    <w:rsid w:val="45BD781E"/>
    <w:rsid w:val="45D65851"/>
    <w:rsid w:val="45D81177"/>
    <w:rsid w:val="461F3BB2"/>
    <w:rsid w:val="46204FE1"/>
    <w:rsid w:val="462150BB"/>
    <w:rsid w:val="462A18DE"/>
    <w:rsid w:val="462A2151"/>
    <w:rsid w:val="46330860"/>
    <w:rsid w:val="46374345"/>
    <w:rsid w:val="46380953"/>
    <w:rsid w:val="463E12CD"/>
    <w:rsid w:val="4642364B"/>
    <w:rsid w:val="4645232A"/>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C6426F"/>
    <w:rsid w:val="46CB1893"/>
    <w:rsid w:val="46D056B5"/>
    <w:rsid w:val="46D706B8"/>
    <w:rsid w:val="46DC2172"/>
    <w:rsid w:val="46E83EBB"/>
    <w:rsid w:val="46EB0AFD"/>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9B4D0F"/>
    <w:rsid w:val="47AF039F"/>
    <w:rsid w:val="47B82B84"/>
    <w:rsid w:val="47BF4A37"/>
    <w:rsid w:val="47C57C4A"/>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8A12DA"/>
    <w:rsid w:val="48910643"/>
    <w:rsid w:val="489B36DC"/>
    <w:rsid w:val="489C2EE5"/>
    <w:rsid w:val="48AA54D8"/>
    <w:rsid w:val="48AC1B1D"/>
    <w:rsid w:val="48AF311E"/>
    <w:rsid w:val="48B914EA"/>
    <w:rsid w:val="48C42A3E"/>
    <w:rsid w:val="48D54326"/>
    <w:rsid w:val="48D662CD"/>
    <w:rsid w:val="48D85A8C"/>
    <w:rsid w:val="48DA5442"/>
    <w:rsid w:val="48DC51CD"/>
    <w:rsid w:val="48DC5FB4"/>
    <w:rsid w:val="48DD3AFF"/>
    <w:rsid w:val="48FB174D"/>
    <w:rsid w:val="48FD385A"/>
    <w:rsid w:val="49033566"/>
    <w:rsid w:val="49070C2C"/>
    <w:rsid w:val="4912350A"/>
    <w:rsid w:val="49170DBF"/>
    <w:rsid w:val="491C4628"/>
    <w:rsid w:val="492E0EC7"/>
    <w:rsid w:val="492F08EC"/>
    <w:rsid w:val="4931620B"/>
    <w:rsid w:val="493660FB"/>
    <w:rsid w:val="494461DD"/>
    <w:rsid w:val="4958651A"/>
    <w:rsid w:val="495C67D2"/>
    <w:rsid w:val="496164DE"/>
    <w:rsid w:val="496C2995"/>
    <w:rsid w:val="496D3379"/>
    <w:rsid w:val="497611EE"/>
    <w:rsid w:val="49783A8A"/>
    <w:rsid w:val="49831044"/>
    <w:rsid w:val="498A6AB9"/>
    <w:rsid w:val="49935F6C"/>
    <w:rsid w:val="4996249D"/>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048F9"/>
    <w:rsid w:val="4A51167F"/>
    <w:rsid w:val="4A581FBE"/>
    <w:rsid w:val="4A5D57E8"/>
    <w:rsid w:val="4A646B04"/>
    <w:rsid w:val="4A814EF6"/>
    <w:rsid w:val="4A82495E"/>
    <w:rsid w:val="4A8737D1"/>
    <w:rsid w:val="4A963F66"/>
    <w:rsid w:val="4A98074A"/>
    <w:rsid w:val="4A9A59A9"/>
    <w:rsid w:val="4AA076D4"/>
    <w:rsid w:val="4AA91592"/>
    <w:rsid w:val="4AC03423"/>
    <w:rsid w:val="4AEB5F99"/>
    <w:rsid w:val="4AF037DD"/>
    <w:rsid w:val="4AFE1530"/>
    <w:rsid w:val="4B124899"/>
    <w:rsid w:val="4B16092B"/>
    <w:rsid w:val="4B236C35"/>
    <w:rsid w:val="4B3334FB"/>
    <w:rsid w:val="4B447E66"/>
    <w:rsid w:val="4B460B4B"/>
    <w:rsid w:val="4B474DCA"/>
    <w:rsid w:val="4B56781C"/>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0D64AA"/>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377D9"/>
    <w:rsid w:val="4CEC5FEB"/>
    <w:rsid w:val="4CF11DE1"/>
    <w:rsid w:val="4CF47174"/>
    <w:rsid w:val="4CFC3059"/>
    <w:rsid w:val="4D023B34"/>
    <w:rsid w:val="4D0623D2"/>
    <w:rsid w:val="4D0910D1"/>
    <w:rsid w:val="4D0C6761"/>
    <w:rsid w:val="4D1C1488"/>
    <w:rsid w:val="4D1D62B4"/>
    <w:rsid w:val="4D245859"/>
    <w:rsid w:val="4D2A39AF"/>
    <w:rsid w:val="4D550538"/>
    <w:rsid w:val="4D6E7115"/>
    <w:rsid w:val="4D6F5E6E"/>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220D8"/>
    <w:rsid w:val="4F836F10"/>
    <w:rsid w:val="4F863C73"/>
    <w:rsid w:val="4F9402D2"/>
    <w:rsid w:val="4F972B06"/>
    <w:rsid w:val="4FA5434D"/>
    <w:rsid w:val="4FA7106A"/>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0283B"/>
    <w:rsid w:val="5064534C"/>
    <w:rsid w:val="506D7517"/>
    <w:rsid w:val="506F1F11"/>
    <w:rsid w:val="50722D7F"/>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57711"/>
    <w:rsid w:val="51C9605C"/>
    <w:rsid w:val="51D200E5"/>
    <w:rsid w:val="51D60801"/>
    <w:rsid w:val="51F12014"/>
    <w:rsid w:val="51FC7D50"/>
    <w:rsid w:val="51FD72E8"/>
    <w:rsid w:val="51FD7660"/>
    <w:rsid w:val="52001772"/>
    <w:rsid w:val="52084F42"/>
    <w:rsid w:val="52102850"/>
    <w:rsid w:val="521340EE"/>
    <w:rsid w:val="521A01FF"/>
    <w:rsid w:val="521D530A"/>
    <w:rsid w:val="52203D87"/>
    <w:rsid w:val="52260585"/>
    <w:rsid w:val="52277156"/>
    <w:rsid w:val="524034B4"/>
    <w:rsid w:val="52403D27"/>
    <w:rsid w:val="52412A09"/>
    <w:rsid w:val="524A3FCF"/>
    <w:rsid w:val="52525B83"/>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F23CF"/>
    <w:rsid w:val="52C51AD2"/>
    <w:rsid w:val="52C76741"/>
    <w:rsid w:val="52C86D6D"/>
    <w:rsid w:val="52CF1805"/>
    <w:rsid w:val="52D06F57"/>
    <w:rsid w:val="52D22737"/>
    <w:rsid w:val="52E8236F"/>
    <w:rsid w:val="52F26FE0"/>
    <w:rsid w:val="52F34059"/>
    <w:rsid w:val="52F87809"/>
    <w:rsid w:val="530230A0"/>
    <w:rsid w:val="530E3233"/>
    <w:rsid w:val="530F48B5"/>
    <w:rsid w:val="531B230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60C56"/>
    <w:rsid w:val="53DF52AD"/>
    <w:rsid w:val="53DF6C78"/>
    <w:rsid w:val="53E36319"/>
    <w:rsid w:val="53E6344E"/>
    <w:rsid w:val="53EB3264"/>
    <w:rsid w:val="53FD2903"/>
    <w:rsid w:val="54196AF6"/>
    <w:rsid w:val="541E4BE5"/>
    <w:rsid w:val="54311DD4"/>
    <w:rsid w:val="543534D1"/>
    <w:rsid w:val="543B7BAA"/>
    <w:rsid w:val="543D7C40"/>
    <w:rsid w:val="54492A66"/>
    <w:rsid w:val="544B5B68"/>
    <w:rsid w:val="544F6377"/>
    <w:rsid w:val="54517C34"/>
    <w:rsid w:val="545D1087"/>
    <w:rsid w:val="54721636"/>
    <w:rsid w:val="54847052"/>
    <w:rsid w:val="549216CA"/>
    <w:rsid w:val="549A1982"/>
    <w:rsid w:val="54A40745"/>
    <w:rsid w:val="54A966EC"/>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46075E"/>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F4BBF"/>
    <w:rsid w:val="56BF53F1"/>
    <w:rsid w:val="56C02D18"/>
    <w:rsid w:val="56D402F0"/>
    <w:rsid w:val="56D86FE7"/>
    <w:rsid w:val="56E223B6"/>
    <w:rsid w:val="56E83D9B"/>
    <w:rsid w:val="56EF487A"/>
    <w:rsid w:val="56F03A2E"/>
    <w:rsid w:val="56FE632D"/>
    <w:rsid w:val="57087F99"/>
    <w:rsid w:val="570F1FDC"/>
    <w:rsid w:val="571810BD"/>
    <w:rsid w:val="572405A2"/>
    <w:rsid w:val="57364E02"/>
    <w:rsid w:val="574249AC"/>
    <w:rsid w:val="574C494B"/>
    <w:rsid w:val="57633422"/>
    <w:rsid w:val="57690A75"/>
    <w:rsid w:val="576E55E7"/>
    <w:rsid w:val="577C7327"/>
    <w:rsid w:val="577D7259"/>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25F41"/>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65D4E"/>
    <w:rsid w:val="587D270C"/>
    <w:rsid w:val="588E119B"/>
    <w:rsid w:val="589013ED"/>
    <w:rsid w:val="58964BEC"/>
    <w:rsid w:val="589B7538"/>
    <w:rsid w:val="58A04049"/>
    <w:rsid w:val="58A63D63"/>
    <w:rsid w:val="58AF10EC"/>
    <w:rsid w:val="58B065DD"/>
    <w:rsid w:val="58CC57D8"/>
    <w:rsid w:val="58D664DB"/>
    <w:rsid w:val="58E53300"/>
    <w:rsid w:val="58EE5979"/>
    <w:rsid w:val="59035618"/>
    <w:rsid w:val="590B141E"/>
    <w:rsid w:val="591C7677"/>
    <w:rsid w:val="591E5852"/>
    <w:rsid w:val="592A2410"/>
    <w:rsid w:val="59332852"/>
    <w:rsid w:val="593E7462"/>
    <w:rsid w:val="5954409D"/>
    <w:rsid w:val="59605E6B"/>
    <w:rsid w:val="59626547"/>
    <w:rsid w:val="596811F4"/>
    <w:rsid w:val="59751D84"/>
    <w:rsid w:val="5979521B"/>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5B6274"/>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DF7263"/>
    <w:rsid w:val="5AE028A8"/>
    <w:rsid w:val="5AE37293"/>
    <w:rsid w:val="5AE468A8"/>
    <w:rsid w:val="5AE76124"/>
    <w:rsid w:val="5AEA2CC8"/>
    <w:rsid w:val="5AED4C1B"/>
    <w:rsid w:val="5AF222AB"/>
    <w:rsid w:val="5AF55E36"/>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D01108F"/>
    <w:rsid w:val="5D075397"/>
    <w:rsid w:val="5D10241C"/>
    <w:rsid w:val="5D141502"/>
    <w:rsid w:val="5D1429EB"/>
    <w:rsid w:val="5D1A6F72"/>
    <w:rsid w:val="5D1F6510"/>
    <w:rsid w:val="5D231C7E"/>
    <w:rsid w:val="5D256235"/>
    <w:rsid w:val="5D2605B8"/>
    <w:rsid w:val="5D326C82"/>
    <w:rsid w:val="5D521F6E"/>
    <w:rsid w:val="5D5709A7"/>
    <w:rsid w:val="5D5757D7"/>
    <w:rsid w:val="5D6D51A0"/>
    <w:rsid w:val="5D7A0EFE"/>
    <w:rsid w:val="5D7B06DA"/>
    <w:rsid w:val="5D8A27C8"/>
    <w:rsid w:val="5D8B6530"/>
    <w:rsid w:val="5D8E2CF5"/>
    <w:rsid w:val="5D904324"/>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C25F1"/>
    <w:rsid w:val="5F0E4119"/>
    <w:rsid w:val="5F173572"/>
    <w:rsid w:val="5F1D6C7B"/>
    <w:rsid w:val="5F2D1F96"/>
    <w:rsid w:val="5F430EAA"/>
    <w:rsid w:val="5F4633A5"/>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131AE"/>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8514E"/>
    <w:rsid w:val="608A19AE"/>
    <w:rsid w:val="60903873"/>
    <w:rsid w:val="60B768B1"/>
    <w:rsid w:val="60B8432C"/>
    <w:rsid w:val="60BC75F6"/>
    <w:rsid w:val="60BF4883"/>
    <w:rsid w:val="60DF7FBD"/>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55970"/>
    <w:rsid w:val="616D5E79"/>
    <w:rsid w:val="616F6992"/>
    <w:rsid w:val="61705454"/>
    <w:rsid w:val="617A3030"/>
    <w:rsid w:val="61891AD9"/>
    <w:rsid w:val="618B4832"/>
    <w:rsid w:val="61953C54"/>
    <w:rsid w:val="61992403"/>
    <w:rsid w:val="619C5EAE"/>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70081B"/>
    <w:rsid w:val="628E6B43"/>
    <w:rsid w:val="628F1F7E"/>
    <w:rsid w:val="62A0064D"/>
    <w:rsid w:val="62AC0FB1"/>
    <w:rsid w:val="62AF1C11"/>
    <w:rsid w:val="62B42EA3"/>
    <w:rsid w:val="62B66AFB"/>
    <w:rsid w:val="62B77EC5"/>
    <w:rsid w:val="62D06312"/>
    <w:rsid w:val="62D22734"/>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72BE9"/>
    <w:rsid w:val="63680B30"/>
    <w:rsid w:val="63695BDF"/>
    <w:rsid w:val="637B0DBB"/>
    <w:rsid w:val="637B39B7"/>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1267B"/>
    <w:rsid w:val="644435A4"/>
    <w:rsid w:val="644F46F3"/>
    <w:rsid w:val="645121EF"/>
    <w:rsid w:val="64520C49"/>
    <w:rsid w:val="645D4678"/>
    <w:rsid w:val="64637C5F"/>
    <w:rsid w:val="64644428"/>
    <w:rsid w:val="64683DC8"/>
    <w:rsid w:val="64683E83"/>
    <w:rsid w:val="647D015E"/>
    <w:rsid w:val="647D7D64"/>
    <w:rsid w:val="6486605B"/>
    <w:rsid w:val="649A2A6D"/>
    <w:rsid w:val="649B4A42"/>
    <w:rsid w:val="649D15DC"/>
    <w:rsid w:val="649F08AC"/>
    <w:rsid w:val="64A20054"/>
    <w:rsid w:val="64A96E67"/>
    <w:rsid w:val="64AF2A42"/>
    <w:rsid w:val="64D04BC0"/>
    <w:rsid w:val="64D67929"/>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CD403D"/>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9F703B"/>
    <w:rsid w:val="66A60EA3"/>
    <w:rsid w:val="66AA3D25"/>
    <w:rsid w:val="66C028E0"/>
    <w:rsid w:val="66C34BF0"/>
    <w:rsid w:val="66CB4665"/>
    <w:rsid w:val="66CF4630"/>
    <w:rsid w:val="66D34DA2"/>
    <w:rsid w:val="66DE4873"/>
    <w:rsid w:val="66F95D74"/>
    <w:rsid w:val="67014231"/>
    <w:rsid w:val="670313DE"/>
    <w:rsid w:val="670A5414"/>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020C2"/>
    <w:rsid w:val="688A46D7"/>
    <w:rsid w:val="688B0F48"/>
    <w:rsid w:val="68914293"/>
    <w:rsid w:val="68920980"/>
    <w:rsid w:val="68A15E05"/>
    <w:rsid w:val="68B23183"/>
    <w:rsid w:val="68C048C4"/>
    <w:rsid w:val="68C063C9"/>
    <w:rsid w:val="68C901BB"/>
    <w:rsid w:val="68CE058F"/>
    <w:rsid w:val="68CF0500"/>
    <w:rsid w:val="68D85849"/>
    <w:rsid w:val="68E4139B"/>
    <w:rsid w:val="68EA574A"/>
    <w:rsid w:val="69016D77"/>
    <w:rsid w:val="690610F0"/>
    <w:rsid w:val="69100C7C"/>
    <w:rsid w:val="692844CB"/>
    <w:rsid w:val="692A2401"/>
    <w:rsid w:val="692D1AE1"/>
    <w:rsid w:val="6930464D"/>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DA21FE"/>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12A02"/>
    <w:rsid w:val="6AC54D75"/>
    <w:rsid w:val="6ACD7AC6"/>
    <w:rsid w:val="6AEB54A3"/>
    <w:rsid w:val="6AFD5D81"/>
    <w:rsid w:val="6B09715A"/>
    <w:rsid w:val="6B117E6A"/>
    <w:rsid w:val="6B1C1E0E"/>
    <w:rsid w:val="6B25125E"/>
    <w:rsid w:val="6B2A152C"/>
    <w:rsid w:val="6B2C3812"/>
    <w:rsid w:val="6B2D3FF5"/>
    <w:rsid w:val="6B2D67A1"/>
    <w:rsid w:val="6B375BC5"/>
    <w:rsid w:val="6B3B1049"/>
    <w:rsid w:val="6B3C5A82"/>
    <w:rsid w:val="6B4442E6"/>
    <w:rsid w:val="6B4A41DF"/>
    <w:rsid w:val="6B6B4434"/>
    <w:rsid w:val="6B8C71E8"/>
    <w:rsid w:val="6B910106"/>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9129B"/>
    <w:rsid w:val="6C0A2E33"/>
    <w:rsid w:val="6C0E4BE3"/>
    <w:rsid w:val="6C115BE0"/>
    <w:rsid w:val="6C2600EE"/>
    <w:rsid w:val="6C2D7B15"/>
    <w:rsid w:val="6C3A3B8C"/>
    <w:rsid w:val="6C3C5733"/>
    <w:rsid w:val="6C465805"/>
    <w:rsid w:val="6C466469"/>
    <w:rsid w:val="6C591257"/>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0D7C60"/>
    <w:rsid w:val="6D1B05CF"/>
    <w:rsid w:val="6D2228E2"/>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6815B5"/>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239AE"/>
    <w:rsid w:val="6F34719A"/>
    <w:rsid w:val="6F3C65DA"/>
    <w:rsid w:val="6F446832"/>
    <w:rsid w:val="6F465E7B"/>
    <w:rsid w:val="6F4C2B68"/>
    <w:rsid w:val="6F5B27FF"/>
    <w:rsid w:val="6F637FD7"/>
    <w:rsid w:val="6FA816CB"/>
    <w:rsid w:val="6FA84010"/>
    <w:rsid w:val="6FAA5C3A"/>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2773"/>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502BC1"/>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A1459"/>
    <w:rsid w:val="721B4BCD"/>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01C58"/>
    <w:rsid w:val="72D431C1"/>
    <w:rsid w:val="72E47E85"/>
    <w:rsid w:val="72E7195E"/>
    <w:rsid w:val="72E7513F"/>
    <w:rsid w:val="72EA40A0"/>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03E22"/>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24D35"/>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02F42"/>
    <w:rsid w:val="75120509"/>
    <w:rsid w:val="75154750"/>
    <w:rsid w:val="75157BBA"/>
    <w:rsid w:val="751B1242"/>
    <w:rsid w:val="75372FEB"/>
    <w:rsid w:val="75416755"/>
    <w:rsid w:val="75431D64"/>
    <w:rsid w:val="754A5F64"/>
    <w:rsid w:val="75524DAA"/>
    <w:rsid w:val="75531E96"/>
    <w:rsid w:val="755322FC"/>
    <w:rsid w:val="755E201E"/>
    <w:rsid w:val="756B158B"/>
    <w:rsid w:val="7584167E"/>
    <w:rsid w:val="75846316"/>
    <w:rsid w:val="758470F8"/>
    <w:rsid w:val="75862E9C"/>
    <w:rsid w:val="7591259A"/>
    <w:rsid w:val="7593319C"/>
    <w:rsid w:val="759C4277"/>
    <w:rsid w:val="75A11D2F"/>
    <w:rsid w:val="75A130CA"/>
    <w:rsid w:val="75B65F94"/>
    <w:rsid w:val="75B70869"/>
    <w:rsid w:val="75CE3A9D"/>
    <w:rsid w:val="75D367D1"/>
    <w:rsid w:val="75D415FD"/>
    <w:rsid w:val="75DB3E64"/>
    <w:rsid w:val="75F05AFC"/>
    <w:rsid w:val="75F254A0"/>
    <w:rsid w:val="75F2793E"/>
    <w:rsid w:val="75F61BD9"/>
    <w:rsid w:val="75FC6748"/>
    <w:rsid w:val="76042011"/>
    <w:rsid w:val="760720AC"/>
    <w:rsid w:val="760D0AA1"/>
    <w:rsid w:val="761050D9"/>
    <w:rsid w:val="76253F42"/>
    <w:rsid w:val="762B1157"/>
    <w:rsid w:val="76371A75"/>
    <w:rsid w:val="763A3C3B"/>
    <w:rsid w:val="765C55C2"/>
    <w:rsid w:val="7664756B"/>
    <w:rsid w:val="766D5A96"/>
    <w:rsid w:val="767825EE"/>
    <w:rsid w:val="76785B87"/>
    <w:rsid w:val="768C5F1B"/>
    <w:rsid w:val="768F756F"/>
    <w:rsid w:val="769A6A08"/>
    <w:rsid w:val="76A805A2"/>
    <w:rsid w:val="76AA29C3"/>
    <w:rsid w:val="76B706A3"/>
    <w:rsid w:val="76BF3ECD"/>
    <w:rsid w:val="76C02662"/>
    <w:rsid w:val="76C27D0D"/>
    <w:rsid w:val="76C536B8"/>
    <w:rsid w:val="76E23C36"/>
    <w:rsid w:val="76E26A05"/>
    <w:rsid w:val="76EC4FFB"/>
    <w:rsid w:val="76EE28B0"/>
    <w:rsid w:val="770245AD"/>
    <w:rsid w:val="7706525B"/>
    <w:rsid w:val="771D7602"/>
    <w:rsid w:val="771F0CBB"/>
    <w:rsid w:val="772B07F7"/>
    <w:rsid w:val="772E0EFE"/>
    <w:rsid w:val="773C7ABF"/>
    <w:rsid w:val="77400C32"/>
    <w:rsid w:val="77494E74"/>
    <w:rsid w:val="774A736D"/>
    <w:rsid w:val="77501AF6"/>
    <w:rsid w:val="77543AE3"/>
    <w:rsid w:val="775B5A6C"/>
    <w:rsid w:val="77623947"/>
    <w:rsid w:val="776A6AE2"/>
    <w:rsid w:val="776E69D5"/>
    <w:rsid w:val="77735FF8"/>
    <w:rsid w:val="77742801"/>
    <w:rsid w:val="777D65D9"/>
    <w:rsid w:val="77834095"/>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AE7F9C"/>
    <w:rsid w:val="78B47B29"/>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335BE"/>
    <w:rsid w:val="7A841C40"/>
    <w:rsid w:val="7A882E25"/>
    <w:rsid w:val="7A914F76"/>
    <w:rsid w:val="7AA51B2A"/>
    <w:rsid w:val="7AAB1467"/>
    <w:rsid w:val="7AB55C2C"/>
    <w:rsid w:val="7AC163BB"/>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DF6910"/>
    <w:rsid w:val="7CE23E88"/>
    <w:rsid w:val="7CE254BB"/>
    <w:rsid w:val="7CF053EB"/>
    <w:rsid w:val="7CF0542C"/>
    <w:rsid w:val="7CF46746"/>
    <w:rsid w:val="7CF75746"/>
    <w:rsid w:val="7CF864BC"/>
    <w:rsid w:val="7D0A12FD"/>
    <w:rsid w:val="7D11282E"/>
    <w:rsid w:val="7D252DA4"/>
    <w:rsid w:val="7D326575"/>
    <w:rsid w:val="7D336A94"/>
    <w:rsid w:val="7D3C714E"/>
    <w:rsid w:val="7D4C3C95"/>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D86068"/>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046B9"/>
    <w:rsid w:val="7E4266E2"/>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5">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6">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qFormat/>
    <w:uiPriority w:val="0"/>
    <w:pPr>
      <w:ind w:firstLine="420" w:firstLineChars="100"/>
    </w:pPr>
  </w:style>
  <w:style w:type="paragraph" w:styleId="3">
    <w:name w:val="Body Text"/>
    <w:basedOn w:val="1"/>
    <w:link w:val="35"/>
    <w:autoRedefine/>
    <w:unhideWhenUsed/>
    <w:qFormat/>
    <w:uiPriority w:val="0"/>
    <w:pPr>
      <w:spacing w:after="120"/>
    </w:pPr>
    <w:rPr>
      <w:rFonts w:ascii="Times New Roman" w:hAnsi="Times New Roman"/>
    </w:rPr>
  </w:style>
  <w:style w:type="paragraph" w:styleId="7">
    <w:name w:val="annotation text"/>
    <w:basedOn w:val="1"/>
    <w:autoRedefine/>
    <w:qFormat/>
    <w:uiPriority w:val="0"/>
    <w:pPr>
      <w:jc w:val="left"/>
    </w:pPr>
  </w:style>
  <w:style w:type="paragraph" w:styleId="8">
    <w:name w:val="Body Text Indent"/>
    <w:basedOn w:val="1"/>
    <w:autoRedefine/>
    <w:qFormat/>
    <w:uiPriority w:val="0"/>
    <w:pPr>
      <w:spacing w:line="200" w:lineRule="exact"/>
      <w:ind w:firstLine="301"/>
    </w:pPr>
    <w:rPr>
      <w:rFonts w:ascii="宋体" w:hAnsi="Courier New"/>
      <w:spacing w:val="-4"/>
      <w:sz w:val="18"/>
      <w:szCs w:val="20"/>
    </w:rPr>
  </w:style>
  <w:style w:type="paragraph" w:styleId="9">
    <w:name w:val="Plain Text"/>
    <w:basedOn w:val="1"/>
    <w:next w:val="5"/>
    <w:link w:val="33"/>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34"/>
    <w:autoRedefine/>
    <w:qFormat/>
    <w:uiPriority w:val="0"/>
    <w:rPr>
      <w:sz w:val="18"/>
      <w:szCs w:val="18"/>
    </w:rPr>
  </w:style>
  <w:style w:type="paragraph" w:styleId="12">
    <w:name w:val="footer"/>
    <w:basedOn w:val="1"/>
    <w:autoRedefine/>
    <w:unhideWhenUsed/>
    <w:qFormat/>
    <w:uiPriority w:val="0"/>
    <w:pPr>
      <w:tabs>
        <w:tab w:val="center" w:pos="4153"/>
        <w:tab w:val="right" w:pos="8306"/>
      </w:tabs>
      <w:snapToGrid w:val="0"/>
      <w:jc w:val="left"/>
    </w:pPr>
    <w:rPr>
      <w:sz w:val="18"/>
      <w:szCs w:val="18"/>
    </w:rPr>
  </w:style>
  <w:style w:type="paragraph" w:styleId="13">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5">
    <w:name w:val="Normal (Web)"/>
    <w:basedOn w:val="1"/>
    <w:autoRedefine/>
    <w:qFormat/>
    <w:uiPriority w:val="0"/>
    <w:pPr>
      <w:spacing w:beforeAutospacing="1" w:afterAutospacing="1"/>
      <w:jc w:val="left"/>
    </w:pPr>
    <w:rPr>
      <w:rFonts w:cs="Times New Roman"/>
      <w:kern w:val="0"/>
      <w:sz w:val="24"/>
    </w:rPr>
  </w:style>
  <w:style w:type="paragraph" w:styleId="16">
    <w:name w:val="Body Text First Indent 2"/>
    <w:basedOn w:val="8"/>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3"/>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9"/>
    <w:autoRedefine/>
    <w:qFormat/>
    <w:uiPriority w:val="0"/>
    <w:rPr>
      <w:rFonts w:ascii="宋体" w:hAnsi="Courier New" w:eastAsiaTheme="minorEastAsia" w:cstheme="minorBidi"/>
      <w:kern w:val="2"/>
      <w:sz w:val="21"/>
    </w:rPr>
  </w:style>
  <w:style w:type="character" w:customStyle="1" w:styleId="34">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3"/>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4"/>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 w:type="paragraph" w:customStyle="1" w:styleId="69">
    <w:name w:val="Table Text"/>
    <w:basedOn w:val="1"/>
    <w:semiHidden/>
    <w:qFormat/>
    <w:uiPriority w:val="0"/>
    <w:rPr>
      <w:rFonts w:ascii="宋体" w:hAnsi="宋体" w:eastAsia="宋体" w:cs="宋体"/>
      <w:sz w:val="22"/>
      <w:szCs w:val="22"/>
      <w:lang w:val="en-US" w:eastAsia="en-US" w:bidi="ar-SA"/>
    </w:rPr>
  </w:style>
  <w:style w:type="table" w:customStyle="1" w:styleId="7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22</Pages>
  <Words>7089</Words>
  <Characters>7371</Characters>
  <Lines>71</Lines>
  <Paragraphs>20</Paragraphs>
  <TotalTime>0</TotalTime>
  <ScaleCrop>false</ScaleCrop>
  <LinksUpToDate>false</LinksUpToDate>
  <CharactersWithSpaces>8633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2025-11-05T06:50:45Z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