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10E15">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14:paraId="0B790DBF">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2"/>
      </w:pPr>
    </w:p>
    <w:p w14:paraId="762F763C">
      <w:pPr>
        <w:spacing w:line="360" w:lineRule="auto"/>
        <w:jc w:val="center"/>
        <w:rPr>
          <w:rFonts w:ascii="宋体" w:hAnsi="宋体"/>
          <w:b/>
          <w:color w:val="auto"/>
          <w:sz w:val="32"/>
          <w:szCs w:val="32"/>
        </w:rPr>
      </w:pPr>
    </w:p>
    <w:p w14:paraId="3A30BDDB">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项目名称：南宁中心血站定制马年纪念章采购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62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2"/>
        <w:rPr>
          <w:rFonts w:hint="eastAsia" w:ascii="仿宋_GB2312" w:hAnsi="Courier New" w:eastAsia="仿宋_GB2312" w:cs="Courier New"/>
          <w:b/>
          <w:bCs/>
          <w:color w:val="000000"/>
          <w:kern w:val="0"/>
          <w:sz w:val="32"/>
          <w:szCs w:val="32"/>
          <w:lang w:val="zh-TW" w:eastAsia="zh-TW"/>
        </w:rPr>
      </w:pPr>
    </w:p>
    <w:p w14:paraId="6886C354">
      <w:pPr>
        <w:pStyle w:val="2"/>
        <w:rPr>
          <w:rFonts w:hint="eastAsia" w:ascii="仿宋_GB2312" w:hAnsi="Courier New" w:eastAsia="仿宋_GB2312" w:cs="Courier New"/>
          <w:b/>
          <w:bCs/>
          <w:color w:val="000000"/>
          <w:kern w:val="0"/>
          <w:sz w:val="32"/>
          <w:szCs w:val="32"/>
          <w:lang w:val="zh-TW" w:eastAsia="zh-TW"/>
        </w:rPr>
      </w:pPr>
    </w:p>
    <w:p w14:paraId="0AC542E0">
      <w:pPr>
        <w:pStyle w:val="2"/>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p>
    <w:p w14:paraId="14CCDB7F">
      <w:pPr>
        <w:pStyle w:val="2"/>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南宁中心血站定制马年纪念章采购</w:t>
      </w:r>
      <w:r>
        <w:rPr>
          <w:rFonts w:hint="eastAsia" w:ascii="方正小标宋简体" w:hAnsi="方正小标宋简体" w:eastAsia="方正小标宋简体" w:cs="方正小标宋简体"/>
          <w:sz w:val="44"/>
          <w:szCs w:val="44"/>
          <w:lang w:eastAsia="zh-CN"/>
        </w:rPr>
        <w:t>公告</w:t>
      </w:r>
    </w:p>
    <w:p w14:paraId="16DF326A">
      <w:pPr>
        <w:pStyle w:val="3"/>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南宁中心血站按照采购计划对南宁中心血站定制马年纪念章进行采购，现就该项目邀请具有资质的单位进行响应，采购信息如下：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62</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项目名称：南宁中心血站定制马年纪念章采购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叁万柒仟伍佰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37500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叁万柒仟伍佰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37500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3B3ADBC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（十）采购需求一览表中要求提供的证明材料。</w:t>
      </w:r>
    </w:p>
    <w:p w14:paraId="28BEA07D">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en-US" w:eastAsia="zh-CN" w:bidi="ar-SA"/>
        </w:rPr>
        <w:t>（三）包装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7299EF17">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w:t>
      </w:r>
    </w:p>
    <w:p w14:paraId="66381C0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25</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E8DF7A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6152A0A5">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Courier New" w:eastAsia="仿宋_GB2312" w:cs="Courier New"/>
          <w:color w:val="000000"/>
          <w:kern w:val="0"/>
          <w:sz w:val="32"/>
          <w:szCs w:val="32"/>
          <w:lang w:val="zh-TW" w:eastAsia="zh-CN" w:bidi="ar-SA"/>
        </w:rPr>
      </w:pPr>
    </w:p>
    <w:p w14:paraId="0543585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3FD14E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0D846FDA">
      <w:pPr>
        <w:jc w:val="left"/>
        <w:rPr>
          <w:rFonts w:hint="eastAsia" w:hAnsi="宋体" w:eastAsia="宋体" w:cs="宋体"/>
          <w:sz w:val="28"/>
          <w:szCs w:val="28"/>
          <w:lang w:val="en-US" w:eastAsia="zh-CN"/>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p>
    <w:p w14:paraId="120B5853">
      <w:pPr>
        <w:jc w:val="center"/>
        <w:rPr>
          <w:rFonts w:hint="eastAsia" w:ascii="宋体" w:hAnsi="宋体" w:eastAsia="宋体"/>
          <w:b/>
          <w:bCs/>
          <w:sz w:val="32"/>
          <w:szCs w:val="32"/>
        </w:rPr>
      </w:pPr>
      <w:r>
        <w:rPr>
          <w:rFonts w:hint="eastAsia" w:ascii="宋体" w:hAnsi="宋体" w:eastAsia="宋体"/>
          <w:b/>
          <w:bCs/>
          <w:sz w:val="32"/>
          <w:szCs w:val="32"/>
        </w:rPr>
        <w:t>采购需求一览表</w:t>
      </w:r>
    </w:p>
    <w:p w14:paraId="43BB656A">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说明：本采购需求一览表中各参数要求需要全部满足，不允许负偏离，负偏离视为无效响应。</w:t>
      </w:r>
    </w:p>
    <w:tbl>
      <w:tblPr>
        <w:tblStyle w:val="17"/>
        <w:tblW w:w="55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21"/>
        <w:gridCol w:w="920"/>
        <w:gridCol w:w="820"/>
        <w:gridCol w:w="5984"/>
        <w:gridCol w:w="1386"/>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58"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08" w:type="pct"/>
            <w:tcBorders>
              <w:top w:val="single" w:color="auto" w:sz="4" w:space="0"/>
              <w:left w:val="single" w:color="auto" w:sz="4" w:space="0"/>
              <w:bottom w:val="single" w:color="auto" w:sz="4" w:space="0"/>
              <w:right w:val="single" w:color="auto" w:sz="4" w:space="0"/>
            </w:tcBorders>
            <w:vAlign w:val="center"/>
          </w:tcPr>
          <w:p w14:paraId="2B38BBC6">
            <w:pPr>
              <w:jc w:val="center"/>
              <w:rPr>
                <w:rFonts w:hint="eastAsia" w:ascii="宋体" w:hAnsi="宋体"/>
                <w:b/>
                <w:szCs w:val="21"/>
              </w:rPr>
            </w:pPr>
            <w:r>
              <w:rPr>
                <w:rFonts w:hint="eastAsia" w:ascii="宋体" w:hAnsi="宋体"/>
                <w:b/>
                <w:szCs w:val="21"/>
              </w:rPr>
              <w:t>数量</w:t>
            </w:r>
          </w:p>
          <w:p w14:paraId="38A41F1E">
            <w:pPr>
              <w:jc w:val="center"/>
              <w:rPr>
                <w:rFonts w:hint="eastAsia" w:ascii="宋体" w:hAnsi="宋体" w:eastAsiaTheme="minorEastAsia"/>
                <w:b/>
                <w:szCs w:val="21"/>
                <w:lang w:eastAsia="zh-CN"/>
              </w:rPr>
            </w:pPr>
            <w:r>
              <w:rPr>
                <w:rFonts w:hint="eastAsia" w:ascii="宋体" w:hAnsi="宋体"/>
                <w:b/>
                <w:szCs w:val="21"/>
                <w:lang w:eastAsia="zh-CN"/>
              </w:rPr>
              <w:t>（</w:t>
            </w:r>
            <w:r>
              <w:rPr>
                <w:rFonts w:hint="eastAsia" w:ascii="宋体" w:hAnsi="宋体"/>
                <w:b/>
                <w:szCs w:val="21"/>
                <w:lang w:val="en-US" w:eastAsia="zh-CN"/>
              </w:rPr>
              <w:t>个</w:t>
            </w:r>
            <w:r>
              <w:rPr>
                <w:rFonts w:hint="eastAsia" w:ascii="宋体" w:hAnsi="宋体"/>
                <w:b/>
                <w:szCs w:val="21"/>
                <w:lang w:eastAsia="zh-CN"/>
              </w:rPr>
              <w:t>）</w:t>
            </w:r>
          </w:p>
        </w:tc>
        <w:tc>
          <w:tcPr>
            <w:tcW w:w="2982"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90"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预算合价（元）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58"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马年献血纪念章</w:t>
            </w:r>
          </w:p>
        </w:tc>
        <w:tc>
          <w:tcPr>
            <w:tcW w:w="408"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2500</w:t>
            </w:r>
          </w:p>
        </w:tc>
        <w:tc>
          <w:tcPr>
            <w:tcW w:w="2982" w:type="pct"/>
            <w:tcBorders>
              <w:top w:val="single" w:color="auto" w:sz="4" w:space="0"/>
              <w:left w:val="single" w:color="auto" w:sz="4" w:space="0"/>
              <w:bottom w:val="single" w:color="auto" w:sz="4" w:space="0"/>
              <w:right w:val="single" w:color="auto" w:sz="4" w:space="0"/>
            </w:tcBorders>
            <w:vAlign w:val="center"/>
          </w:tcPr>
          <w:p w14:paraId="60C806EC">
            <w:pPr>
              <w:jc w:val="left"/>
              <w:rPr>
                <w:rFonts w:hint="eastAsia"/>
              </w:rPr>
            </w:pPr>
            <w:r>
              <w:rPr>
                <w:rFonts w:hint="eastAsia"/>
              </w:rPr>
              <w:t>1、设计要求：以南宁中心血站文化结合马年文化延伸设计</w:t>
            </w:r>
            <w:r>
              <w:rPr>
                <w:rFonts w:hint="eastAsia"/>
                <w:lang w:eastAsia="zh-CN"/>
              </w:rPr>
              <w:t>，</w:t>
            </w:r>
            <w:r>
              <w:rPr>
                <w:rFonts w:hint="eastAsia"/>
                <w:lang w:val="en-US" w:eastAsia="zh-CN"/>
              </w:rPr>
              <w:t>响应文件中须提供初步设计图稿，用于项目评审。</w:t>
            </w:r>
          </w:p>
          <w:p w14:paraId="553FC0EC">
            <w:pPr>
              <w:jc w:val="left"/>
              <w:rPr>
                <w:rFonts w:hint="eastAsia"/>
              </w:rPr>
            </w:pPr>
            <w:r>
              <w:rPr>
                <w:rFonts w:hint="eastAsia"/>
              </w:rPr>
              <w:t>2、材质</w:t>
            </w:r>
            <w:r>
              <w:rPr>
                <w:rFonts w:hint="eastAsia"/>
                <w:lang w:eastAsia="zh-CN"/>
              </w:rPr>
              <w:t>：</w:t>
            </w:r>
            <w:r>
              <w:rPr>
                <w:rFonts w:hint="eastAsia"/>
              </w:rPr>
              <w:t>锌合金材质、磁吸扣设计</w:t>
            </w:r>
          </w:p>
          <w:p w14:paraId="33B672FE">
            <w:pPr>
              <w:jc w:val="left"/>
              <w:rPr>
                <w:rFonts w:hint="eastAsia"/>
              </w:rPr>
            </w:pPr>
            <w:r>
              <w:rPr>
                <w:rFonts w:hint="eastAsia"/>
              </w:rPr>
              <w:t>3、规格尺寸</w:t>
            </w:r>
            <w:r>
              <w:rPr>
                <w:rFonts w:hint="eastAsia"/>
                <w:lang w:eastAsia="zh-CN"/>
              </w:rPr>
              <w:t>：</w:t>
            </w:r>
            <w:r>
              <w:rPr>
                <w:rFonts w:hint="eastAsia"/>
              </w:rPr>
              <w:t>最长尺寸≥ 3.5cm</w:t>
            </w:r>
          </w:p>
          <w:p w14:paraId="076C8C9B">
            <w:pPr>
              <w:jc w:val="left"/>
              <w:rPr>
                <w:rFonts w:hint="eastAsia"/>
              </w:rPr>
            </w:pPr>
            <w:r>
              <w:rPr>
                <w:rFonts w:hint="eastAsia"/>
              </w:rPr>
              <w:t>4、纪念章厚度：≥2mm</w:t>
            </w:r>
          </w:p>
          <w:p w14:paraId="30913C97">
            <w:pPr>
              <w:jc w:val="left"/>
              <w:rPr>
                <w:rFonts w:hint="eastAsia"/>
              </w:rPr>
            </w:pPr>
            <w:r>
              <w:rPr>
                <w:rFonts w:hint="eastAsia"/>
              </w:rPr>
              <w:t>5、执行标准:GB/T 13821-2023《锌合金压铸件》</w:t>
            </w:r>
          </w:p>
          <w:p w14:paraId="61A094DA">
            <w:pPr>
              <w:jc w:val="left"/>
              <w:rPr>
                <w:rFonts w:hint="eastAsia"/>
              </w:rPr>
            </w:pPr>
            <w:r>
              <w:rPr>
                <w:rFonts w:hint="eastAsia"/>
              </w:rPr>
              <w:t>6、提供</w:t>
            </w:r>
            <w:r>
              <w:rPr>
                <w:rFonts w:hint="eastAsia"/>
                <w:lang w:val="en-US" w:eastAsia="zh-CN"/>
              </w:rPr>
              <w:t>响应</w:t>
            </w:r>
            <w:r>
              <w:rPr>
                <w:rFonts w:hint="eastAsia"/>
              </w:rPr>
              <w:t>产品检测报告：第一次供货时提供具有CNAS或CMA资质的第三方检测机构出具的检测报告复印件（检测依据见第5点执行标准）；</w:t>
            </w:r>
            <w:r>
              <w:rPr>
                <w:rFonts w:hint="eastAsia"/>
                <w:lang w:val="en-US" w:eastAsia="zh-CN"/>
              </w:rPr>
              <w:t>响应供应商</w:t>
            </w:r>
            <w:r>
              <w:rPr>
                <w:rFonts w:hint="eastAsia"/>
              </w:rPr>
              <w:t>须在</w:t>
            </w:r>
            <w:r>
              <w:rPr>
                <w:rFonts w:hint="eastAsia"/>
                <w:lang w:val="en-US" w:eastAsia="zh-CN"/>
              </w:rPr>
              <w:t>响应</w:t>
            </w:r>
            <w:r>
              <w:rPr>
                <w:rFonts w:hint="eastAsia"/>
              </w:rPr>
              <w:t>文件中对提供的第三方检测报告真实性以书面形式进行承诺，</w:t>
            </w:r>
            <w:r>
              <w:rPr>
                <w:rFonts w:hint="eastAsia"/>
                <w:lang w:val="en-US" w:eastAsia="zh-CN"/>
              </w:rPr>
              <w:t>响应</w:t>
            </w:r>
            <w:r>
              <w:rPr>
                <w:rFonts w:hint="eastAsia"/>
              </w:rPr>
              <w:t>文件中</w:t>
            </w:r>
            <w:r>
              <w:rPr>
                <w:rFonts w:hint="eastAsia"/>
                <w:lang w:val="en-US" w:eastAsia="zh-CN"/>
              </w:rPr>
              <w:t>须</w:t>
            </w:r>
            <w:r>
              <w:rPr>
                <w:rFonts w:hint="eastAsia"/>
              </w:rPr>
              <w:t>提供承诺函（格式自拟）</w:t>
            </w:r>
            <w:r>
              <w:rPr>
                <w:rFonts w:hint="eastAsia"/>
                <w:lang w:eastAsia="zh-CN"/>
              </w:rPr>
              <w:t>。</w:t>
            </w:r>
          </w:p>
          <w:p w14:paraId="489FF8C3">
            <w:pPr>
              <w:jc w:val="left"/>
              <w:rPr>
                <w:rFonts w:hint="eastAsia"/>
              </w:rPr>
            </w:pPr>
            <w:r>
              <w:rPr>
                <w:rFonts w:hint="eastAsia"/>
              </w:rPr>
              <w:t>7、工艺</w:t>
            </w:r>
            <w:r>
              <w:rPr>
                <w:rFonts w:hint="eastAsia"/>
                <w:lang w:eastAsia="zh-CN"/>
              </w:rPr>
              <w:t>：</w:t>
            </w:r>
            <w:r>
              <w:rPr>
                <w:rFonts w:hint="eastAsia"/>
              </w:rPr>
              <w:t>制版、开模、压铸、修坯、电镀烤漆、品检、包装</w:t>
            </w:r>
            <w:r>
              <w:rPr>
                <w:rFonts w:hint="eastAsia"/>
                <w:lang w:eastAsia="zh-CN"/>
              </w:rPr>
              <w:t>。</w:t>
            </w:r>
          </w:p>
          <w:p w14:paraId="580E5333">
            <w:pPr>
              <w:jc w:val="left"/>
              <w:rPr>
                <w:rFonts w:hint="eastAsia"/>
                <w:lang w:val="en-US" w:eastAsia="zh-CN"/>
              </w:rPr>
            </w:pPr>
            <w:r>
              <w:rPr>
                <w:rFonts w:hint="eastAsia"/>
              </w:rPr>
              <w:t>8、</w:t>
            </w:r>
            <w:r>
              <w:rPr>
                <w:rFonts w:hint="eastAsia"/>
                <w:lang w:val="en-US" w:eastAsia="zh-CN"/>
              </w:rPr>
              <w:t>包装：定制血站元素的背卡纸加OPP袋。</w:t>
            </w:r>
          </w:p>
        </w:tc>
        <w:tc>
          <w:tcPr>
            <w:tcW w:w="690" w:type="pct"/>
            <w:tcBorders>
              <w:top w:val="single" w:color="auto" w:sz="4" w:space="0"/>
              <w:left w:val="single" w:color="auto" w:sz="4" w:space="0"/>
              <w:bottom w:val="single" w:color="auto" w:sz="4" w:space="0"/>
              <w:right w:val="single" w:color="auto" w:sz="4" w:space="0"/>
            </w:tcBorders>
            <w:vAlign w:val="center"/>
          </w:tcPr>
          <w:p w14:paraId="0CCBE462">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37500.00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53A45F40">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p w14:paraId="7CE96663">
            <w:pPr>
              <w:keepNext w:val="0"/>
              <w:keepLines w:val="0"/>
              <w:pageBreakBefore w:val="0"/>
              <w:widowControl/>
              <w:shd w:val="clear" w:color="auto" w:fill="FFFFFF"/>
              <w:wordWrap/>
              <w:topLinePunct w:val="0"/>
              <w:autoSpaceDE/>
              <w:autoSpaceDN/>
              <w:bidi w:val="0"/>
              <w:adjustRightInd/>
              <w:spacing w:line="440" w:lineRule="exact"/>
              <w:textAlignment w:val="auto"/>
              <w:rPr>
                <w:rFonts w:hint="eastAsia"/>
                <w:lang w:val="en-US" w:eastAsia="zh-CN"/>
              </w:rPr>
            </w:pPr>
            <w:r>
              <w:rPr>
                <w:rFonts w:hint="eastAsia" w:ascii="宋体" w:hAnsi="宋体"/>
                <w:b/>
                <w:bCs/>
                <w:szCs w:val="21"/>
              </w:rPr>
              <w:t>二、交货期：</w:t>
            </w:r>
            <w:r>
              <w:rPr>
                <w:rFonts w:hint="eastAsia"/>
                <w:lang w:val="en-US" w:eastAsia="zh-CN"/>
              </w:rPr>
              <w:t>合同签订后成交供应商5个工作日内提供设计稿，经采购人确认后批量制作。采购人确认设计稿后15个工作日内一次性交货完毕。</w:t>
            </w:r>
          </w:p>
          <w:p w14:paraId="00216681">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u w:val="single"/>
              </w:rPr>
            </w:pPr>
            <w:r>
              <w:rPr>
                <w:rFonts w:hint="eastAsia" w:ascii="宋体" w:hAnsi="宋体"/>
                <w:b/>
                <w:bCs/>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p>
          <w:p w14:paraId="001BA1CD">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val="0"/>
                <w:szCs w:val="21"/>
              </w:rPr>
            </w:pPr>
            <w:r>
              <w:rPr>
                <w:rFonts w:hint="eastAsia" w:ascii="宋体" w:hAnsi="宋体"/>
                <w:b/>
                <w:bCs w:val="0"/>
                <w:szCs w:val="21"/>
              </w:rPr>
              <w:t>四、交货方式及要求：</w:t>
            </w:r>
          </w:p>
          <w:p w14:paraId="3F37B229">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3B0BA57A">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应负责更换，若发现错发/漏发情况，</w:t>
            </w:r>
            <w:r>
              <w:rPr>
                <w:rFonts w:hint="eastAsia" w:ascii="宋体" w:hAnsi="宋体"/>
                <w:bCs/>
                <w:szCs w:val="21"/>
                <w:lang w:val="en-US" w:eastAsia="zh-CN"/>
              </w:rPr>
              <w:t>成交供应商</w:t>
            </w:r>
            <w:r>
              <w:rPr>
                <w:rFonts w:hint="eastAsia" w:ascii="宋体" w:hAnsi="宋体"/>
                <w:bCs/>
                <w:szCs w:val="21"/>
              </w:rPr>
              <w:t>应负责更换和补发。</w:t>
            </w:r>
          </w:p>
          <w:p w14:paraId="221A2120">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五、验收方式及要求：</w:t>
            </w:r>
          </w:p>
          <w:p w14:paraId="69FC870D">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555A2493">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2、按要求供货到现场(包括包装、卸货及搬运)。</w:t>
            </w:r>
          </w:p>
          <w:p w14:paraId="4E000B7C">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六、售后服务要求：</w:t>
            </w:r>
          </w:p>
          <w:p w14:paraId="6C6E281E">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42688249">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default" w:ascii="宋体" w:hAnsi="宋体"/>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14:paraId="00EF09E0">
            <w:pPr>
              <w:keepNext w:val="0"/>
              <w:keepLines w:val="0"/>
              <w:pageBreakBefore w:val="0"/>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七、其他要求：</w:t>
            </w:r>
          </w:p>
          <w:p w14:paraId="546D917A">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1、投标报价为采购人指定地点的现场交货价，包括：</w:t>
            </w:r>
          </w:p>
          <w:p w14:paraId="725DDC8E">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（1）货物的价格；</w:t>
            </w:r>
          </w:p>
          <w:p w14:paraId="6B0C0AD5">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（2）货物的标准附件配件、备品备件、专用工具的价格；</w:t>
            </w:r>
          </w:p>
          <w:p w14:paraId="5F7A10F6">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（3）</w:t>
            </w:r>
            <w:r>
              <w:rPr>
                <w:rFonts w:hint="eastAsia" w:ascii="宋体" w:hAnsi="宋体"/>
                <w:szCs w:val="21"/>
                <w:lang w:val="en-US" w:eastAsia="zh-CN"/>
              </w:rPr>
              <w:t>设计费、</w:t>
            </w:r>
            <w:r>
              <w:rPr>
                <w:rFonts w:hint="eastAsia" w:ascii="宋体" w:hAnsi="宋体"/>
                <w:szCs w:val="21"/>
              </w:rPr>
              <w:t>运输、装卸、搬运、技术支持、售后服务等费用；</w:t>
            </w:r>
          </w:p>
          <w:p w14:paraId="3E81C2BB">
            <w:pPr>
              <w:keepNext w:val="0"/>
              <w:keepLines w:val="0"/>
              <w:pageBreakBefore w:val="0"/>
              <w:wordWrap/>
              <w:topLinePunct w:val="0"/>
              <w:autoSpaceDE/>
              <w:autoSpaceDN/>
              <w:bidi w:val="0"/>
              <w:adjustRightInd/>
              <w:spacing w:line="440" w:lineRule="exact"/>
              <w:textAlignment w:val="auto"/>
              <w:rPr>
                <w:rFonts w:hint="eastAsia" w:ascii="宋体" w:hAnsi="宋体" w:eastAsiaTheme="minorEastAsia"/>
                <w:szCs w:val="21"/>
                <w:lang w:eastAsia="zh-CN"/>
              </w:rPr>
            </w:pPr>
            <w:r>
              <w:rPr>
                <w:rFonts w:hint="eastAsia" w:ascii="宋体" w:hAnsi="宋体"/>
                <w:szCs w:val="21"/>
              </w:rPr>
              <w:t>（4）必要的保险费用和各项税费</w:t>
            </w:r>
            <w:r>
              <w:rPr>
                <w:rFonts w:hint="eastAsia" w:ascii="宋体" w:hAnsi="宋体"/>
                <w:szCs w:val="21"/>
                <w:lang w:eastAsia="zh-CN"/>
              </w:rPr>
              <w:t>。</w:t>
            </w:r>
          </w:p>
          <w:p w14:paraId="63497D9B">
            <w:pPr>
              <w:pStyle w:val="3"/>
              <w:bidi w:val="0"/>
              <w:rPr>
                <w:rFonts w:ascii="宋体" w:hAnsi="宋体"/>
                <w:b/>
                <w:szCs w:val="21"/>
              </w:rPr>
            </w:pPr>
            <w:r>
              <w:rPr>
                <w:rFonts w:hint="eastAsia" w:ascii="宋体" w:hAnsi="宋体"/>
                <w:sz w:val="21"/>
                <w:szCs w:val="21"/>
              </w:rPr>
              <w:t>2、付款方式：</w:t>
            </w:r>
            <w:r>
              <w:rPr>
                <w:rFonts w:hint="eastAsia" w:ascii="宋体" w:hAnsi="宋体" w:cs="宋体"/>
                <w:color w:val="auto"/>
              </w:rPr>
              <w:t>成交供应商交货完毕并经采购人书面验收合格后，</w:t>
            </w:r>
            <w:r>
              <w:rPr>
                <w:rFonts w:hint="eastAsia" w:cs="Times New Roman"/>
                <w:lang w:val="en-US" w:eastAsia="zh-CN"/>
              </w:rPr>
              <w:t>采购人一次性支付合同款</w:t>
            </w:r>
            <w:r>
              <w:rPr>
                <w:rFonts w:hint="eastAsia" w:ascii="宋体" w:hAnsi="宋体"/>
                <w:sz w:val="21"/>
                <w:szCs w:val="21"/>
              </w:rPr>
              <w:t>（付款前</w:t>
            </w:r>
            <w:r>
              <w:rPr>
                <w:rFonts w:hint="eastAsia" w:ascii="宋体" w:hAnsi="宋体"/>
                <w:sz w:val="21"/>
                <w:szCs w:val="21"/>
                <w:lang w:val="en-US" w:eastAsia="zh-CN"/>
              </w:rPr>
              <w:t>成交供应商</w:t>
            </w:r>
            <w:r>
              <w:rPr>
                <w:rFonts w:hint="eastAsia" w:ascii="宋体" w:hAnsi="宋体"/>
                <w:sz w:val="21"/>
                <w:szCs w:val="21"/>
              </w:rPr>
              <w:t>需开具等额合规的增值税普通发票）</w:t>
            </w:r>
            <w:r>
              <w:rPr>
                <w:rFonts w:hint="eastAsia" w:ascii="宋体" w:hAnsi="宋体"/>
                <w:sz w:val="21"/>
                <w:szCs w:val="21"/>
                <w:lang w:eastAsia="zh-CN"/>
              </w:rPr>
              <w:t>。</w:t>
            </w:r>
          </w:p>
        </w:tc>
      </w:tr>
    </w:tbl>
    <w:p w14:paraId="577424D8">
      <w:pPr>
        <w:pStyle w:val="9"/>
        <w:ind w:firstLine="560" w:firstLineChars="200"/>
        <w:jc w:val="left"/>
        <w:rPr>
          <w:rFonts w:hint="eastAsia"/>
          <w:sz w:val="28"/>
          <w:szCs w:val="28"/>
        </w:rPr>
      </w:pPr>
    </w:p>
    <w:p w14:paraId="3AB43ED8">
      <w:pPr>
        <w:pStyle w:val="9"/>
        <w:ind w:firstLine="560" w:firstLineChars="200"/>
        <w:jc w:val="left"/>
        <w:rPr>
          <w:rFonts w:hint="eastAsia"/>
          <w:sz w:val="28"/>
          <w:szCs w:val="28"/>
        </w:rPr>
      </w:pPr>
    </w:p>
    <w:p w14:paraId="1CB51D6F">
      <w:pPr>
        <w:pStyle w:val="9"/>
        <w:ind w:firstLine="560" w:firstLineChars="200"/>
        <w:jc w:val="left"/>
        <w:rPr>
          <w:rFonts w:hint="eastAsia"/>
          <w:sz w:val="28"/>
          <w:szCs w:val="28"/>
        </w:rPr>
      </w:pPr>
    </w:p>
    <w:p w14:paraId="6E7146E7">
      <w:pPr>
        <w:pStyle w:val="9"/>
        <w:ind w:firstLine="560" w:firstLineChars="200"/>
        <w:jc w:val="left"/>
        <w:rPr>
          <w:rFonts w:hint="eastAsia"/>
          <w:sz w:val="28"/>
          <w:szCs w:val="28"/>
        </w:rPr>
      </w:pPr>
    </w:p>
    <w:p w14:paraId="5617BA7B">
      <w:pPr>
        <w:pStyle w:val="9"/>
        <w:ind w:firstLine="560" w:firstLineChars="200"/>
        <w:jc w:val="left"/>
        <w:rPr>
          <w:rFonts w:hint="eastAsia"/>
          <w:sz w:val="28"/>
          <w:szCs w:val="28"/>
        </w:rPr>
      </w:pPr>
    </w:p>
    <w:p w14:paraId="02895DA7">
      <w:pPr>
        <w:pStyle w:val="9"/>
        <w:ind w:firstLine="560" w:firstLineChars="200"/>
        <w:jc w:val="left"/>
        <w:rPr>
          <w:rFonts w:hint="eastAsia"/>
          <w:sz w:val="28"/>
          <w:szCs w:val="28"/>
        </w:rPr>
      </w:pPr>
    </w:p>
    <w:p w14:paraId="73E334D6">
      <w:pPr>
        <w:pStyle w:val="9"/>
        <w:ind w:firstLine="560" w:firstLineChars="200"/>
        <w:jc w:val="left"/>
        <w:rPr>
          <w:rFonts w:hint="eastAsia"/>
          <w:sz w:val="28"/>
          <w:szCs w:val="28"/>
        </w:rPr>
      </w:pPr>
    </w:p>
    <w:p w14:paraId="4BCF7E5A">
      <w:pPr>
        <w:pStyle w:val="9"/>
        <w:ind w:firstLine="560" w:firstLineChars="200"/>
        <w:jc w:val="left"/>
        <w:rPr>
          <w:rFonts w:hint="eastAsia"/>
          <w:sz w:val="28"/>
          <w:szCs w:val="28"/>
        </w:rPr>
      </w:pPr>
    </w:p>
    <w:p w14:paraId="1AE2AAD6">
      <w:pPr>
        <w:pStyle w:val="9"/>
        <w:ind w:firstLine="560" w:firstLineChars="200"/>
        <w:jc w:val="left"/>
        <w:rPr>
          <w:rFonts w:hint="eastAsia"/>
          <w:sz w:val="28"/>
          <w:szCs w:val="28"/>
        </w:rPr>
      </w:pPr>
    </w:p>
    <w:p w14:paraId="1773CA6D">
      <w:pPr>
        <w:pStyle w:val="9"/>
        <w:ind w:firstLine="560" w:firstLineChars="200"/>
        <w:jc w:val="left"/>
        <w:rPr>
          <w:rFonts w:hint="eastAsia"/>
          <w:sz w:val="28"/>
          <w:szCs w:val="28"/>
        </w:rPr>
      </w:pPr>
    </w:p>
    <w:p w14:paraId="063C4397">
      <w:pPr>
        <w:pStyle w:val="9"/>
        <w:ind w:firstLine="560" w:firstLineChars="200"/>
        <w:jc w:val="left"/>
        <w:rPr>
          <w:rFonts w:hint="eastAsia"/>
          <w:sz w:val="28"/>
          <w:szCs w:val="28"/>
        </w:rPr>
      </w:pPr>
    </w:p>
    <w:p w14:paraId="031F6063">
      <w:pPr>
        <w:pStyle w:val="9"/>
        <w:ind w:firstLine="560" w:firstLineChars="200"/>
        <w:jc w:val="left"/>
        <w:rPr>
          <w:rFonts w:hint="eastAsia"/>
          <w:sz w:val="28"/>
          <w:szCs w:val="28"/>
        </w:rPr>
      </w:pPr>
    </w:p>
    <w:p w14:paraId="627E6808">
      <w:pPr>
        <w:pStyle w:val="9"/>
        <w:ind w:firstLine="560" w:firstLineChars="200"/>
        <w:jc w:val="left"/>
        <w:rPr>
          <w:rFonts w:hint="eastAsia"/>
          <w:sz w:val="28"/>
          <w:szCs w:val="28"/>
        </w:rPr>
      </w:pPr>
    </w:p>
    <w:p w14:paraId="080F162D">
      <w:pPr>
        <w:pStyle w:val="9"/>
        <w:ind w:firstLine="560" w:firstLineChars="200"/>
        <w:jc w:val="left"/>
        <w:rPr>
          <w:rFonts w:hint="eastAsia"/>
          <w:sz w:val="28"/>
          <w:szCs w:val="28"/>
        </w:rPr>
      </w:pPr>
    </w:p>
    <w:p w14:paraId="54444CA1">
      <w:pPr>
        <w:pStyle w:val="9"/>
        <w:ind w:firstLine="560" w:firstLineChars="200"/>
        <w:jc w:val="left"/>
        <w:rPr>
          <w:rFonts w:hint="eastAsia"/>
          <w:sz w:val="28"/>
          <w:szCs w:val="28"/>
        </w:rPr>
      </w:pPr>
    </w:p>
    <w:p w14:paraId="06B84B57">
      <w:pPr>
        <w:pStyle w:val="9"/>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9"/>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南宁中心血站定制马年纪念章采购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634BBAEC">
      <w:pPr>
        <w:pStyle w:val="2"/>
        <w:spacing w:line="360" w:lineRule="auto"/>
        <w:ind w:firstLineChars="200"/>
        <w:rPr>
          <w:color w:val="auto"/>
        </w:rPr>
      </w:pPr>
      <w:r>
        <w:rPr>
          <w:rFonts w:hint="eastAsia"/>
          <w:color w:val="auto"/>
        </w:rPr>
        <w:t>附：法定代表人身份证明书及委托代理人有效身份证正反面复印件</w:t>
      </w: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7897438">
      <w:pPr>
        <w:pStyle w:val="9"/>
        <w:ind w:firstLine="560" w:firstLineChars="200"/>
        <w:jc w:val="left"/>
        <w:rPr>
          <w:rFonts w:hint="eastAsia"/>
          <w:sz w:val="28"/>
          <w:szCs w:val="28"/>
        </w:rPr>
      </w:pPr>
    </w:p>
    <w:p w14:paraId="5466B3A3">
      <w:pPr>
        <w:pStyle w:val="9"/>
        <w:ind w:firstLine="560" w:firstLineChars="200"/>
        <w:jc w:val="left"/>
        <w:rPr>
          <w:rFonts w:hint="eastAsia"/>
          <w:sz w:val="28"/>
          <w:szCs w:val="28"/>
        </w:rPr>
      </w:pP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42B93E8D">
      <w:pPr>
        <w:snapToGrid w:val="0"/>
        <w:jc w:val="center"/>
        <w:rPr>
          <w:rFonts w:hint="eastAsia" w:ascii="方正小标宋简体" w:hAnsi="方正小标宋简体" w:eastAsia="方正小标宋简体" w:cs="方正小标宋简体"/>
          <w:bCs/>
          <w:color w:val="auto"/>
          <w:sz w:val="36"/>
          <w:szCs w:val="36"/>
          <w:highlight w:val="none"/>
        </w:rPr>
      </w:pPr>
    </w:p>
    <w:p w14:paraId="7ECD608A">
      <w:pPr>
        <w:snapToGrid w:val="0"/>
        <w:jc w:val="center"/>
        <w:rPr>
          <w:rFonts w:hint="eastAsia" w:ascii="方正小标宋简体" w:hAnsi="方正小标宋简体" w:eastAsia="方正小标宋简体" w:cs="方正小标宋简体"/>
          <w:bCs/>
          <w:color w:val="auto"/>
          <w:sz w:val="36"/>
          <w:szCs w:val="36"/>
          <w:highlight w:val="none"/>
        </w:rPr>
      </w:pPr>
    </w:p>
    <w:p w14:paraId="6E0BF3A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03CE310C">
      <w:pPr>
        <w:pStyle w:val="9"/>
        <w:spacing w:line="500" w:lineRule="exact"/>
        <w:jc w:val="left"/>
        <w:rPr>
          <w:rFonts w:hAnsi="宋体"/>
          <w:b/>
          <w:bCs/>
          <w:sz w:val="30"/>
          <w:szCs w:val="30"/>
        </w:rPr>
      </w:pPr>
    </w:p>
    <w:p w14:paraId="542D08DB">
      <w:pPr>
        <w:pStyle w:val="9"/>
        <w:ind w:firstLine="560" w:firstLineChars="200"/>
        <w:jc w:val="left"/>
        <w:rPr>
          <w:rFonts w:hint="eastAsia"/>
          <w:sz w:val="28"/>
          <w:szCs w:val="28"/>
        </w:rPr>
      </w:pPr>
    </w:p>
    <w:p w14:paraId="16560F2C">
      <w:pPr>
        <w:pStyle w:val="9"/>
        <w:ind w:firstLine="560" w:firstLineChars="200"/>
        <w:jc w:val="left"/>
        <w:rPr>
          <w:rFonts w:hint="eastAsia"/>
          <w:sz w:val="28"/>
          <w:szCs w:val="28"/>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南宁中心血站定制马年纪念章采购   </w:t>
      </w:r>
      <w:r>
        <w:rPr>
          <w:rFonts w:hint="eastAsia"/>
          <w:b/>
          <w:szCs w:val="21"/>
        </w:rPr>
        <w:t>采购公告</w:t>
      </w:r>
      <w:r>
        <w:rPr>
          <w:b/>
          <w:szCs w:val="21"/>
        </w:rPr>
        <w:t>，</w:t>
      </w:r>
      <w:r>
        <w:rPr>
          <w:rFonts w:hint="eastAsia"/>
          <w:b/>
          <w:szCs w:val="21"/>
        </w:rPr>
        <w:t>我方</w:t>
      </w:r>
      <w:r>
        <w:rPr>
          <w:rFonts w:hint="eastAsia"/>
          <w:b/>
          <w:szCs w:val="21"/>
          <w:lang w:val="en-US" w:eastAsia="zh-CN"/>
        </w:rPr>
        <w:t>在</w:t>
      </w:r>
      <w:r>
        <w:rPr>
          <w:rFonts w:hint="eastAsia"/>
          <w:b/>
          <w:szCs w:val="21"/>
        </w:rPr>
        <w:t>完全理解贵方本次采购内容和要求下，参与该项目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8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630"/>
        <w:gridCol w:w="825"/>
        <w:gridCol w:w="915"/>
        <w:gridCol w:w="1035"/>
        <w:gridCol w:w="1530"/>
        <w:gridCol w:w="112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69"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511"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74"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525"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594"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79"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644"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exact"/>
          <w:jc w:val="center"/>
        </w:trPr>
        <w:tc>
          <w:tcPr>
            <w:tcW w:w="369" w:type="pct"/>
            <w:vAlign w:val="center"/>
          </w:tcPr>
          <w:p w14:paraId="752A4836">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1511" w:type="pct"/>
            <w:vAlign w:val="center"/>
          </w:tcPr>
          <w:p w14:paraId="2E0F6A79">
            <w:pPr>
              <w:spacing w:line="276" w:lineRule="auto"/>
              <w:jc w:val="center"/>
              <w:rPr>
                <w:rFonts w:hint="default" w:ascii="宋体" w:hAnsi="宋体" w:cs="宋体"/>
                <w:szCs w:val="21"/>
                <w:lang w:val="en-US" w:eastAsia="zh-CN"/>
              </w:rPr>
            </w:pPr>
            <w:r>
              <w:rPr>
                <w:rFonts w:hint="eastAsia" w:ascii="宋体" w:hAnsi="宋体" w:cs="宋体"/>
                <w:szCs w:val="21"/>
                <w:lang w:val="en-US" w:eastAsia="zh-CN"/>
              </w:rPr>
              <w:t>马年献血纪念章</w:t>
            </w:r>
          </w:p>
        </w:tc>
        <w:tc>
          <w:tcPr>
            <w:tcW w:w="474" w:type="pct"/>
            <w:vAlign w:val="center"/>
          </w:tcPr>
          <w:p w14:paraId="58A56D19">
            <w:pPr>
              <w:pStyle w:val="9"/>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个</w:t>
            </w:r>
          </w:p>
        </w:tc>
        <w:tc>
          <w:tcPr>
            <w:tcW w:w="525" w:type="pct"/>
            <w:vAlign w:val="center"/>
          </w:tcPr>
          <w:p w14:paraId="27A42B44">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2500</w:t>
            </w:r>
          </w:p>
        </w:tc>
        <w:tc>
          <w:tcPr>
            <w:tcW w:w="594" w:type="pct"/>
            <w:vAlign w:val="center"/>
          </w:tcPr>
          <w:p w14:paraId="5C26E29B">
            <w:pPr>
              <w:pStyle w:val="9"/>
              <w:rPr>
                <w:rFonts w:hint="eastAsia" w:ascii="宋体" w:hAnsi="宋体" w:eastAsia="宋体" w:cs="宋体"/>
                <w:sz w:val="21"/>
                <w:szCs w:val="21"/>
              </w:rPr>
            </w:pPr>
          </w:p>
        </w:tc>
        <w:tc>
          <w:tcPr>
            <w:tcW w:w="879" w:type="pct"/>
            <w:vAlign w:val="center"/>
          </w:tcPr>
          <w:p w14:paraId="507BE8BA">
            <w:pPr>
              <w:pStyle w:val="9"/>
              <w:rPr>
                <w:rFonts w:hint="eastAsia" w:ascii="宋体" w:hAnsi="宋体" w:eastAsia="宋体" w:cs="宋体"/>
                <w:sz w:val="21"/>
                <w:szCs w:val="21"/>
              </w:rPr>
            </w:pPr>
          </w:p>
        </w:tc>
        <w:tc>
          <w:tcPr>
            <w:tcW w:w="644" w:type="pct"/>
            <w:vAlign w:val="center"/>
          </w:tcPr>
          <w:p w14:paraId="61E3D01C">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jc w:val="center"/>
        </w:trPr>
        <w:tc>
          <w:tcPr>
            <w:tcW w:w="5000" w:type="pct"/>
            <w:gridSpan w:val="7"/>
            <w:vAlign w:val="center"/>
          </w:tcPr>
          <w:p w14:paraId="58BBE023">
            <w:pPr>
              <w:pStyle w:val="9"/>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w:t>
            </w:r>
            <w:r>
              <w:rPr>
                <w:rFonts w:hint="eastAsia" w:asciiTheme="minorEastAsia" w:hAnsiTheme="minorEastAsia"/>
                <w:b/>
                <w:color w:val="FF0000"/>
                <w:sz w:val="21"/>
                <w:szCs w:val="21"/>
                <w:lang w:val="en-US" w:eastAsia="zh-CN"/>
              </w:rPr>
              <w:t>报价合计</w:t>
            </w:r>
            <w:r>
              <w:rPr>
                <w:rFonts w:hint="eastAsia" w:asciiTheme="minorEastAsia" w:hAnsiTheme="minorEastAsia" w:eastAsiaTheme="minorEastAsia"/>
                <w:b/>
                <w:color w:val="FF0000"/>
                <w:sz w:val="21"/>
                <w:szCs w:val="21"/>
                <w:lang w:val="en-US" w:eastAsia="zh-CN"/>
              </w:rPr>
              <w:t>金额不能超过本项目</w:t>
            </w:r>
            <w:r>
              <w:rPr>
                <w:rFonts w:hint="eastAsia" w:asciiTheme="minorEastAsia" w:hAnsiTheme="minorEastAsia"/>
                <w:b/>
                <w:color w:val="FF0000"/>
                <w:sz w:val="21"/>
                <w:szCs w:val="21"/>
                <w:lang w:val="en-US" w:eastAsia="zh-CN"/>
              </w:rPr>
              <w:t>最高限价（¥37500.00元）</w:t>
            </w:r>
            <w:r>
              <w:rPr>
                <w:rFonts w:hint="eastAsia" w:asciiTheme="minorEastAsia" w:hAnsiTheme="minorEastAsia" w:eastAsiaTheme="minorEastAsia"/>
                <w:b/>
                <w:color w:val="FF0000"/>
                <w:sz w:val="21"/>
                <w:szCs w:val="21"/>
                <w:lang w:val="en-US" w:eastAsia="zh-CN"/>
              </w:rPr>
              <w:t>。</w:t>
            </w:r>
          </w:p>
          <w:p w14:paraId="78E13616">
            <w:pPr>
              <w:pStyle w:val="9"/>
              <w:rPr>
                <w:rFonts w:hint="eastAsia" w:asciiTheme="minorEastAsia" w:hAnsiTheme="minorEastAsia" w:eastAsiaTheme="minorEastAsia"/>
                <w:b/>
                <w:color w:val="0000FF"/>
                <w:sz w:val="21"/>
                <w:szCs w:val="21"/>
              </w:rPr>
            </w:pPr>
          </w:p>
          <w:p w14:paraId="30E65E86">
            <w:pPr>
              <w:pStyle w:val="5"/>
              <w:rPr>
                <w:rFonts w:hint="eastAsia"/>
              </w:rPr>
            </w:pPr>
          </w:p>
        </w:tc>
      </w:tr>
    </w:tbl>
    <w:p w14:paraId="55FB64DD">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9"/>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45FF4EEF">
      <w:pPr>
        <w:pStyle w:val="9"/>
        <w:spacing w:line="500" w:lineRule="exact"/>
        <w:ind w:firstLine="560" w:firstLineChars="200"/>
        <w:jc w:val="left"/>
        <w:rPr>
          <w:rFonts w:hint="eastAsia" w:asciiTheme="minorEastAsia" w:hAnsiTheme="minorEastAsia" w:cstheme="majorEastAsia"/>
          <w:bCs/>
          <w:color w:val="000000"/>
          <w:sz w:val="28"/>
          <w:szCs w:val="28"/>
        </w:rPr>
      </w:pPr>
    </w:p>
    <w:p w14:paraId="54BBBE28">
      <w:pPr>
        <w:pStyle w:val="9"/>
        <w:spacing w:line="500" w:lineRule="exact"/>
        <w:ind w:firstLine="560" w:firstLineChars="200"/>
        <w:jc w:val="left"/>
        <w:rPr>
          <w:rFonts w:hint="eastAsia" w:asciiTheme="minorEastAsia" w:hAnsiTheme="minorEastAsia" w:cstheme="majorEastAsia"/>
          <w:bCs/>
          <w:color w:val="000000"/>
          <w:sz w:val="28"/>
          <w:szCs w:val="28"/>
        </w:rPr>
      </w:pPr>
    </w:p>
    <w:p w14:paraId="3C32A188">
      <w:pPr>
        <w:pStyle w:val="9"/>
        <w:spacing w:line="500" w:lineRule="exact"/>
        <w:ind w:firstLine="560" w:firstLineChars="200"/>
        <w:jc w:val="left"/>
        <w:rPr>
          <w:rFonts w:hint="eastAsia" w:asciiTheme="minorEastAsia" w:hAnsiTheme="minorEastAsia" w:cstheme="majorEastAsia"/>
          <w:bCs/>
          <w:color w:val="000000"/>
          <w:sz w:val="28"/>
          <w:szCs w:val="28"/>
        </w:rPr>
      </w:pPr>
    </w:p>
    <w:p w14:paraId="7AC0618E">
      <w:pPr>
        <w:pStyle w:val="9"/>
        <w:spacing w:line="500" w:lineRule="exact"/>
        <w:ind w:firstLine="560" w:firstLineChars="200"/>
        <w:jc w:val="left"/>
        <w:rPr>
          <w:rFonts w:hint="eastAsia" w:asciiTheme="minorEastAsia" w:hAnsiTheme="minorEastAsia" w:cstheme="majorEastAsia"/>
          <w:bCs/>
          <w:color w:val="000000"/>
          <w:sz w:val="28"/>
          <w:szCs w:val="28"/>
        </w:rPr>
      </w:pPr>
    </w:p>
    <w:p w14:paraId="4ADD7159">
      <w:pPr>
        <w:pStyle w:val="9"/>
        <w:spacing w:line="500" w:lineRule="exact"/>
        <w:ind w:firstLine="560" w:firstLineChars="200"/>
        <w:jc w:val="left"/>
        <w:rPr>
          <w:rFonts w:hint="eastAsia" w:asciiTheme="minorEastAsia" w:hAnsiTheme="minorEastAsia" w:cstheme="majorEastAsia"/>
          <w:bCs/>
          <w:color w:val="000000"/>
          <w:sz w:val="28"/>
          <w:szCs w:val="28"/>
        </w:rPr>
      </w:pPr>
    </w:p>
    <w:p w14:paraId="75CD78B0">
      <w:pPr>
        <w:pStyle w:val="9"/>
        <w:spacing w:line="500" w:lineRule="exact"/>
        <w:ind w:firstLine="560" w:firstLineChars="200"/>
        <w:jc w:val="left"/>
        <w:rPr>
          <w:rFonts w:hint="eastAsia" w:asciiTheme="minorEastAsia" w:hAnsiTheme="minorEastAsia" w:cstheme="majorEastAsia"/>
          <w:bCs/>
          <w:color w:val="000000"/>
          <w:sz w:val="28"/>
          <w:szCs w:val="28"/>
        </w:rPr>
      </w:pPr>
    </w:p>
    <w:p w14:paraId="0E5DE75C">
      <w:pPr>
        <w:pStyle w:val="9"/>
        <w:spacing w:line="500" w:lineRule="exact"/>
        <w:ind w:firstLine="560" w:firstLineChars="200"/>
        <w:jc w:val="left"/>
        <w:rPr>
          <w:rFonts w:hint="eastAsia" w:asciiTheme="minorEastAsia" w:hAnsiTheme="minorEastAsia" w:cstheme="majorEastAsia"/>
          <w:bCs/>
          <w:color w:val="000000"/>
          <w:sz w:val="28"/>
          <w:szCs w:val="28"/>
        </w:rPr>
      </w:pPr>
    </w:p>
    <w:p w14:paraId="2A5D5699">
      <w:pPr>
        <w:pStyle w:val="9"/>
        <w:spacing w:line="500" w:lineRule="exact"/>
        <w:ind w:firstLine="560" w:firstLineChars="200"/>
        <w:jc w:val="left"/>
        <w:rPr>
          <w:rFonts w:hint="eastAsia" w:asciiTheme="minorEastAsia" w:hAnsiTheme="minorEastAsia" w:cstheme="majorEastAsia"/>
          <w:bCs/>
          <w:color w:val="000000"/>
          <w:sz w:val="28"/>
          <w:szCs w:val="28"/>
        </w:rPr>
      </w:pPr>
    </w:p>
    <w:p w14:paraId="0F80A6BA">
      <w:pPr>
        <w:pStyle w:val="9"/>
        <w:spacing w:line="500" w:lineRule="exact"/>
        <w:ind w:firstLine="560" w:firstLineChars="200"/>
        <w:jc w:val="left"/>
        <w:rPr>
          <w:rFonts w:hint="eastAsia" w:asciiTheme="minorEastAsia" w:hAnsiTheme="minorEastAsia" w:cstheme="majorEastAsia"/>
          <w:bCs/>
          <w:color w:val="000000"/>
          <w:sz w:val="28"/>
          <w:szCs w:val="28"/>
        </w:rPr>
      </w:pPr>
    </w:p>
    <w:p w14:paraId="4AFD396F">
      <w:pPr>
        <w:pStyle w:val="9"/>
        <w:spacing w:line="500" w:lineRule="exact"/>
        <w:ind w:firstLine="560" w:firstLineChars="200"/>
        <w:jc w:val="left"/>
        <w:rPr>
          <w:rFonts w:hint="eastAsia" w:asciiTheme="minorEastAsia" w:hAnsiTheme="minorEastAsia" w:cstheme="majorEastAsia"/>
          <w:bCs/>
          <w:color w:val="000000"/>
          <w:sz w:val="28"/>
          <w:szCs w:val="28"/>
        </w:rPr>
      </w:pPr>
    </w:p>
    <w:p w14:paraId="75CBC376">
      <w:pPr>
        <w:pStyle w:val="9"/>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9"/>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9"/>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宋体" w:hAnsi="宋体" w:eastAsia="宋体" w:cs="宋体"/>
          <w:b/>
          <w:bCs/>
          <w:kern w:val="2"/>
          <w:sz w:val="21"/>
          <w:szCs w:val="21"/>
        </w:rPr>
        <w:t>本采购需求一览表中各参数要求需要全部满足，不允许负偏离，负偏离视为无效响应。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马年献血纪念章</w:t>
            </w:r>
          </w:p>
        </w:tc>
        <w:tc>
          <w:tcPr>
            <w:tcW w:w="1981" w:type="pct"/>
            <w:shd w:val="clear" w:color="auto" w:fill="auto"/>
            <w:vAlign w:val="center"/>
          </w:tcPr>
          <w:p w14:paraId="71563918">
            <w:pPr>
              <w:jc w:val="left"/>
              <w:rPr>
                <w:rFonts w:hint="eastAsia"/>
              </w:rPr>
            </w:pPr>
            <w:r>
              <w:rPr>
                <w:rFonts w:hint="eastAsia"/>
              </w:rPr>
              <w:t>1、设计要求：以南宁中心血站文化结合马年文化延伸设计</w:t>
            </w:r>
            <w:r>
              <w:rPr>
                <w:rFonts w:hint="eastAsia"/>
                <w:lang w:eastAsia="zh-CN"/>
              </w:rPr>
              <w:t>，</w:t>
            </w:r>
            <w:r>
              <w:rPr>
                <w:rFonts w:hint="eastAsia"/>
                <w:lang w:val="en-US" w:eastAsia="zh-CN"/>
              </w:rPr>
              <w:t>响应文件中须提供初步设计图稿，用于项目评审。</w:t>
            </w:r>
          </w:p>
          <w:p w14:paraId="0B710869">
            <w:pPr>
              <w:jc w:val="left"/>
              <w:rPr>
                <w:rFonts w:hint="eastAsia"/>
              </w:rPr>
            </w:pPr>
            <w:r>
              <w:rPr>
                <w:rFonts w:hint="eastAsia"/>
              </w:rPr>
              <w:t>2、材质</w:t>
            </w:r>
            <w:r>
              <w:rPr>
                <w:rFonts w:hint="eastAsia"/>
                <w:lang w:eastAsia="zh-CN"/>
              </w:rPr>
              <w:t>：</w:t>
            </w:r>
            <w:r>
              <w:rPr>
                <w:rFonts w:hint="eastAsia"/>
              </w:rPr>
              <w:t>锌合金材质、磁吸扣设计</w:t>
            </w:r>
          </w:p>
          <w:p w14:paraId="44880154">
            <w:pPr>
              <w:jc w:val="left"/>
              <w:rPr>
                <w:rFonts w:hint="eastAsia"/>
              </w:rPr>
            </w:pPr>
            <w:r>
              <w:rPr>
                <w:rFonts w:hint="eastAsia"/>
              </w:rPr>
              <w:t>3、规格尺寸</w:t>
            </w:r>
            <w:r>
              <w:rPr>
                <w:rFonts w:hint="eastAsia"/>
                <w:lang w:eastAsia="zh-CN"/>
              </w:rPr>
              <w:t>：</w:t>
            </w:r>
            <w:r>
              <w:rPr>
                <w:rFonts w:hint="eastAsia"/>
              </w:rPr>
              <w:t>最长尺寸≥ 3.5cm</w:t>
            </w:r>
          </w:p>
          <w:p w14:paraId="0B32192B">
            <w:pPr>
              <w:jc w:val="left"/>
              <w:rPr>
                <w:rFonts w:hint="eastAsia"/>
              </w:rPr>
            </w:pPr>
            <w:r>
              <w:rPr>
                <w:rFonts w:hint="eastAsia"/>
              </w:rPr>
              <w:t>4、纪念章厚度：≥2mm</w:t>
            </w:r>
          </w:p>
          <w:p w14:paraId="7997C624">
            <w:pPr>
              <w:jc w:val="left"/>
              <w:rPr>
                <w:rFonts w:hint="eastAsia"/>
              </w:rPr>
            </w:pPr>
            <w:r>
              <w:rPr>
                <w:rFonts w:hint="eastAsia"/>
              </w:rPr>
              <w:t>5、执行标准:GB/T 13821-2023《锌合金压铸件》</w:t>
            </w:r>
          </w:p>
          <w:p w14:paraId="41C7B9D7">
            <w:pPr>
              <w:jc w:val="left"/>
              <w:rPr>
                <w:rFonts w:hint="eastAsia"/>
              </w:rPr>
            </w:pPr>
            <w:r>
              <w:rPr>
                <w:rFonts w:hint="eastAsia"/>
              </w:rPr>
              <w:t>6、提供</w:t>
            </w:r>
            <w:r>
              <w:rPr>
                <w:rFonts w:hint="eastAsia"/>
                <w:lang w:val="en-US" w:eastAsia="zh-CN"/>
              </w:rPr>
              <w:t>响应</w:t>
            </w:r>
            <w:r>
              <w:rPr>
                <w:rFonts w:hint="eastAsia"/>
              </w:rPr>
              <w:t>产品检测报告：第一次供货时提供具有CNAS或CMA资质的第三方检测机构出具的检测报告复印件（检测依据见第5点执行标准）；</w:t>
            </w:r>
            <w:r>
              <w:rPr>
                <w:rFonts w:hint="eastAsia"/>
                <w:lang w:val="en-US" w:eastAsia="zh-CN"/>
              </w:rPr>
              <w:t>响应供应商</w:t>
            </w:r>
            <w:r>
              <w:rPr>
                <w:rFonts w:hint="eastAsia"/>
              </w:rPr>
              <w:t>须在</w:t>
            </w:r>
            <w:r>
              <w:rPr>
                <w:rFonts w:hint="eastAsia"/>
                <w:lang w:val="en-US" w:eastAsia="zh-CN"/>
              </w:rPr>
              <w:t>响应</w:t>
            </w:r>
            <w:r>
              <w:rPr>
                <w:rFonts w:hint="eastAsia"/>
              </w:rPr>
              <w:t>文件中对提供的第三方检测报告真实性以书面形式进行承诺，</w:t>
            </w:r>
            <w:r>
              <w:rPr>
                <w:rFonts w:hint="eastAsia"/>
                <w:lang w:val="en-US" w:eastAsia="zh-CN"/>
              </w:rPr>
              <w:t>响应</w:t>
            </w:r>
            <w:r>
              <w:rPr>
                <w:rFonts w:hint="eastAsia"/>
              </w:rPr>
              <w:t>文件中</w:t>
            </w:r>
            <w:r>
              <w:rPr>
                <w:rFonts w:hint="eastAsia"/>
                <w:lang w:val="en-US" w:eastAsia="zh-CN"/>
              </w:rPr>
              <w:t>须</w:t>
            </w:r>
            <w:r>
              <w:rPr>
                <w:rFonts w:hint="eastAsia"/>
              </w:rPr>
              <w:t>提供承诺函（格式自拟）</w:t>
            </w:r>
            <w:r>
              <w:rPr>
                <w:rFonts w:hint="eastAsia"/>
                <w:lang w:eastAsia="zh-CN"/>
              </w:rPr>
              <w:t>。</w:t>
            </w:r>
          </w:p>
          <w:p w14:paraId="5BD39D61">
            <w:pPr>
              <w:jc w:val="left"/>
              <w:rPr>
                <w:rFonts w:hint="eastAsia"/>
              </w:rPr>
            </w:pPr>
            <w:r>
              <w:rPr>
                <w:rFonts w:hint="eastAsia"/>
              </w:rPr>
              <w:t>7、工艺</w:t>
            </w:r>
            <w:r>
              <w:rPr>
                <w:rFonts w:hint="eastAsia"/>
                <w:lang w:eastAsia="zh-CN"/>
              </w:rPr>
              <w:t>：</w:t>
            </w:r>
            <w:r>
              <w:rPr>
                <w:rFonts w:hint="eastAsia"/>
              </w:rPr>
              <w:t>制版、开模、压铸、修坯、电镀烤漆、品检、包装</w:t>
            </w:r>
            <w:r>
              <w:rPr>
                <w:rFonts w:hint="eastAsia"/>
                <w:lang w:eastAsia="zh-CN"/>
              </w:rPr>
              <w:t>。</w:t>
            </w:r>
          </w:p>
          <w:p w14:paraId="18A8C811">
            <w:pPr>
              <w:pStyle w:val="3"/>
              <w:bidi w:val="0"/>
              <w:rPr>
                <w:rFonts w:hint="eastAsia"/>
                <w:lang w:val="en-US" w:eastAsia="zh-CN"/>
              </w:rPr>
            </w:pPr>
            <w:r>
              <w:rPr>
                <w:rFonts w:hint="eastAsia"/>
              </w:rPr>
              <w:t>8、</w:t>
            </w:r>
            <w:r>
              <w:rPr>
                <w:rFonts w:hint="eastAsia"/>
                <w:lang w:val="en-US" w:eastAsia="zh-CN"/>
              </w:rPr>
              <w:t>包装：定制血站元素的背卡纸加OPP袋。</w:t>
            </w:r>
          </w:p>
        </w:tc>
        <w:tc>
          <w:tcPr>
            <w:tcW w:w="354" w:type="pct"/>
            <w:vAlign w:val="center"/>
          </w:tcPr>
          <w:p w14:paraId="0EFBC44B">
            <w:pPr>
              <w:pStyle w:val="3"/>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马年献血纪念章</w:t>
            </w:r>
            <w:r>
              <w:rPr>
                <w:rFonts w:hint="eastAsia" w:ascii="宋体" w:hAnsi="宋体" w:cs="宋体"/>
                <w:szCs w:val="21"/>
                <w:lang w:val="en-US" w:eastAsia="zh-CN"/>
              </w:rPr>
              <w:br w:type="textWrapping"/>
            </w:r>
          </w:p>
        </w:tc>
        <w:tc>
          <w:tcPr>
            <w:tcW w:w="1731" w:type="pct"/>
            <w:vAlign w:val="center"/>
          </w:tcPr>
          <w:p w14:paraId="6FC44CCD">
            <w:pPr>
              <w:pStyle w:val="3"/>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521096352"/>
      <w:bookmarkStart w:id="2" w:name="_Toc460253713"/>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037C330D">
      <w:pPr>
        <w:spacing w:line="400" w:lineRule="exact"/>
        <w:ind w:firstLine="560" w:firstLineChars="200"/>
        <w:jc w:val="left"/>
        <w:rPr>
          <w:rFonts w:hint="eastAsia" w:asciiTheme="minorEastAsia" w:hAnsiTheme="minorEastAsia" w:cstheme="majorEastAsia"/>
          <w:bCs/>
          <w:color w:val="000000"/>
          <w:sz w:val="28"/>
          <w:szCs w:val="28"/>
        </w:rPr>
      </w:pPr>
    </w:p>
    <w:p w14:paraId="03E20F53">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995231D">
      <w:pPr>
        <w:bidi w:val="0"/>
        <w:rPr>
          <w:rFonts w:hint="default" w:eastAsiaTheme="minorEastAsia"/>
          <w:lang w:val="en-US" w:eastAsia="zh-CN"/>
        </w:rPr>
      </w:pPr>
      <w:r>
        <w:rPr>
          <w:rFonts w:hint="eastAsia"/>
          <w:lang w:val="en-US" w:eastAsia="zh-CN"/>
        </w:rPr>
        <w:t xml:space="preserve">    </w:t>
      </w:r>
      <w:r>
        <w:rPr>
          <w:rFonts w:hint="eastAsia" w:ascii="宋体" w:hAnsi="宋体" w:eastAsia="宋体" w:cs="宋体"/>
          <w:b/>
          <w:bCs/>
          <w:kern w:val="2"/>
          <w:sz w:val="21"/>
          <w:szCs w:val="21"/>
        </w:rPr>
        <w:t>本采购需求一览表中各参数要求需要全部满足，不允许负偏离，负偏离视为无效响应。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4620"/>
        <w:gridCol w:w="2752"/>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4620"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2752"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95"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4620"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tc>
        <w:tc>
          <w:tcPr>
            <w:tcW w:w="2752"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69"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4620"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rPr>
              <w:t>交货期：</w:t>
            </w:r>
            <w:r>
              <w:rPr>
                <w:rFonts w:hint="eastAsia"/>
                <w:lang w:val="en-US" w:eastAsia="zh-CN"/>
              </w:rPr>
              <w:t>合同签订后成交供应商5个工作日内提供设计稿，经采购人确认后批量制作。采购人确认设计稿后15个工作日内一次性交货完毕。</w:t>
            </w:r>
          </w:p>
        </w:tc>
        <w:tc>
          <w:tcPr>
            <w:tcW w:w="2752"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4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4620"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p>
        </w:tc>
        <w:tc>
          <w:tcPr>
            <w:tcW w:w="2752"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4620" w:type="dxa"/>
            <w:vAlign w:val="center"/>
          </w:tcPr>
          <w:p w14:paraId="70617842">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val="0"/>
                <w:szCs w:val="21"/>
              </w:rPr>
            </w:pPr>
            <w:r>
              <w:rPr>
                <w:rFonts w:hint="eastAsia" w:ascii="宋体" w:hAnsi="宋体"/>
                <w:b/>
                <w:bCs w:val="0"/>
                <w:szCs w:val="21"/>
              </w:rPr>
              <w:t>交货方式及要求：</w:t>
            </w:r>
          </w:p>
          <w:p w14:paraId="0E07A080">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38BEA1AA">
            <w:pPr>
              <w:keepNext w:val="0"/>
              <w:keepLines w:val="0"/>
              <w:pageBreakBefore w:val="0"/>
              <w:widowControl/>
              <w:shd w:val="clear" w:color="auto" w:fill="FFFFFF"/>
              <w:wordWrap/>
              <w:topLinePunct w:val="0"/>
              <w:autoSpaceDE/>
              <w:autoSpaceDN/>
              <w:bidi w:val="0"/>
              <w:adjustRightInd/>
              <w:spacing w:line="440" w:lineRule="exact"/>
              <w:textAlignment w:val="auto"/>
              <w:rPr>
                <w:rFonts w:ascii="仿宋" w:hAnsi="仿宋" w:eastAsia="仿宋"/>
                <w:bCs/>
                <w:color w:val="auto"/>
                <w:sz w:val="20"/>
                <w:szCs w:val="20"/>
              </w:rPr>
            </w:pPr>
            <w:r>
              <w:rPr>
                <w:rFonts w:hint="eastAsia" w:ascii="宋体" w:hAnsi="宋体"/>
                <w:bCs/>
                <w:szCs w:val="21"/>
              </w:rPr>
              <w:t>2、交货要求：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应负责更换，若发现错发/漏发情况，</w:t>
            </w:r>
            <w:r>
              <w:rPr>
                <w:rFonts w:hint="eastAsia" w:ascii="宋体" w:hAnsi="宋体"/>
                <w:bCs/>
                <w:szCs w:val="21"/>
                <w:lang w:val="en-US" w:eastAsia="zh-CN"/>
              </w:rPr>
              <w:t>成交供应商</w:t>
            </w:r>
            <w:r>
              <w:rPr>
                <w:rFonts w:hint="eastAsia" w:ascii="宋体" w:hAnsi="宋体"/>
                <w:bCs/>
                <w:szCs w:val="21"/>
              </w:rPr>
              <w:t>应负责更换和补发。</w:t>
            </w:r>
          </w:p>
        </w:tc>
        <w:tc>
          <w:tcPr>
            <w:tcW w:w="2752"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4620" w:type="dxa"/>
            <w:vAlign w:val="center"/>
          </w:tcPr>
          <w:p w14:paraId="6FF38448">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验收方式及要求：</w:t>
            </w:r>
          </w:p>
          <w:p w14:paraId="329310C8">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77555830">
            <w:pPr>
              <w:keepNext w:val="0"/>
              <w:keepLines w:val="0"/>
              <w:pageBreakBefore w:val="0"/>
              <w:widowControl/>
              <w:shd w:val="clear" w:color="auto" w:fill="FFFFFF"/>
              <w:wordWrap/>
              <w:topLinePunct w:val="0"/>
              <w:autoSpaceDE/>
              <w:autoSpaceDN/>
              <w:bidi w:val="0"/>
              <w:adjustRightInd/>
              <w:spacing w:line="440" w:lineRule="exact"/>
              <w:textAlignment w:val="auto"/>
              <w:rPr>
                <w:rFonts w:ascii="仿宋" w:hAnsi="仿宋" w:eastAsia="仿宋"/>
                <w:bCs/>
                <w:color w:val="auto"/>
                <w:sz w:val="20"/>
                <w:szCs w:val="20"/>
              </w:rPr>
            </w:pPr>
            <w:r>
              <w:rPr>
                <w:rFonts w:hint="eastAsia" w:ascii="宋体" w:hAnsi="宋体"/>
                <w:bCs/>
                <w:szCs w:val="21"/>
              </w:rPr>
              <w:t>2、按要求供货到现场(包括包装、卸货及搬运)。</w:t>
            </w:r>
            <w:r>
              <w:rPr>
                <w:rFonts w:hint="eastAsia"/>
              </w:rPr>
              <w:t xml:space="preserve"> </w:t>
            </w:r>
          </w:p>
        </w:tc>
        <w:tc>
          <w:tcPr>
            <w:tcW w:w="2752"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695813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3B0BEAFF">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4620" w:type="dxa"/>
            <w:vAlign w:val="center"/>
          </w:tcPr>
          <w:p w14:paraId="7D3E70EB">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售后服务要求：</w:t>
            </w:r>
          </w:p>
          <w:p w14:paraId="31123F6C">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2EBA07B3">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eastAsia" w:ascii="宋体" w:hAnsi="宋体"/>
                <w:bCs/>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tc>
        <w:tc>
          <w:tcPr>
            <w:tcW w:w="2752" w:type="dxa"/>
            <w:shd w:val="clear"/>
            <w:vAlign w:val="center"/>
          </w:tcPr>
          <w:p w14:paraId="16EB29A7">
            <w:pPr>
              <w:adjustRightInd w:val="0"/>
              <w:snapToGrid w:val="0"/>
              <w:spacing w:line="400" w:lineRule="exact"/>
              <w:jc w:val="center"/>
              <w:outlineLvl w:val="0"/>
              <w:rPr>
                <w:rFonts w:hint="eastAsia" w:ascii="宋体" w:hAnsi="宋体" w:eastAsiaTheme="minorEastAsia" w:cstheme="minorBidi"/>
                <w:color w:val="auto"/>
                <w:kern w:val="2"/>
                <w:sz w:val="21"/>
                <w:szCs w:val="21"/>
                <w:lang w:val="en-US" w:eastAsia="zh-CN" w:bidi="ar-SA"/>
              </w:rPr>
            </w:pPr>
            <w:r>
              <w:rPr>
                <w:rFonts w:hint="eastAsia" w:asciiTheme="minorEastAsia" w:hAnsiTheme="minorEastAsia" w:cstheme="minorEastAsia"/>
                <w:color w:val="FF0000"/>
                <w:szCs w:val="21"/>
              </w:rPr>
              <w:t>请填入贵单位响应的内容。</w:t>
            </w:r>
          </w:p>
        </w:tc>
        <w:tc>
          <w:tcPr>
            <w:tcW w:w="1165" w:type="dxa"/>
            <w:shd w:val="clear"/>
            <w:vAlign w:val="center"/>
          </w:tcPr>
          <w:p w14:paraId="3FB55103">
            <w:pPr>
              <w:adjustRightInd w:val="0"/>
              <w:snapToGrid w:val="0"/>
              <w:spacing w:line="400" w:lineRule="exact"/>
              <w:jc w:val="center"/>
              <w:outlineLvl w:val="0"/>
              <w:rPr>
                <w:rFonts w:hint="eastAsia" w:ascii="宋体" w:hAnsi="宋体" w:eastAsiaTheme="minorEastAsia" w:cstheme="minorBidi"/>
                <w:color w:val="auto"/>
                <w:kern w:val="2"/>
                <w:sz w:val="21"/>
                <w:szCs w:val="21"/>
                <w:lang w:val="en-US" w:eastAsia="zh-CN" w:bidi="ar-SA"/>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449E42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5048DAE3">
            <w:pPr>
              <w:adjustRightInd w:val="0"/>
              <w:snapToGrid w:val="0"/>
              <w:spacing w:line="400" w:lineRule="exact"/>
              <w:jc w:val="center"/>
              <w:outlineLvl w:val="0"/>
              <w:rPr>
                <w:rFonts w:hint="default" w:ascii="宋体" w:hAnsi="宋体"/>
                <w:color w:val="auto"/>
                <w:szCs w:val="21"/>
                <w:lang w:val="en-US" w:eastAsia="zh-CN"/>
              </w:rPr>
            </w:pPr>
            <w:r>
              <w:rPr>
                <w:rFonts w:hint="eastAsia" w:ascii="宋体" w:hAnsi="宋体"/>
                <w:color w:val="auto"/>
                <w:szCs w:val="21"/>
                <w:lang w:val="en-US" w:eastAsia="zh-CN"/>
              </w:rPr>
              <w:t>7</w:t>
            </w:r>
          </w:p>
        </w:tc>
        <w:tc>
          <w:tcPr>
            <w:tcW w:w="4620" w:type="dxa"/>
            <w:vAlign w:val="center"/>
          </w:tcPr>
          <w:p w14:paraId="00F03E14">
            <w:pPr>
              <w:keepNext w:val="0"/>
              <w:keepLines w:val="0"/>
              <w:pageBreakBefore w:val="0"/>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其他要求：</w:t>
            </w:r>
          </w:p>
          <w:p w14:paraId="6BE1E469">
            <w:pPr>
              <w:bidi w:val="0"/>
            </w:pPr>
            <w:r>
              <w:rPr>
                <w:rFonts w:hint="eastAsia"/>
              </w:rPr>
              <w:t>1、投标报价为采购人指定地点的现场交货价，包括：</w:t>
            </w:r>
          </w:p>
          <w:p w14:paraId="61FB0771">
            <w:pPr>
              <w:bidi w:val="0"/>
            </w:pPr>
            <w:r>
              <w:rPr>
                <w:rFonts w:hint="eastAsia"/>
              </w:rPr>
              <w:t>（1）货物的价格；</w:t>
            </w:r>
          </w:p>
          <w:p w14:paraId="059FE2B9">
            <w:pPr>
              <w:bidi w:val="0"/>
            </w:pPr>
            <w:r>
              <w:rPr>
                <w:rFonts w:hint="eastAsia"/>
              </w:rPr>
              <w:t>（2）货物的标准附件配件、备品备件、专用工具的价格；</w:t>
            </w:r>
          </w:p>
          <w:p w14:paraId="61D1BD52">
            <w:pPr>
              <w:bidi w:val="0"/>
            </w:pPr>
            <w:r>
              <w:rPr>
                <w:rFonts w:hint="eastAsia"/>
              </w:rPr>
              <w:t>（3）</w:t>
            </w:r>
            <w:r>
              <w:rPr>
                <w:rFonts w:hint="eastAsia"/>
                <w:lang w:val="en-US" w:eastAsia="zh-CN"/>
              </w:rPr>
              <w:t>设计费、</w:t>
            </w:r>
            <w:r>
              <w:rPr>
                <w:rFonts w:hint="eastAsia"/>
              </w:rPr>
              <w:t>运输、装卸、搬运、技术支持、售后服务等费用；</w:t>
            </w:r>
          </w:p>
          <w:p w14:paraId="6DB316E3">
            <w:pPr>
              <w:bidi w:val="0"/>
              <w:rPr>
                <w:rFonts w:hint="eastAsia"/>
                <w:lang w:eastAsia="zh-CN"/>
              </w:rPr>
            </w:pPr>
            <w:r>
              <w:rPr>
                <w:rFonts w:hint="eastAsia"/>
              </w:rPr>
              <w:t>（4）必要的保险费用和各项税费</w:t>
            </w:r>
            <w:r>
              <w:rPr>
                <w:rFonts w:hint="eastAsia"/>
                <w:lang w:eastAsia="zh-CN"/>
              </w:rPr>
              <w:t>。</w:t>
            </w:r>
          </w:p>
          <w:p w14:paraId="52BEC904">
            <w:pPr>
              <w:bidi w:val="0"/>
              <w:rPr>
                <w:rFonts w:ascii="宋体" w:hAnsi="宋体"/>
                <w:szCs w:val="21"/>
              </w:rPr>
            </w:pPr>
            <w:r>
              <w:rPr>
                <w:rFonts w:hint="eastAsia"/>
              </w:rPr>
              <w:t>2、付款方式：成交供应商交货完毕并经采购人书面验收合格后，</w:t>
            </w:r>
            <w:r>
              <w:rPr>
                <w:rFonts w:hint="eastAsia"/>
                <w:lang w:val="en-US" w:eastAsia="zh-CN"/>
              </w:rPr>
              <w:t>采购人一次性支付合同款</w:t>
            </w:r>
            <w:r>
              <w:rPr>
                <w:rFonts w:hint="eastAsia"/>
              </w:rPr>
              <w:t>（付款前</w:t>
            </w:r>
            <w:r>
              <w:rPr>
                <w:rFonts w:hint="eastAsia"/>
                <w:lang w:val="en-US" w:eastAsia="zh-CN"/>
              </w:rPr>
              <w:t>成交供应商</w:t>
            </w:r>
            <w:r>
              <w:rPr>
                <w:rFonts w:hint="eastAsia"/>
              </w:rPr>
              <w:t>需开具等额合规的增值税普通发票）</w:t>
            </w:r>
            <w:r>
              <w:rPr>
                <w:rFonts w:hint="eastAsia"/>
                <w:lang w:eastAsia="zh-CN"/>
              </w:rPr>
              <w:t>。</w:t>
            </w:r>
          </w:p>
        </w:tc>
        <w:tc>
          <w:tcPr>
            <w:tcW w:w="2752" w:type="dxa"/>
            <w:shd w:val="clear"/>
            <w:vAlign w:val="center"/>
          </w:tcPr>
          <w:p w14:paraId="4139B60F">
            <w:pPr>
              <w:adjustRightInd w:val="0"/>
              <w:snapToGrid w:val="0"/>
              <w:spacing w:line="400" w:lineRule="exact"/>
              <w:jc w:val="center"/>
              <w:outlineLvl w:val="0"/>
              <w:rPr>
                <w:rFonts w:hint="eastAsia" w:ascii="宋体" w:hAnsi="宋体" w:eastAsiaTheme="minorEastAsia" w:cstheme="minorBidi"/>
                <w:color w:val="auto"/>
                <w:kern w:val="2"/>
                <w:sz w:val="21"/>
                <w:szCs w:val="21"/>
                <w:lang w:val="en-US" w:eastAsia="zh-CN" w:bidi="ar-SA"/>
              </w:rPr>
            </w:pPr>
            <w:r>
              <w:rPr>
                <w:rFonts w:hint="eastAsia" w:asciiTheme="minorEastAsia" w:hAnsiTheme="minorEastAsia" w:cstheme="minorEastAsia"/>
                <w:color w:val="FF0000"/>
                <w:szCs w:val="21"/>
              </w:rPr>
              <w:t>请填入贵单位响应的内容。</w:t>
            </w:r>
          </w:p>
        </w:tc>
        <w:tc>
          <w:tcPr>
            <w:tcW w:w="1165" w:type="dxa"/>
            <w:shd w:val="clear"/>
            <w:vAlign w:val="center"/>
          </w:tcPr>
          <w:p w14:paraId="276846F1">
            <w:pPr>
              <w:adjustRightInd w:val="0"/>
              <w:snapToGrid w:val="0"/>
              <w:spacing w:line="400" w:lineRule="exact"/>
              <w:jc w:val="center"/>
              <w:outlineLvl w:val="0"/>
              <w:rPr>
                <w:rFonts w:hint="eastAsia" w:ascii="宋体" w:hAnsi="宋体" w:eastAsiaTheme="minorEastAsia" w:cstheme="minorBidi"/>
                <w:color w:val="auto"/>
                <w:kern w:val="2"/>
                <w:sz w:val="21"/>
                <w:szCs w:val="21"/>
                <w:lang w:val="en-US" w:eastAsia="zh-CN" w:bidi="ar-SA"/>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6F6DFC6">
      <w:pPr>
        <w:pStyle w:val="12"/>
        <w:rPr>
          <w:rFonts w:hint="eastAsia" w:asciiTheme="minorEastAsia" w:hAnsiTheme="minorEastAsia" w:cstheme="majorEastAsia"/>
          <w:bCs/>
          <w:color w:val="000000"/>
          <w:sz w:val="28"/>
          <w:szCs w:val="28"/>
        </w:rPr>
      </w:pPr>
    </w:p>
    <w:p w14:paraId="570F78B0">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9"/>
        <w:spacing w:line="400" w:lineRule="exact"/>
        <w:rPr>
          <w:rFonts w:hint="eastAsia" w:hAnsi="宋体"/>
          <w:color w:val="auto"/>
          <w:sz w:val="18"/>
          <w:szCs w:val="18"/>
        </w:rPr>
      </w:pPr>
    </w:p>
    <w:p w14:paraId="5B6CB833">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7BADFB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CE93A8C">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30EBBF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227937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F57908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2BA408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F20FC6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129896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bookmarkStart w:id="19" w:name="_GoBack"/>
      <w:bookmarkEnd w:id="19"/>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南宁中心血站定制马年纪念章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2"/>
        <w:spacing w:line="20" w:lineRule="exact"/>
        <w:ind w:firstLine="0" w:firstLineChars="0"/>
      </w:pPr>
    </w:p>
    <w:p w14:paraId="1CCF99B3">
      <w:pPr>
        <w:pStyle w:val="2"/>
        <w:spacing w:line="20" w:lineRule="exact"/>
        <w:ind w:firstLine="0" w:firstLineChars="0"/>
      </w:pPr>
    </w:p>
    <w:p w14:paraId="21BBFE02">
      <w:pPr>
        <w:pStyle w:val="2"/>
        <w:ind w:firstLine="840" w:firstLineChars="300"/>
        <w:jc w:val="left"/>
        <w:rPr>
          <w:rFonts w:hint="eastAsia" w:asciiTheme="minorEastAsia" w:hAnsiTheme="minorEastAsia" w:cstheme="majorEastAsia"/>
          <w:bCs/>
          <w:color w:val="000000"/>
          <w:sz w:val="28"/>
          <w:szCs w:val="28"/>
        </w:rPr>
      </w:pPr>
    </w:p>
    <w:p w14:paraId="7E8FA178">
      <w:pPr>
        <w:pStyle w:val="2"/>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367D9BAE">
      <w:pPr>
        <w:jc w:val="center"/>
        <w:rPr>
          <w:rFonts w:hint="eastAsia" w:ascii="宋体" w:hAnsi="宋体"/>
          <w:b/>
          <w:color w:val="auto"/>
          <w:sz w:val="36"/>
          <w:szCs w:val="36"/>
        </w:rPr>
      </w:pPr>
      <w:r>
        <w:rPr>
          <w:rFonts w:hint="eastAsia" w:ascii="宋体" w:hAnsi="宋体"/>
          <w:b/>
          <w:color w:val="auto"/>
          <w:sz w:val="36"/>
          <w:szCs w:val="36"/>
        </w:rPr>
        <w:t xml:space="preserve"> </w:t>
      </w:r>
    </w:p>
    <w:p w14:paraId="49CC6137">
      <w:pPr>
        <w:jc w:val="center"/>
        <w:rPr>
          <w:rFonts w:hint="eastAsia" w:ascii="宋体" w:hAnsi="宋体"/>
          <w:b/>
          <w:color w:val="auto"/>
          <w:sz w:val="36"/>
          <w:szCs w:val="36"/>
        </w:rPr>
      </w:pP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5"/>
        <w:numPr>
          <w:ilvl w:val="3"/>
          <w:numId w:val="0"/>
        </w:numPr>
        <w:ind w:left="1077" w:leftChars="0"/>
        <w:rPr>
          <w:rFonts w:hint="eastAsia"/>
        </w:rPr>
      </w:pPr>
    </w:p>
    <w:p w14:paraId="4A9EE3C0">
      <w:pPr>
        <w:pStyle w:val="2"/>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sectPr>
      <w:headerReference r:id="rId3" w:type="default"/>
      <w:footerReference r:id="rId5" w:type="default"/>
      <w:headerReference r:id="rId4" w:type="even"/>
      <w:pgSz w:w="11906" w:h="16838"/>
      <w:pgMar w:top="1440" w:right="1474" w:bottom="1440"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51C4D4-4B11-4C3C-AE78-388BBC48BDFE}"/>
  </w:font>
  <w:font w:name="Courier New">
    <w:panose1 w:val="02070309020205020404"/>
    <w:charset w:val="01"/>
    <w:family w:val="modern"/>
    <w:pitch w:val="default"/>
    <w:sig w:usb0="E0002EFF" w:usb1="C0007843" w:usb2="00000009" w:usb3="00000000" w:csb0="400001FF" w:csb1="FFFF0000"/>
    <w:embedRegular r:id="rId2" w:fontKey="{D20DEE42-32BA-44EE-9E60-2BE3E7001B1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C61E5FC-A579-4924-A642-94D86B3A88E1}"/>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30660089-C5A0-4A54-B36C-E051FCD53270}"/>
  </w:font>
  <w:font w:name="仿宋_GB2312">
    <w:panose1 w:val="02010609030101010101"/>
    <w:charset w:val="86"/>
    <w:family w:val="modern"/>
    <w:pitch w:val="default"/>
    <w:sig w:usb0="00000001" w:usb1="080E0000" w:usb2="00000000" w:usb3="00000000" w:csb0="00040000" w:csb1="00000000"/>
    <w:embedRegular r:id="rId5" w:fontKey="{D75A3D79-7A01-4E15-89E3-5AB1B0220FF1}"/>
  </w:font>
  <w:font w:name="方正楷体_GB2312">
    <w:panose1 w:val="02000000000000000000"/>
    <w:charset w:val="86"/>
    <w:family w:val="auto"/>
    <w:pitch w:val="default"/>
    <w:sig w:usb0="A00002BF" w:usb1="184F6CFA" w:usb2="00000012" w:usb3="00000000" w:csb0="00040001" w:csb1="00000000"/>
    <w:embedRegular r:id="rId6" w:fontKey="{C09C90DD-E0B4-4006-A2B6-7A56442B6ED1}"/>
  </w:font>
  <w:font w:name="Wingdings 2">
    <w:panose1 w:val="05020102010507070707"/>
    <w:charset w:val="02"/>
    <w:family w:val="roman"/>
    <w:pitch w:val="default"/>
    <w:sig w:usb0="00000000" w:usb1="00000000" w:usb2="00000000" w:usb3="00000000" w:csb0="80000000" w:csb1="00000000"/>
    <w:embedRegular r:id="rId7" w:fontKey="{F472745E-006E-474F-A4A9-11B229603F2A}"/>
  </w:font>
  <w:font w:name="仿宋">
    <w:panose1 w:val="02010609060101010101"/>
    <w:charset w:val="86"/>
    <w:family w:val="modern"/>
    <w:pitch w:val="default"/>
    <w:sig w:usb0="800002BF" w:usb1="38CF7CFA" w:usb2="00000016" w:usb3="00000000" w:csb0="00040001" w:csb1="00000000"/>
    <w:embedRegular r:id="rId8" w:fontKey="{C77C5251-9F3E-4206-91D6-7F618D30258F}"/>
  </w:font>
  <w:font w:name="方正公文小标宋">
    <w:panose1 w:val="02000500000000000000"/>
    <w:charset w:val="86"/>
    <w:family w:val="auto"/>
    <w:pitch w:val="default"/>
    <w:sig w:usb0="A00002BF" w:usb1="38CF7CFA" w:usb2="00000016" w:usb3="00000000" w:csb0="00040001" w:csb1="00000000"/>
    <w:embedRegular r:id="rId9" w:fontKey="{F2DE1C92-CA15-4D00-8E2B-ECF4834D30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3700F"/>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57541"/>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00221"/>
    <w:rsid w:val="023F638B"/>
    <w:rsid w:val="02415383"/>
    <w:rsid w:val="02450A24"/>
    <w:rsid w:val="02452810"/>
    <w:rsid w:val="024A6667"/>
    <w:rsid w:val="024B59A7"/>
    <w:rsid w:val="02502E90"/>
    <w:rsid w:val="02571C51"/>
    <w:rsid w:val="0258613A"/>
    <w:rsid w:val="02591633"/>
    <w:rsid w:val="025E6940"/>
    <w:rsid w:val="02616DA5"/>
    <w:rsid w:val="02626BB5"/>
    <w:rsid w:val="02775E4F"/>
    <w:rsid w:val="0281282A"/>
    <w:rsid w:val="02873BB9"/>
    <w:rsid w:val="02982881"/>
    <w:rsid w:val="02A93C57"/>
    <w:rsid w:val="02B92BC7"/>
    <w:rsid w:val="02BA3F8E"/>
    <w:rsid w:val="02C77B6E"/>
    <w:rsid w:val="02C92E4A"/>
    <w:rsid w:val="02CC5853"/>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2A00"/>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3E429C"/>
    <w:rsid w:val="044447D8"/>
    <w:rsid w:val="04452599"/>
    <w:rsid w:val="045556A5"/>
    <w:rsid w:val="045B38B7"/>
    <w:rsid w:val="045D06CB"/>
    <w:rsid w:val="04612C88"/>
    <w:rsid w:val="04657F2A"/>
    <w:rsid w:val="04934A97"/>
    <w:rsid w:val="049609A8"/>
    <w:rsid w:val="04970ABD"/>
    <w:rsid w:val="049B245B"/>
    <w:rsid w:val="04A05575"/>
    <w:rsid w:val="04A171B4"/>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9B1BC0"/>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F6AAF"/>
    <w:rsid w:val="07B41888"/>
    <w:rsid w:val="07BB0366"/>
    <w:rsid w:val="07BB64B4"/>
    <w:rsid w:val="07BF737D"/>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C58F8"/>
    <w:rsid w:val="0966277A"/>
    <w:rsid w:val="09732DA3"/>
    <w:rsid w:val="097529BD"/>
    <w:rsid w:val="098868A0"/>
    <w:rsid w:val="09897569"/>
    <w:rsid w:val="0990328A"/>
    <w:rsid w:val="09943DCE"/>
    <w:rsid w:val="099E7A14"/>
    <w:rsid w:val="099F66F3"/>
    <w:rsid w:val="09A63865"/>
    <w:rsid w:val="09A66839"/>
    <w:rsid w:val="09A67019"/>
    <w:rsid w:val="09B834A5"/>
    <w:rsid w:val="09E1634A"/>
    <w:rsid w:val="09E35713"/>
    <w:rsid w:val="09E4549D"/>
    <w:rsid w:val="09E74A48"/>
    <w:rsid w:val="09EE65B1"/>
    <w:rsid w:val="09F55B94"/>
    <w:rsid w:val="09F91840"/>
    <w:rsid w:val="0A0B3471"/>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97922"/>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90593"/>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25064"/>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CD35B3"/>
    <w:rsid w:val="0DD815E5"/>
    <w:rsid w:val="0DD83E1C"/>
    <w:rsid w:val="0DE14C55"/>
    <w:rsid w:val="0DE325EB"/>
    <w:rsid w:val="0DE50968"/>
    <w:rsid w:val="0DF27FCC"/>
    <w:rsid w:val="0DFD256A"/>
    <w:rsid w:val="0E0D40F9"/>
    <w:rsid w:val="0E141277"/>
    <w:rsid w:val="0E15632F"/>
    <w:rsid w:val="0E172295"/>
    <w:rsid w:val="0E1B4581"/>
    <w:rsid w:val="0E20652A"/>
    <w:rsid w:val="0E211C32"/>
    <w:rsid w:val="0E2154A4"/>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EB28B8"/>
    <w:rsid w:val="0EF62F20"/>
    <w:rsid w:val="0F0B6DFD"/>
    <w:rsid w:val="0F1E256E"/>
    <w:rsid w:val="0F407486"/>
    <w:rsid w:val="0F4577BE"/>
    <w:rsid w:val="0F4B602A"/>
    <w:rsid w:val="0F625791"/>
    <w:rsid w:val="0F6F4C59"/>
    <w:rsid w:val="0F830284"/>
    <w:rsid w:val="0F8752BC"/>
    <w:rsid w:val="0F9F38CB"/>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25EEA"/>
    <w:rsid w:val="107C1CBF"/>
    <w:rsid w:val="10852043"/>
    <w:rsid w:val="108856CC"/>
    <w:rsid w:val="10965821"/>
    <w:rsid w:val="109C57D8"/>
    <w:rsid w:val="10A122E9"/>
    <w:rsid w:val="10AB3BFC"/>
    <w:rsid w:val="10AD29DF"/>
    <w:rsid w:val="10C77311"/>
    <w:rsid w:val="10D77E40"/>
    <w:rsid w:val="10DE19DB"/>
    <w:rsid w:val="10DE4F90"/>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11810"/>
    <w:rsid w:val="123477B2"/>
    <w:rsid w:val="12442667"/>
    <w:rsid w:val="125C0379"/>
    <w:rsid w:val="125C1ADE"/>
    <w:rsid w:val="125D0D88"/>
    <w:rsid w:val="126B0E01"/>
    <w:rsid w:val="126D3E19"/>
    <w:rsid w:val="126D6927"/>
    <w:rsid w:val="1273430E"/>
    <w:rsid w:val="128334CA"/>
    <w:rsid w:val="1283614B"/>
    <w:rsid w:val="128C2F4B"/>
    <w:rsid w:val="128C538D"/>
    <w:rsid w:val="12987ECD"/>
    <w:rsid w:val="12A239F1"/>
    <w:rsid w:val="12A3059B"/>
    <w:rsid w:val="12A3647B"/>
    <w:rsid w:val="12AE15DD"/>
    <w:rsid w:val="12B26A30"/>
    <w:rsid w:val="12BF3117"/>
    <w:rsid w:val="12C2063B"/>
    <w:rsid w:val="12C25FB3"/>
    <w:rsid w:val="12CE5E3D"/>
    <w:rsid w:val="12D270AB"/>
    <w:rsid w:val="12E2233F"/>
    <w:rsid w:val="12E24D72"/>
    <w:rsid w:val="12EF37E0"/>
    <w:rsid w:val="12F27822"/>
    <w:rsid w:val="131B5197"/>
    <w:rsid w:val="133143D3"/>
    <w:rsid w:val="133424E4"/>
    <w:rsid w:val="13441F06"/>
    <w:rsid w:val="134B4B63"/>
    <w:rsid w:val="1356229B"/>
    <w:rsid w:val="136A5308"/>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164CF"/>
    <w:rsid w:val="14646C3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1F09E2"/>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24A9B"/>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07AEE"/>
    <w:rsid w:val="16635972"/>
    <w:rsid w:val="166E1940"/>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137290"/>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3540F"/>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3B5E3E"/>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BF78A1"/>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C531A"/>
    <w:rsid w:val="1A3D4C48"/>
    <w:rsid w:val="1A4A4649"/>
    <w:rsid w:val="1A5C175F"/>
    <w:rsid w:val="1A5F188E"/>
    <w:rsid w:val="1A6531E5"/>
    <w:rsid w:val="1A660501"/>
    <w:rsid w:val="1A6A5FCF"/>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B67BF"/>
    <w:rsid w:val="1B5C39DD"/>
    <w:rsid w:val="1B5E56D2"/>
    <w:rsid w:val="1B6034CD"/>
    <w:rsid w:val="1B6431DA"/>
    <w:rsid w:val="1B702014"/>
    <w:rsid w:val="1B7927E1"/>
    <w:rsid w:val="1B963A5C"/>
    <w:rsid w:val="1B966EEF"/>
    <w:rsid w:val="1B9D1AF2"/>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75C18"/>
    <w:rsid w:val="1C395C4E"/>
    <w:rsid w:val="1C47412D"/>
    <w:rsid w:val="1C49567B"/>
    <w:rsid w:val="1C4A63B5"/>
    <w:rsid w:val="1C5648D0"/>
    <w:rsid w:val="1C676ADD"/>
    <w:rsid w:val="1C761004"/>
    <w:rsid w:val="1C766647"/>
    <w:rsid w:val="1C7B3223"/>
    <w:rsid w:val="1C9571A6"/>
    <w:rsid w:val="1CA14AFD"/>
    <w:rsid w:val="1CA36DF1"/>
    <w:rsid w:val="1CA514F0"/>
    <w:rsid w:val="1CAB0769"/>
    <w:rsid w:val="1CB11B06"/>
    <w:rsid w:val="1CB82E95"/>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D6BFE"/>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8C7A15"/>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4E98"/>
    <w:rsid w:val="21295E53"/>
    <w:rsid w:val="2136634F"/>
    <w:rsid w:val="21366A7E"/>
    <w:rsid w:val="213C19BC"/>
    <w:rsid w:val="214969A0"/>
    <w:rsid w:val="214A2820"/>
    <w:rsid w:val="21613AFB"/>
    <w:rsid w:val="21654AF1"/>
    <w:rsid w:val="216A3A1C"/>
    <w:rsid w:val="21723F5A"/>
    <w:rsid w:val="217D6D6F"/>
    <w:rsid w:val="218250DB"/>
    <w:rsid w:val="21827A67"/>
    <w:rsid w:val="21A86C46"/>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9C6865"/>
    <w:rsid w:val="22A86433"/>
    <w:rsid w:val="22BF41CE"/>
    <w:rsid w:val="22D91964"/>
    <w:rsid w:val="22ED21FF"/>
    <w:rsid w:val="22F6604F"/>
    <w:rsid w:val="22F77AA0"/>
    <w:rsid w:val="22F8237B"/>
    <w:rsid w:val="22F8597C"/>
    <w:rsid w:val="22FB3ADB"/>
    <w:rsid w:val="230D3E98"/>
    <w:rsid w:val="23170A0E"/>
    <w:rsid w:val="23192918"/>
    <w:rsid w:val="23326EEF"/>
    <w:rsid w:val="2336639B"/>
    <w:rsid w:val="23381379"/>
    <w:rsid w:val="233E3F55"/>
    <w:rsid w:val="23417A62"/>
    <w:rsid w:val="234644E0"/>
    <w:rsid w:val="234A2D6A"/>
    <w:rsid w:val="236C6DC3"/>
    <w:rsid w:val="236D6311"/>
    <w:rsid w:val="23714FC0"/>
    <w:rsid w:val="23816528"/>
    <w:rsid w:val="238A183D"/>
    <w:rsid w:val="238C4F85"/>
    <w:rsid w:val="238E3DD4"/>
    <w:rsid w:val="23904347"/>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3FE7D27"/>
    <w:rsid w:val="23FF1752"/>
    <w:rsid w:val="24083725"/>
    <w:rsid w:val="241237D2"/>
    <w:rsid w:val="24194F35"/>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B14D99"/>
    <w:rsid w:val="24BA2481"/>
    <w:rsid w:val="24D60477"/>
    <w:rsid w:val="24DE69B8"/>
    <w:rsid w:val="24DF6EA4"/>
    <w:rsid w:val="24E108A6"/>
    <w:rsid w:val="24E17E6A"/>
    <w:rsid w:val="24E567F1"/>
    <w:rsid w:val="24EB69BB"/>
    <w:rsid w:val="24EC6239"/>
    <w:rsid w:val="24FA696E"/>
    <w:rsid w:val="24FB3714"/>
    <w:rsid w:val="250B2646"/>
    <w:rsid w:val="250E600A"/>
    <w:rsid w:val="251E68D2"/>
    <w:rsid w:val="25200C2B"/>
    <w:rsid w:val="25262F8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8F0AAA"/>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161DA"/>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93695"/>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52750"/>
    <w:rsid w:val="279C4335"/>
    <w:rsid w:val="27A2759E"/>
    <w:rsid w:val="27A54A71"/>
    <w:rsid w:val="27AC522C"/>
    <w:rsid w:val="27AD58FC"/>
    <w:rsid w:val="27AF69DE"/>
    <w:rsid w:val="27C36577"/>
    <w:rsid w:val="27D4347B"/>
    <w:rsid w:val="27D64FDE"/>
    <w:rsid w:val="27D65007"/>
    <w:rsid w:val="27D81389"/>
    <w:rsid w:val="27DA76FE"/>
    <w:rsid w:val="27EA51A6"/>
    <w:rsid w:val="27F96370"/>
    <w:rsid w:val="28036D25"/>
    <w:rsid w:val="280F512D"/>
    <w:rsid w:val="28137003"/>
    <w:rsid w:val="28215D92"/>
    <w:rsid w:val="28220B11"/>
    <w:rsid w:val="28222608"/>
    <w:rsid w:val="28353194"/>
    <w:rsid w:val="283677DD"/>
    <w:rsid w:val="283E0982"/>
    <w:rsid w:val="283F31CF"/>
    <w:rsid w:val="28487FF1"/>
    <w:rsid w:val="285964B4"/>
    <w:rsid w:val="285A4861"/>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51D"/>
    <w:rsid w:val="28F27833"/>
    <w:rsid w:val="28F92C18"/>
    <w:rsid w:val="29000396"/>
    <w:rsid w:val="291B0D14"/>
    <w:rsid w:val="291C3316"/>
    <w:rsid w:val="29226266"/>
    <w:rsid w:val="29341F13"/>
    <w:rsid w:val="294D7C6B"/>
    <w:rsid w:val="295C2DFA"/>
    <w:rsid w:val="295D6D41"/>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3C3357"/>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949A8"/>
    <w:rsid w:val="2ABA748D"/>
    <w:rsid w:val="2ABF3AB5"/>
    <w:rsid w:val="2ABF7AE4"/>
    <w:rsid w:val="2ACE32B1"/>
    <w:rsid w:val="2ACE459C"/>
    <w:rsid w:val="2ACF114B"/>
    <w:rsid w:val="2AD16486"/>
    <w:rsid w:val="2AD52E64"/>
    <w:rsid w:val="2AD572F1"/>
    <w:rsid w:val="2AD91FA3"/>
    <w:rsid w:val="2ADA1CC1"/>
    <w:rsid w:val="2AE82B97"/>
    <w:rsid w:val="2AFA0B1C"/>
    <w:rsid w:val="2B034197"/>
    <w:rsid w:val="2B0527E6"/>
    <w:rsid w:val="2B0E63FE"/>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071C5B"/>
    <w:rsid w:val="2C171DB7"/>
    <w:rsid w:val="2C2045B2"/>
    <w:rsid w:val="2C297D4E"/>
    <w:rsid w:val="2C2F4C3B"/>
    <w:rsid w:val="2C3B1B45"/>
    <w:rsid w:val="2C3D33B6"/>
    <w:rsid w:val="2C490896"/>
    <w:rsid w:val="2C4C6D21"/>
    <w:rsid w:val="2C66054A"/>
    <w:rsid w:val="2C721DF0"/>
    <w:rsid w:val="2C742ADF"/>
    <w:rsid w:val="2C7548FE"/>
    <w:rsid w:val="2C951EE7"/>
    <w:rsid w:val="2CA43C66"/>
    <w:rsid w:val="2CA83E8D"/>
    <w:rsid w:val="2CAD278A"/>
    <w:rsid w:val="2CB71CE1"/>
    <w:rsid w:val="2CC118F2"/>
    <w:rsid w:val="2CC54615"/>
    <w:rsid w:val="2CD05FD9"/>
    <w:rsid w:val="2CD444D8"/>
    <w:rsid w:val="2CDB0817"/>
    <w:rsid w:val="2CDF51BF"/>
    <w:rsid w:val="2CE300EA"/>
    <w:rsid w:val="2CE554C5"/>
    <w:rsid w:val="2CED262D"/>
    <w:rsid w:val="2CFC1EE7"/>
    <w:rsid w:val="2D0447D1"/>
    <w:rsid w:val="2D06162C"/>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95380"/>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A43C2"/>
    <w:rsid w:val="311E2AF2"/>
    <w:rsid w:val="3124438B"/>
    <w:rsid w:val="312735D9"/>
    <w:rsid w:val="3130516F"/>
    <w:rsid w:val="31313CEA"/>
    <w:rsid w:val="31344D88"/>
    <w:rsid w:val="313B7AE8"/>
    <w:rsid w:val="314D19A6"/>
    <w:rsid w:val="31567680"/>
    <w:rsid w:val="31782ABA"/>
    <w:rsid w:val="31786BA7"/>
    <w:rsid w:val="317F2525"/>
    <w:rsid w:val="318C022F"/>
    <w:rsid w:val="318C0787"/>
    <w:rsid w:val="31A25149"/>
    <w:rsid w:val="31AE12C8"/>
    <w:rsid w:val="31AF2660"/>
    <w:rsid w:val="31AF3BC6"/>
    <w:rsid w:val="31B209D4"/>
    <w:rsid w:val="31B639EF"/>
    <w:rsid w:val="31B96A95"/>
    <w:rsid w:val="31CC7F43"/>
    <w:rsid w:val="31DA1533"/>
    <w:rsid w:val="31DA78BC"/>
    <w:rsid w:val="31DF2042"/>
    <w:rsid w:val="31E34E68"/>
    <w:rsid w:val="31E433BD"/>
    <w:rsid w:val="31EA14EF"/>
    <w:rsid w:val="31ED2BBC"/>
    <w:rsid w:val="31F04974"/>
    <w:rsid w:val="31F73625"/>
    <w:rsid w:val="31F73BF9"/>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C70B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03D26"/>
    <w:rsid w:val="34324E26"/>
    <w:rsid w:val="3436722A"/>
    <w:rsid w:val="344F393B"/>
    <w:rsid w:val="34593C6A"/>
    <w:rsid w:val="345D7B2D"/>
    <w:rsid w:val="34677895"/>
    <w:rsid w:val="34702AD1"/>
    <w:rsid w:val="347237AF"/>
    <w:rsid w:val="3481007E"/>
    <w:rsid w:val="348576A9"/>
    <w:rsid w:val="34887975"/>
    <w:rsid w:val="349A66B0"/>
    <w:rsid w:val="349C2FCA"/>
    <w:rsid w:val="34A4212F"/>
    <w:rsid w:val="34A42225"/>
    <w:rsid w:val="34C507EF"/>
    <w:rsid w:val="34C65CAA"/>
    <w:rsid w:val="34C752F6"/>
    <w:rsid w:val="34D93E4F"/>
    <w:rsid w:val="34E24A8D"/>
    <w:rsid w:val="34E70363"/>
    <w:rsid w:val="34EA4747"/>
    <w:rsid w:val="34ED0CB4"/>
    <w:rsid w:val="34F308DB"/>
    <w:rsid w:val="34FE09A2"/>
    <w:rsid w:val="34FF3FED"/>
    <w:rsid w:val="34FF745B"/>
    <w:rsid w:val="350827AC"/>
    <w:rsid w:val="350864C2"/>
    <w:rsid w:val="351522E2"/>
    <w:rsid w:val="351F475E"/>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CE65A2"/>
    <w:rsid w:val="35D10E2A"/>
    <w:rsid w:val="35D97A63"/>
    <w:rsid w:val="35DA55BC"/>
    <w:rsid w:val="35EA2607"/>
    <w:rsid w:val="35F745D6"/>
    <w:rsid w:val="35FA4F9F"/>
    <w:rsid w:val="36010FB1"/>
    <w:rsid w:val="36025178"/>
    <w:rsid w:val="362471D1"/>
    <w:rsid w:val="363B2715"/>
    <w:rsid w:val="36414B9C"/>
    <w:rsid w:val="364F6B00"/>
    <w:rsid w:val="365E28A7"/>
    <w:rsid w:val="366F1AA9"/>
    <w:rsid w:val="367B08E9"/>
    <w:rsid w:val="36863185"/>
    <w:rsid w:val="368D02E0"/>
    <w:rsid w:val="36971AC1"/>
    <w:rsid w:val="36AA578E"/>
    <w:rsid w:val="36AC3612"/>
    <w:rsid w:val="36B261C8"/>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46E81"/>
    <w:rsid w:val="385F7ACA"/>
    <w:rsid w:val="38711EC0"/>
    <w:rsid w:val="38762086"/>
    <w:rsid w:val="387737AC"/>
    <w:rsid w:val="387B6676"/>
    <w:rsid w:val="387C0DC3"/>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15D65"/>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BE6DC3"/>
    <w:rsid w:val="39C66F3F"/>
    <w:rsid w:val="39C85C9A"/>
    <w:rsid w:val="39C94790"/>
    <w:rsid w:val="39D70BE6"/>
    <w:rsid w:val="39DE6A0C"/>
    <w:rsid w:val="39E54156"/>
    <w:rsid w:val="39E70CEB"/>
    <w:rsid w:val="39F958CA"/>
    <w:rsid w:val="39FA7113"/>
    <w:rsid w:val="39FC36EA"/>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EC2F9B"/>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704B53"/>
    <w:rsid w:val="3B801B01"/>
    <w:rsid w:val="3B87391D"/>
    <w:rsid w:val="3B886938"/>
    <w:rsid w:val="3B901B61"/>
    <w:rsid w:val="3B9A43C4"/>
    <w:rsid w:val="3BB11549"/>
    <w:rsid w:val="3BB333B7"/>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DF2313"/>
    <w:rsid w:val="3CDF5C63"/>
    <w:rsid w:val="3CEF4259"/>
    <w:rsid w:val="3CFC06C9"/>
    <w:rsid w:val="3D153A88"/>
    <w:rsid w:val="3D2606F3"/>
    <w:rsid w:val="3D2F78B5"/>
    <w:rsid w:val="3D3712F4"/>
    <w:rsid w:val="3D3B5953"/>
    <w:rsid w:val="3D3E30C8"/>
    <w:rsid w:val="3D4420C4"/>
    <w:rsid w:val="3D452045"/>
    <w:rsid w:val="3D485717"/>
    <w:rsid w:val="3D55305B"/>
    <w:rsid w:val="3D670A42"/>
    <w:rsid w:val="3D6A462F"/>
    <w:rsid w:val="3D836DBF"/>
    <w:rsid w:val="3D852DCD"/>
    <w:rsid w:val="3D8B46A9"/>
    <w:rsid w:val="3D8B7F87"/>
    <w:rsid w:val="3D8D4043"/>
    <w:rsid w:val="3D98044D"/>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535FB"/>
    <w:rsid w:val="3E88501E"/>
    <w:rsid w:val="3E8B7FB1"/>
    <w:rsid w:val="3E9A5298"/>
    <w:rsid w:val="3E9E25C2"/>
    <w:rsid w:val="3EB015C9"/>
    <w:rsid w:val="3EB177DA"/>
    <w:rsid w:val="3EB5188C"/>
    <w:rsid w:val="3EBE64F1"/>
    <w:rsid w:val="3EC65347"/>
    <w:rsid w:val="3EC7316B"/>
    <w:rsid w:val="3EE302EC"/>
    <w:rsid w:val="3EF85E53"/>
    <w:rsid w:val="3EFB4A21"/>
    <w:rsid w:val="3F020AC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272D3"/>
    <w:rsid w:val="3FDD09E8"/>
    <w:rsid w:val="3FEB09B7"/>
    <w:rsid w:val="3FEC2DDA"/>
    <w:rsid w:val="3FED2A8A"/>
    <w:rsid w:val="3FF73B50"/>
    <w:rsid w:val="3FF962EE"/>
    <w:rsid w:val="40011112"/>
    <w:rsid w:val="400260D0"/>
    <w:rsid w:val="401E3F1D"/>
    <w:rsid w:val="40263D2A"/>
    <w:rsid w:val="40270FDE"/>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AC68C3"/>
    <w:rsid w:val="41B44692"/>
    <w:rsid w:val="41B944CC"/>
    <w:rsid w:val="41C34504"/>
    <w:rsid w:val="41C85B7C"/>
    <w:rsid w:val="41CE028B"/>
    <w:rsid w:val="41CE67FD"/>
    <w:rsid w:val="41D80A0C"/>
    <w:rsid w:val="41FD4695"/>
    <w:rsid w:val="42004166"/>
    <w:rsid w:val="421D0552"/>
    <w:rsid w:val="422C2522"/>
    <w:rsid w:val="423055E2"/>
    <w:rsid w:val="42311689"/>
    <w:rsid w:val="42483274"/>
    <w:rsid w:val="42495617"/>
    <w:rsid w:val="424B3CDF"/>
    <w:rsid w:val="424D68E2"/>
    <w:rsid w:val="426166B5"/>
    <w:rsid w:val="426946F6"/>
    <w:rsid w:val="427E6FD4"/>
    <w:rsid w:val="42864B0A"/>
    <w:rsid w:val="42D55C9F"/>
    <w:rsid w:val="42D6775D"/>
    <w:rsid w:val="42E00D65"/>
    <w:rsid w:val="42E303A5"/>
    <w:rsid w:val="42F2226C"/>
    <w:rsid w:val="42F23BE8"/>
    <w:rsid w:val="42F90316"/>
    <w:rsid w:val="42F96945"/>
    <w:rsid w:val="42FA5706"/>
    <w:rsid w:val="4301131B"/>
    <w:rsid w:val="430974F9"/>
    <w:rsid w:val="430F5BCF"/>
    <w:rsid w:val="43197D40"/>
    <w:rsid w:val="431C6D74"/>
    <w:rsid w:val="433B0E6E"/>
    <w:rsid w:val="433B424F"/>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26C2E"/>
    <w:rsid w:val="444A6219"/>
    <w:rsid w:val="444F611F"/>
    <w:rsid w:val="444F7B91"/>
    <w:rsid w:val="44560A29"/>
    <w:rsid w:val="44564387"/>
    <w:rsid w:val="445709AF"/>
    <w:rsid w:val="44646042"/>
    <w:rsid w:val="4468374B"/>
    <w:rsid w:val="446B4B32"/>
    <w:rsid w:val="447137A5"/>
    <w:rsid w:val="44AC2A30"/>
    <w:rsid w:val="44AE3A80"/>
    <w:rsid w:val="44D043EE"/>
    <w:rsid w:val="44D22022"/>
    <w:rsid w:val="44D933BB"/>
    <w:rsid w:val="44ED4AC8"/>
    <w:rsid w:val="44F3237D"/>
    <w:rsid w:val="44F7515B"/>
    <w:rsid w:val="44FC47E0"/>
    <w:rsid w:val="44FF2277"/>
    <w:rsid w:val="450417C0"/>
    <w:rsid w:val="45046321"/>
    <w:rsid w:val="45120AE5"/>
    <w:rsid w:val="45124F88"/>
    <w:rsid w:val="4513287F"/>
    <w:rsid w:val="45154A79"/>
    <w:rsid w:val="45194FEC"/>
    <w:rsid w:val="452B1BA6"/>
    <w:rsid w:val="4542682B"/>
    <w:rsid w:val="45442883"/>
    <w:rsid w:val="454563CB"/>
    <w:rsid w:val="455235D7"/>
    <w:rsid w:val="455401D4"/>
    <w:rsid w:val="45543A60"/>
    <w:rsid w:val="455B0A3D"/>
    <w:rsid w:val="455B692F"/>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2A2151"/>
    <w:rsid w:val="46330860"/>
    <w:rsid w:val="46374345"/>
    <w:rsid w:val="46380953"/>
    <w:rsid w:val="463E12CD"/>
    <w:rsid w:val="4642364B"/>
    <w:rsid w:val="4645232A"/>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C6426F"/>
    <w:rsid w:val="46CB1893"/>
    <w:rsid w:val="46D056B5"/>
    <w:rsid w:val="46D706B8"/>
    <w:rsid w:val="46DC2172"/>
    <w:rsid w:val="46E83EBB"/>
    <w:rsid w:val="46EB0AFD"/>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82B84"/>
    <w:rsid w:val="47BF4A37"/>
    <w:rsid w:val="47C57C4A"/>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5C67D2"/>
    <w:rsid w:val="496164DE"/>
    <w:rsid w:val="496C2995"/>
    <w:rsid w:val="496D3379"/>
    <w:rsid w:val="497611EE"/>
    <w:rsid w:val="49783A8A"/>
    <w:rsid w:val="49831044"/>
    <w:rsid w:val="498A6AB9"/>
    <w:rsid w:val="49935F6C"/>
    <w:rsid w:val="4996249D"/>
    <w:rsid w:val="4997225F"/>
    <w:rsid w:val="499F1451"/>
    <w:rsid w:val="499F1F4A"/>
    <w:rsid w:val="49B21740"/>
    <w:rsid w:val="49C00C9C"/>
    <w:rsid w:val="49C47E17"/>
    <w:rsid w:val="49EB7C45"/>
    <w:rsid w:val="49F568B3"/>
    <w:rsid w:val="49FD5E24"/>
    <w:rsid w:val="4A000C7A"/>
    <w:rsid w:val="4A0C6BDB"/>
    <w:rsid w:val="4A1B4901"/>
    <w:rsid w:val="4A286FFC"/>
    <w:rsid w:val="4A2F6535"/>
    <w:rsid w:val="4A313B34"/>
    <w:rsid w:val="4A3A7958"/>
    <w:rsid w:val="4A4F007E"/>
    <w:rsid w:val="4A5048F9"/>
    <w:rsid w:val="4A51167F"/>
    <w:rsid w:val="4A581FBE"/>
    <w:rsid w:val="4A5D57E8"/>
    <w:rsid w:val="4A646B04"/>
    <w:rsid w:val="4A814EF6"/>
    <w:rsid w:val="4A82495E"/>
    <w:rsid w:val="4A8737D1"/>
    <w:rsid w:val="4A963F66"/>
    <w:rsid w:val="4A98074A"/>
    <w:rsid w:val="4A9A59A9"/>
    <w:rsid w:val="4AA076D4"/>
    <w:rsid w:val="4AA91592"/>
    <w:rsid w:val="4AC03423"/>
    <w:rsid w:val="4AEB5F99"/>
    <w:rsid w:val="4AF037DD"/>
    <w:rsid w:val="4AFE1530"/>
    <w:rsid w:val="4B124899"/>
    <w:rsid w:val="4B16092B"/>
    <w:rsid w:val="4B236C35"/>
    <w:rsid w:val="4B3334FB"/>
    <w:rsid w:val="4B447E66"/>
    <w:rsid w:val="4B460B4B"/>
    <w:rsid w:val="4B474DCA"/>
    <w:rsid w:val="4B56781C"/>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377D9"/>
    <w:rsid w:val="4CEC5FEB"/>
    <w:rsid w:val="4CF11DE1"/>
    <w:rsid w:val="4CF47174"/>
    <w:rsid w:val="4CFC3059"/>
    <w:rsid w:val="4D023B34"/>
    <w:rsid w:val="4D0623D2"/>
    <w:rsid w:val="4D0910D1"/>
    <w:rsid w:val="4D0C6761"/>
    <w:rsid w:val="4D1C1488"/>
    <w:rsid w:val="4D1D62B4"/>
    <w:rsid w:val="4D245859"/>
    <w:rsid w:val="4D2A39AF"/>
    <w:rsid w:val="4D550538"/>
    <w:rsid w:val="4D647D05"/>
    <w:rsid w:val="4D6E7115"/>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220D8"/>
    <w:rsid w:val="4F836F10"/>
    <w:rsid w:val="4F863C73"/>
    <w:rsid w:val="4F9402D2"/>
    <w:rsid w:val="4F972B06"/>
    <w:rsid w:val="4FA5434D"/>
    <w:rsid w:val="4FA7106A"/>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0283B"/>
    <w:rsid w:val="5064534C"/>
    <w:rsid w:val="506D7517"/>
    <w:rsid w:val="506F1F11"/>
    <w:rsid w:val="50722D7F"/>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57711"/>
    <w:rsid w:val="51C9605C"/>
    <w:rsid w:val="51D200E5"/>
    <w:rsid w:val="51D60801"/>
    <w:rsid w:val="51F12014"/>
    <w:rsid w:val="51FC7D50"/>
    <w:rsid w:val="51FD72E8"/>
    <w:rsid w:val="51FD7660"/>
    <w:rsid w:val="52001772"/>
    <w:rsid w:val="52084F42"/>
    <w:rsid w:val="52102850"/>
    <w:rsid w:val="521340EE"/>
    <w:rsid w:val="521A01FF"/>
    <w:rsid w:val="521D530A"/>
    <w:rsid w:val="52203D87"/>
    <w:rsid w:val="52260585"/>
    <w:rsid w:val="52277156"/>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CF1805"/>
    <w:rsid w:val="52D06F57"/>
    <w:rsid w:val="52D22737"/>
    <w:rsid w:val="52E8236F"/>
    <w:rsid w:val="52F26FE0"/>
    <w:rsid w:val="52F34059"/>
    <w:rsid w:val="52F87809"/>
    <w:rsid w:val="530230A0"/>
    <w:rsid w:val="530E3233"/>
    <w:rsid w:val="530F48B5"/>
    <w:rsid w:val="531B230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60C56"/>
    <w:rsid w:val="53DF52AD"/>
    <w:rsid w:val="53DF6C78"/>
    <w:rsid w:val="53E36319"/>
    <w:rsid w:val="53E6344E"/>
    <w:rsid w:val="53EB3264"/>
    <w:rsid w:val="53FD2903"/>
    <w:rsid w:val="54196AF6"/>
    <w:rsid w:val="541E4BE5"/>
    <w:rsid w:val="54311DD4"/>
    <w:rsid w:val="543534D1"/>
    <w:rsid w:val="543B7BAA"/>
    <w:rsid w:val="543D7C40"/>
    <w:rsid w:val="54492A66"/>
    <w:rsid w:val="544B5B68"/>
    <w:rsid w:val="544F6377"/>
    <w:rsid w:val="54517C34"/>
    <w:rsid w:val="545D1087"/>
    <w:rsid w:val="54721636"/>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46075E"/>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4BBF"/>
    <w:rsid w:val="56BF53F1"/>
    <w:rsid w:val="56C02D18"/>
    <w:rsid w:val="56D402F0"/>
    <w:rsid w:val="56D86FE7"/>
    <w:rsid w:val="56E223B6"/>
    <w:rsid w:val="56E83D9B"/>
    <w:rsid w:val="56EF487A"/>
    <w:rsid w:val="56F03A2E"/>
    <w:rsid w:val="56FE632D"/>
    <w:rsid w:val="57087F99"/>
    <w:rsid w:val="570F1FDC"/>
    <w:rsid w:val="571810BD"/>
    <w:rsid w:val="572405A2"/>
    <w:rsid w:val="57364E0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25F41"/>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8E119B"/>
    <w:rsid w:val="589013ED"/>
    <w:rsid w:val="58964BEC"/>
    <w:rsid w:val="589B7538"/>
    <w:rsid w:val="58A04049"/>
    <w:rsid w:val="58A63D63"/>
    <w:rsid w:val="58AF10EC"/>
    <w:rsid w:val="58B065DD"/>
    <w:rsid w:val="58CC57D8"/>
    <w:rsid w:val="58D664DB"/>
    <w:rsid w:val="58E53300"/>
    <w:rsid w:val="58EE5979"/>
    <w:rsid w:val="59035618"/>
    <w:rsid w:val="590B141E"/>
    <w:rsid w:val="591C7677"/>
    <w:rsid w:val="591E5852"/>
    <w:rsid w:val="592A2410"/>
    <w:rsid w:val="59332852"/>
    <w:rsid w:val="593E7462"/>
    <w:rsid w:val="5954409D"/>
    <w:rsid w:val="59605E6B"/>
    <w:rsid w:val="59626547"/>
    <w:rsid w:val="596811F4"/>
    <w:rsid w:val="59751D84"/>
    <w:rsid w:val="5979521B"/>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5B6274"/>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DF7263"/>
    <w:rsid w:val="5AE028A8"/>
    <w:rsid w:val="5AE37293"/>
    <w:rsid w:val="5AE468A8"/>
    <w:rsid w:val="5AE76124"/>
    <w:rsid w:val="5AEA2CC8"/>
    <w:rsid w:val="5AED4C1B"/>
    <w:rsid w:val="5AF222AB"/>
    <w:rsid w:val="5AF55E36"/>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075397"/>
    <w:rsid w:val="5D10241C"/>
    <w:rsid w:val="5D141502"/>
    <w:rsid w:val="5D1429EB"/>
    <w:rsid w:val="5D1A6F72"/>
    <w:rsid w:val="5D1F6510"/>
    <w:rsid w:val="5D231C7E"/>
    <w:rsid w:val="5D256235"/>
    <w:rsid w:val="5D2605B8"/>
    <w:rsid w:val="5D326C82"/>
    <w:rsid w:val="5D521F6E"/>
    <w:rsid w:val="5D5709A7"/>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A2066"/>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C25F1"/>
    <w:rsid w:val="5F0E4119"/>
    <w:rsid w:val="5F173572"/>
    <w:rsid w:val="5F1D6C7B"/>
    <w:rsid w:val="5F2D1F96"/>
    <w:rsid w:val="5F430EAA"/>
    <w:rsid w:val="5F4633A5"/>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131AE"/>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8514E"/>
    <w:rsid w:val="608A19AE"/>
    <w:rsid w:val="60903873"/>
    <w:rsid w:val="60B768B1"/>
    <w:rsid w:val="60B8432C"/>
    <w:rsid w:val="60BC75F6"/>
    <w:rsid w:val="60BF4883"/>
    <w:rsid w:val="60DF7FBD"/>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55970"/>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70081B"/>
    <w:rsid w:val="628E6B43"/>
    <w:rsid w:val="628F1F7E"/>
    <w:rsid w:val="62A0064D"/>
    <w:rsid w:val="62AC0FB1"/>
    <w:rsid w:val="62AF1C11"/>
    <w:rsid w:val="62B42EA3"/>
    <w:rsid w:val="62B66AFB"/>
    <w:rsid w:val="62B77EC5"/>
    <w:rsid w:val="62D06312"/>
    <w:rsid w:val="62D22734"/>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1267B"/>
    <w:rsid w:val="644435A4"/>
    <w:rsid w:val="644F46F3"/>
    <w:rsid w:val="645121EF"/>
    <w:rsid w:val="64520C49"/>
    <w:rsid w:val="645D4678"/>
    <w:rsid w:val="64637C5F"/>
    <w:rsid w:val="64644428"/>
    <w:rsid w:val="64683DC8"/>
    <w:rsid w:val="64683E83"/>
    <w:rsid w:val="647D015E"/>
    <w:rsid w:val="647D7D64"/>
    <w:rsid w:val="6486605B"/>
    <w:rsid w:val="649A2A6D"/>
    <w:rsid w:val="649B4A42"/>
    <w:rsid w:val="649D15DC"/>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CD403D"/>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9F703B"/>
    <w:rsid w:val="66A60EA3"/>
    <w:rsid w:val="66AA3D25"/>
    <w:rsid w:val="66C028E0"/>
    <w:rsid w:val="66C34BF0"/>
    <w:rsid w:val="66CB4665"/>
    <w:rsid w:val="66CF4630"/>
    <w:rsid w:val="66D34DA2"/>
    <w:rsid w:val="66DE4873"/>
    <w:rsid w:val="66F95D74"/>
    <w:rsid w:val="67014231"/>
    <w:rsid w:val="670313DE"/>
    <w:rsid w:val="670A5414"/>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020C2"/>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0464D"/>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DA21FE"/>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12A02"/>
    <w:rsid w:val="6AC54D75"/>
    <w:rsid w:val="6ACD7AC6"/>
    <w:rsid w:val="6AEB54A3"/>
    <w:rsid w:val="6AFD5D81"/>
    <w:rsid w:val="6B09715A"/>
    <w:rsid w:val="6B117E6A"/>
    <w:rsid w:val="6B1C1E0E"/>
    <w:rsid w:val="6B25125E"/>
    <w:rsid w:val="6B2A152C"/>
    <w:rsid w:val="6B2C3812"/>
    <w:rsid w:val="6B2D3FF5"/>
    <w:rsid w:val="6B2D67A1"/>
    <w:rsid w:val="6B375BC5"/>
    <w:rsid w:val="6B3B1049"/>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9129B"/>
    <w:rsid w:val="6C0A2E33"/>
    <w:rsid w:val="6C0E4BE3"/>
    <w:rsid w:val="6C115BE0"/>
    <w:rsid w:val="6C2600EE"/>
    <w:rsid w:val="6C2D7B15"/>
    <w:rsid w:val="6C3A3B8C"/>
    <w:rsid w:val="6C3C5733"/>
    <w:rsid w:val="6C465805"/>
    <w:rsid w:val="6C466469"/>
    <w:rsid w:val="6C591257"/>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28E2"/>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6815B5"/>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239A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2773"/>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502BC1"/>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A1459"/>
    <w:rsid w:val="721B4BCD"/>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01C58"/>
    <w:rsid w:val="72D431C1"/>
    <w:rsid w:val="72E47E85"/>
    <w:rsid w:val="72E7195E"/>
    <w:rsid w:val="72E7513F"/>
    <w:rsid w:val="72EA40A0"/>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03E22"/>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24D35"/>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02F42"/>
    <w:rsid w:val="75120509"/>
    <w:rsid w:val="75154750"/>
    <w:rsid w:val="75157BBA"/>
    <w:rsid w:val="751B1242"/>
    <w:rsid w:val="75372FEB"/>
    <w:rsid w:val="75416755"/>
    <w:rsid w:val="75431D64"/>
    <w:rsid w:val="754A5F64"/>
    <w:rsid w:val="75524DAA"/>
    <w:rsid w:val="75531E96"/>
    <w:rsid w:val="755322FC"/>
    <w:rsid w:val="755E201E"/>
    <w:rsid w:val="756B158B"/>
    <w:rsid w:val="7584167E"/>
    <w:rsid w:val="75846316"/>
    <w:rsid w:val="758470F8"/>
    <w:rsid w:val="75862E9C"/>
    <w:rsid w:val="7591259A"/>
    <w:rsid w:val="7593319C"/>
    <w:rsid w:val="759C4277"/>
    <w:rsid w:val="75A11D2F"/>
    <w:rsid w:val="75A130CA"/>
    <w:rsid w:val="75B65F94"/>
    <w:rsid w:val="75B70869"/>
    <w:rsid w:val="75CE3A9D"/>
    <w:rsid w:val="75D367D1"/>
    <w:rsid w:val="75D415FD"/>
    <w:rsid w:val="75DB3E64"/>
    <w:rsid w:val="75F05AFC"/>
    <w:rsid w:val="75F254A0"/>
    <w:rsid w:val="75F2793E"/>
    <w:rsid w:val="75F61BD9"/>
    <w:rsid w:val="75FC6748"/>
    <w:rsid w:val="76042011"/>
    <w:rsid w:val="760720AC"/>
    <w:rsid w:val="760D0AA1"/>
    <w:rsid w:val="761050D9"/>
    <w:rsid w:val="76253F42"/>
    <w:rsid w:val="762B1157"/>
    <w:rsid w:val="76371A75"/>
    <w:rsid w:val="763A3C3B"/>
    <w:rsid w:val="765C55C2"/>
    <w:rsid w:val="7664756B"/>
    <w:rsid w:val="766D5A96"/>
    <w:rsid w:val="767825EE"/>
    <w:rsid w:val="76785B87"/>
    <w:rsid w:val="768C5F1B"/>
    <w:rsid w:val="768F756F"/>
    <w:rsid w:val="769A6A08"/>
    <w:rsid w:val="76A805A2"/>
    <w:rsid w:val="76AA29C3"/>
    <w:rsid w:val="76B706A3"/>
    <w:rsid w:val="76BF3ECD"/>
    <w:rsid w:val="76C02662"/>
    <w:rsid w:val="76C27D0D"/>
    <w:rsid w:val="76C536B8"/>
    <w:rsid w:val="76E23C36"/>
    <w:rsid w:val="76E26A05"/>
    <w:rsid w:val="76EC4FFB"/>
    <w:rsid w:val="76EE28B0"/>
    <w:rsid w:val="770245AD"/>
    <w:rsid w:val="7706525B"/>
    <w:rsid w:val="771D7602"/>
    <w:rsid w:val="771F0CBB"/>
    <w:rsid w:val="772B07F7"/>
    <w:rsid w:val="772E0EFE"/>
    <w:rsid w:val="773C7ABF"/>
    <w:rsid w:val="77400C32"/>
    <w:rsid w:val="77494E74"/>
    <w:rsid w:val="774A736D"/>
    <w:rsid w:val="77501AF6"/>
    <w:rsid w:val="77543AE3"/>
    <w:rsid w:val="775B5A6C"/>
    <w:rsid w:val="77623947"/>
    <w:rsid w:val="776A6AE2"/>
    <w:rsid w:val="776E69D5"/>
    <w:rsid w:val="77735FF8"/>
    <w:rsid w:val="77742801"/>
    <w:rsid w:val="777D65D9"/>
    <w:rsid w:val="77834095"/>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AE7F9C"/>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947786"/>
    <w:rsid w:val="7AA51B2A"/>
    <w:rsid w:val="7AAB1467"/>
    <w:rsid w:val="7AB55C2C"/>
    <w:rsid w:val="7AC163BB"/>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DF6910"/>
    <w:rsid w:val="7CE23E88"/>
    <w:rsid w:val="7CE254BB"/>
    <w:rsid w:val="7CF053EB"/>
    <w:rsid w:val="7CF0542C"/>
    <w:rsid w:val="7CF46746"/>
    <w:rsid w:val="7CF75746"/>
    <w:rsid w:val="7CF864BC"/>
    <w:rsid w:val="7D0A12FD"/>
    <w:rsid w:val="7D11282E"/>
    <w:rsid w:val="7D252DA4"/>
    <w:rsid w:val="7D2D262B"/>
    <w:rsid w:val="7D326575"/>
    <w:rsid w:val="7D336A94"/>
    <w:rsid w:val="7D38498B"/>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D86068"/>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next w:val="1"/>
    <w:link w:val="35"/>
    <w:autoRedefine/>
    <w:unhideWhenUsed/>
    <w:qFormat/>
    <w:uiPriority w:val="0"/>
    <w:pPr>
      <w:spacing w:after="120"/>
    </w:pPr>
    <w:rPr>
      <w:rFonts w:ascii="Times New Roman" w:hAnsi="Times New Roman"/>
    </w:rPr>
  </w:style>
  <w:style w:type="paragraph" w:styleId="7">
    <w:name w:val="annotation text"/>
    <w:basedOn w:val="1"/>
    <w:autoRedefine/>
    <w:qFormat/>
    <w:uiPriority w:val="0"/>
    <w:pPr>
      <w:jc w:val="left"/>
    </w:p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5"/>
    <w:link w:val="33"/>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34"/>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9"/>
    <w:autoRedefine/>
    <w:qFormat/>
    <w:uiPriority w:val="0"/>
    <w:rPr>
      <w:rFonts w:ascii="宋体" w:hAnsi="Courier New" w:eastAsiaTheme="minorEastAsia" w:cstheme="minorBidi"/>
      <w:kern w:val="2"/>
      <w:sz w:val="21"/>
    </w:rPr>
  </w:style>
  <w:style w:type="character" w:customStyle="1" w:styleId="34">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3"/>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4"/>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 w:type="paragraph" w:customStyle="1" w:styleId="69">
    <w:name w:val="Table Text"/>
    <w:basedOn w:val="1"/>
    <w:semiHidden/>
    <w:qFormat/>
    <w:uiPriority w:val="0"/>
    <w:rPr>
      <w:rFonts w:ascii="宋体" w:hAnsi="宋体" w:eastAsia="宋体" w:cs="宋体"/>
      <w:sz w:val="22"/>
      <w:szCs w:val="22"/>
      <w:lang w:val="en-US" w:eastAsia="en-US" w:bidi="ar-SA"/>
    </w:rPr>
  </w:style>
  <w:style w:type="table" w:customStyle="1" w:styleId="7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22</Pages>
  <Words>5677</Words>
  <Characters>5892</Characters>
  <Lines>71</Lines>
  <Paragraphs>20</Paragraphs>
  <TotalTime>0</TotalTime>
  <ScaleCrop>false</ScaleCrop>
  <LinksUpToDate>false</LinksUpToDate>
  <CharactersWithSpaces>6491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2025-11-17T09:22:44Z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