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项目名称：南宁中心血站“血液的奥秘”智慧科普馆虚拟主持人AI问答程序升级服务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w:t>
      </w:r>
      <w:r>
        <w:rPr>
          <w:rFonts w:hint="eastAsia" w:ascii="仿宋_GB2312" w:hAnsi="Courier New" w:eastAsia="仿宋_GB2312" w:cs="Courier New"/>
          <w:b/>
          <w:bCs/>
          <w:color w:val="000000"/>
          <w:kern w:val="0"/>
          <w:sz w:val="32"/>
          <w:szCs w:val="32"/>
          <w:lang w:val="en-US" w:eastAsia="zh-CN"/>
        </w:rPr>
        <w:t>064</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11</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南宁中心血站“血液的奥秘”智慧科普馆虚拟主持人AI问答程序升级服务采购公告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南宁中心血站按照采购计划，对南宁中心血站“血液的奥秘”智慧科普馆虚拟主持人AI问答程序升级服务进行采购，现就该项目邀请具有资质的单位进行响应，采购信息如下：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64</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项目名称：南宁中心血站“血液的奥秘”智慧科普馆虚拟主持人AI问答程序升级服务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伍万叁仟元整（￥53000.00）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伍万叁仟元整（￥53000.00）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34C14F5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w:t>
      </w:r>
      <w:r>
        <w:rPr>
          <w:rFonts w:hint="eastAsia" w:ascii="仿宋_GB2312" w:hAnsi="仿宋_GB2312" w:eastAsia="仿宋_GB2312" w:cs="仿宋_GB2312"/>
          <w:b w:val="0"/>
          <w:bCs w:val="0"/>
          <w:sz w:val="32"/>
          <w:szCs w:val="32"/>
          <w:highlight w:val="none"/>
          <w:lang w:val="en-US" w:eastAsia="zh-CN"/>
        </w:rPr>
        <w:t>提供相应的服务方案（格式自拟）；</w:t>
      </w:r>
    </w:p>
    <w:p w14:paraId="23410BB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十一</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提供类似业绩及服务能力水平等有关证明材料（如有请提供）。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2524DD0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07A7CB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1600" w:firstLineChars="5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w:t>
      </w: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F7C52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521E5D6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5268D8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FDA7F8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bookmarkStart w:id="16" w:name="_GoBack"/>
      <w:bookmarkEnd w:id="16"/>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9D500B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南宁中心血站“血液的奥秘”智慧科普馆虚拟主持人AI问答程序升级服务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5708" w:type="dxa"/>
            <w:tcBorders>
              <w:top w:val="single" w:color="auto" w:sz="4" w:space="0"/>
              <w:left w:val="single" w:color="auto" w:sz="4" w:space="0"/>
              <w:bottom w:val="single" w:color="auto" w:sz="4" w:space="0"/>
              <w:right w:val="single" w:color="auto" w:sz="4" w:space="0"/>
            </w:tcBorders>
            <w:vAlign w:val="center"/>
          </w:tcPr>
          <w:p w14:paraId="46145BA2">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一、项目概况：</w:t>
            </w:r>
          </w:p>
          <w:p w14:paraId="5E4F39CD">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为进一步</w:t>
            </w:r>
            <w:r>
              <w:rPr>
                <w:rFonts w:hint="eastAsia" w:hAnsi="宋体" w:cs="宋体"/>
                <w:color w:val="auto"/>
                <w:sz w:val="21"/>
                <w:szCs w:val="21"/>
                <w:highlight w:val="none"/>
                <w:lang w:eastAsia="zh-CN"/>
              </w:rPr>
              <w:t>提升</w:t>
            </w:r>
            <w:r>
              <w:rPr>
                <w:rFonts w:hint="eastAsia" w:ascii="宋体" w:hAnsi="宋体" w:eastAsia="宋体" w:cs="宋体"/>
                <w:color w:val="auto"/>
                <w:sz w:val="21"/>
                <w:szCs w:val="21"/>
                <w:highlight w:val="none"/>
              </w:rPr>
              <w:t>无偿献血</w:t>
            </w:r>
            <w:r>
              <w:rPr>
                <w:rFonts w:hint="eastAsia" w:hAnsi="宋体" w:cs="宋体"/>
                <w:color w:val="auto"/>
                <w:sz w:val="21"/>
                <w:szCs w:val="21"/>
                <w:highlight w:val="none"/>
                <w:lang w:eastAsia="zh-CN"/>
              </w:rPr>
              <w:t>科普宣传效果</w:t>
            </w:r>
            <w:r>
              <w:rPr>
                <w:rFonts w:hint="eastAsia" w:ascii="宋体" w:hAnsi="宋体" w:eastAsia="宋体" w:cs="宋体"/>
                <w:color w:val="auto"/>
                <w:sz w:val="21"/>
                <w:szCs w:val="21"/>
                <w:highlight w:val="none"/>
              </w:rPr>
              <w:t>，南宁中心血站拟</w:t>
            </w:r>
            <w:r>
              <w:rPr>
                <w:rFonts w:hint="eastAsia" w:hAnsi="宋体" w:cs="宋体"/>
                <w:color w:val="auto"/>
                <w:sz w:val="21"/>
                <w:szCs w:val="21"/>
                <w:highlight w:val="none"/>
                <w:lang w:eastAsia="zh-CN"/>
              </w:rPr>
              <w:t>对“血液的奥秘”智慧科普馆虚拟主持人进行</w:t>
            </w:r>
            <w:r>
              <w:rPr>
                <w:rFonts w:hint="eastAsia" w:hAnsi="宋体" w:cs="宋体"/>
                <w:color w:val="auto"/>
                <w:sz w:val="21"/>
                <w:szCs w:val="21"/>
                <w:highlight w:val="none"/>
                <w:lang w:val="en-US" w:eastAsia="zh-CN"/>
              </w:rPr>
              <w:t>AI问答程序升级</w:t>
            </w:r>
            <w:r>
              <w:rPr>
                <w:rFonts w:hint="eastAsia" w:hAnsi="宋体" w:cs="宋体"/>
                <w:color w:val="auto"/>
                <w:sz w:val="21"/>
                <w:szCs w:val="21"/>
                <w:highlight w:val="none"/>
                <w:lang w:eastAsia="zh-CN"/>
              </w:rPr>
              <w:t>，通过接入</w:t>
            </w:r>
            <w:r>
              <w:rPr>
                <w:rFonts w:hint="eastAsia" w:hAnsi="宋体" w:cs="宋体"/>
                <w:color w:val="auto"/>
                <w:sz w:val="21"/>
                <w:szCs w:val="21"/>
                <w:highlight w:val="none"/>
                <w:lang w:val="en-US" w:eastAsia="zh-CN"/>
              </w:rPr>
              <w:t>AI引擎</w:t>
            </w:r>
            <w:r>
              <w:rPr>
                <w:rFonts w:hint="eastAsia" w:hAnsi="宋体" w:cs="宋体"/>
                <w:color w:val="auto"/>
                <w:sz w:val="21"/>
                <w:szCs w:val="21"/>
                <w:highlight w:val="none"/>
                <w:lang w:eastAsia="zh-CN"/>
              </w:rPr>
              <w:t>，定制化开发</w:t>
            </w:r>
            <w:r>
              <w:rPr>
                <w:rFonts w:hint="eastAsia" w:ascii="宋体" w:hAnsi="宋体" w:eastAsia="宋体" w:cs="宋体"/>
                <w:color w:val="auto"/>
                <w:sz w:val="21"/>
                <w:szCs w:val="21"/>
                <w:highlight w:val="none"/>
              </w:rPr>
              <w:t>血液知识及采供血流程的科普讲解互动</w:t>
            </w:r>
            <w:r>
              <w:rPr>
                <w:rFonts w:hint="eastAsia" w:hAnsi="宋体" w:cs="宋体"/>
                <w:color w:val="auto"/>
                <w:sz w:val="21"/>
                <w:szCs w:val="21"/>
                <w:highlight w:val="none"/>
                <w:lang w:eastAsia="zh-CN"/>
              </w:rPr>
              <w:t>程序，</w:t>
            </w:r>
            <w:r>
              <w:rPr>
                <w:rFonts w:hint="eastAsia" w:hAnsi="宋体" w:cs="宋体"/>
                <w:color w:val="auto"/>
                <w:sz w:val="21"/>
                <w:szCs w:val="21"/>
                <w:highlight w:val="none"/>
              </w:rPr>
              <w:t>通过人机交互的方式使来到展厅的受众有更好的视觉及交互展示体验</w:t>
            </w:r>
            <w:r>
              <w:rPr>
                <w:rFonts w:hint="eastAsia" w:hAnsi="宋体" w:cs="宋体"/>
                <w:color w:val="auto"/>
                <w:sz w:val="21"/>
                <w:szCs w:val="21"/>
                <w:highlight w:val="none"/>
                <w:lang w:eastAsia="zh-CN"/>
              </w:rPr>
              <w:t>。</w:t>
            </w:r>
          </w:p>
          <w:p w14:paraId="0A7EFB31">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二、服务要求：</w:t>
            </w:r>
          </w:p>
          <w:p w14:paraId="70F9D928">
            <w:pPr>
              <w:pStyle w:val="4"/>
              <w:keepNext w:val="0"/>
              <w:keepLines w:val="0"/>
              <w:pageBreakBefore w:val="0"/>
              <w:widowControl w:val="0"/>
              <w:suppressLineNumbers w:val="0"/>
              <w:kinsoku/>
              <w:wordWrap/>
              <w:overflowPunct/>
              <w:topLinePunct w:val="0"/>
              <w:bidi w:val="0"/>
              <w:snapToGrid/>
              <w:spacing w:before="0" w:beforeAutospacing="0" w:afterAutospacing="0" w:line="300" w:lineRule="exact"/>
              <w:ind w:left="0" w:right="0"/>
              <w:textAlignment w:val="auto"/>
              <w:outlineLvl w:val="9"/>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1</w:t>
            </w:r>
            <w:r>
              <w:rPr>
                <w:rFonts w:hint="eastAsia" w:hAnsi="宋体" w:cs="宋体"/>
                <w:b w:val="0"/>
                <w:bCs w:val="0"/>
                <w:color w:val="000000"/>
                <w:kern w:val="0"/>
                <w:sz w:val="21"/>
                <w:szCs w:val="21"/>
                <w:lang w:val="en-US" w:eastAsia="zh-CN" w:bidi="ar"/>
              </w:rPr>
              <w:t>、</w:t>
            </w:r>
            <w:r>
              <w:rPr>
                <w:rFonts w:hint="eastAsia" w:ascii="宋体" w:hAnsi="宋体" w:cs="宋体"/>
                <w:b w:val="0"/>
                <w:bCs w:val="0"/>
                <w:color w:val="000000"/>
                <w:kern w:val="0"/>
                <w:sz w:val="21"/>
                <w:szCs w:val="21"/>
                <w:lang w:val="en-US" w:eastAsia="zh-CN" w:bidi="ar"/>
              </w:rPr>
              <w:t>根据采购人</w:t>
            </w:r>
            <w:r>
              <w:rPr>
                <w:rFonts w:hint="eastAsia" w:ascii="宋体" w:hAnsi="宋体" w:eastAsia="宋体" w:cs="宋体"/>
                <w:b w:val="0"/>
                <w:bCs w:val="0"/>
                <w:color w:val="000000"/>
                <w:kern w:val="0"/>
                <w:sz w:val="21"/>
                <w:szCs w:val="21"/>
                <w:lang w:val="en-US" w:eastAsia="zh-CN" w:bidi="ar"/>
              </w:rPr>
              <w:t>需求</w:t>
            </w:r>
            <w:r>
              <w:rPr>
                <w:rFonts w:hint="eastAsia" w:ascii="宋体" w:hAnsi="宋体" w:cs="宋体"/>
                <w:b w:val="0"/>
                <w:bCs w:val="0"/>
                <w:color w:val="000000"/>
                <w:kern w:val="0"/>
                <w:sz w:val="21"/>
                <w:szCs w:val="21"/>
                <w:lang w:val="en-US" w:eastAsia="zh-CN" w:bidi="ar"/>
              </w:rPr>
              <w:t>进行</w:t>
            </w:r>
            <w:r>
              <w:rPr>
                <w:rFonts w:hint="eastAsia" w:ascii="宋体" w:hAnsi="宋体" w:eastAsia="宋体" w:cs="宋体"/>
                <w:b w:val="0"/>
                <w:bCs w:val="0"/>
                <w:color w:val="000000"/>
                <w:kern w:val="0"/>
                <w:sz w:val="21"/>
                <w:szCs w:val="21"/>
                <w:lang w:val="en-US" w:eastAsia="zh-CN" w:bidi="ar"/>
              </w:rPr>
              <w:t>定制化开发</w:t>
            </w:r>
            <w:r>
              <w:rPr>
                <w:rFonts w:hint="eastAsia" w:ascii="宋体" w:hAnsi="宋体" w:cs="宋体"/>
                <w:b w:val="0"/>
                <w:bCs w:val="0"/>
                <w:color w:val="000000"/>
                <w:kern w:val="0"/>
                <w:sz w:val="21"/>
                <w:szCs w:val="21"/>
                <w:lang w:val="en-US" w:eastAsia="zh-CN" w:bidi="ar"/>
              </w:rPr>
              <w:t>。</w:t>
            </w:r>
          </w:p>
          <w:p w14:paraId="5E4607C7">
            <w:pPr>
              <w:pStyle w:val="4"/>
              <w:keepNext w:val="0"/>
              <w:keepLines w:val="0"/>
              <w:pageBreakBefore w:val="0"/>
              <w:widowControl w:val="0"/>
              <w:suppressLineNumbers w:val="0"/>
              <w:kinsoku/>
              <w:wordWrap/>
              <w:overflowPunct/>
              <w:topLinePunct w:val="0"/>
              <w:bidi w:val="0"/>
              <w:snapToGrid/>
              <w:spacing w:before="0" w:beforeAutospacing="0" w:afterAutospacing="0" w:line="300" w:lineRule="exact"/>
              <w:ind w:left="0" w:right="0"/>
              <w:textAlignment w:val="auto"/>
              <w:outlineLvl w:val="9"/>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2</w:t>
            </w:r>
            <w:r>
              <w:rPr>
                <w:rFonts w:hint="eastAsia" w:hAnsi="宋体" w:cs="宋体"/>
                <w:b w:val="0"/>
                <w:bCs w:val="0"/>
                <w:color w:val="000000"/>
                <w:kern w:val="0"/>
                <w:sz w:val="21"/>
                <w:szCs w:val="21"/>
                <w:lang w:val="en-US" w:eastAsia="zh-CN" w:bidi="ar"/>
              </w:rPr>
              <w:t>、</w:t>
            </w:r>
            <w:r>
              <w:rPr>
                <w:rFonts w:hint="eastAsia" w:ascii="宋体" w:hAnsi="宋体" w:eastAsia="宋体" w:cs="宋体"/>
                <w:b w:val="0"/>
                <w:bCs w:val="0"/>
                <w:color w:val="000000"/>
                <w:kern w:val="0"/>
                <w:sz w:val="21"/>
                <w:szCs w:val="21"/>
                <w:lang w:val="en-US" w:eastAsia="zh-CN" w:bidi="ar"/>
              </w:rPr>
              <w:t>打破现有虚拟主持人系统对固定问题库的依赖，通过接入AI引擎，实现主持人回答内容的实时生成与智能交互，替代传统预设应答模式。</w:t>
            </w:r>
          </w:p>
          <w:p w14:paraId="4AE0D109">
            <w:pPr>
              <w:pStyle w:val="4"/>
              <w:keepNext w:val="0"/>
              <w:keepLines w:val="0"/>
              <w:pageBreakBefore w:val="0"/>
              <w:widowControl w:val="0"/>
              <w:suppressLineNumbers w:val="0"/>
              <w:kinsoku/>
              <w:wordWrap/>
              <w:overflowPunct/>
              <w:topLinePunct w:val="0"/>
              <w:bidi w:val="0"/>
              <w:snapToGrid/>
              <w:spacing w:before="0" w:beforeAutospacing="0" w:afterAutospacing="0" w:line="300" w:lineRule="exact"/>
              <w:ind w:left="0" w:right="0"/>
              <w:textAlignment w:val="auto"/>
              <w:outlineLvl w:val="9"/>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3</w:t>
            </w:r>
            <w:r>
              <w:rPr>
                <w:rFonts w:hint="eastAsia" w:hAnsi="宋体" w:cs="宋体"/>
                <w:b w:val="0"/>
                <w:bCs w:val="0"/>
                <w:color w:val="000000"/>
                <w:kern w:val="0"/>
                <w:sz w:val="21"/>
                <w:szCs w:val="21"/>
                <w:lang w:val="en-US" w:eastAsia="zh-CN" w:bidi="ar"/>
              </w:rPr>
              <w:t>、</w:t>
            </w:r>
            <w:r>
              <w:rPr>
                <w:rFonts w:hint="eastAsia" w:ascii="宋体" w:hAnsi="宋体" w:eastAsia="宋体" w:cs="宋体"/>
                <w:b w:val="0"/>
                <w:bCs w:val="0"/>
                <w:color w:val="000000"/>
                <w:kern w:val="0"/>
                <w:sz w:val="21"/>
                <w:szCs w:val="21"/>
                <w:lang w:val="en-US" w:eastAsia="zh-CN" w:bidi="ar"/>
              </w:rPr>
              <w:t>建立与AI引擎（如Kimi、豆包、deepseek等）的稳定通信接口，支持问答请求的实时发送与响应接收，确保数据传输低延迟。</w:t>
            </w:r>
          </w:p>
          <w:p w14:paraId="69D6CAD3">
            <w:pPr>
              <w:pStyle w:val="4"/>
              <w:keepNext w:val="0"/>
              <w:keepLines w:val="0"/>
              <w:pageBreakBefore w:val="0"/>
              <w:widowControl w:val="0"/>
              <w:suppressLineNumbers w:val="0"/>
              <w:kinsoku/>
              <w:wordWrap/>
              <w:overflowPunct/>
              <w:topLinePunct w:val="0"/>
              <w:bidi w:val="0"/>
              <w:snapToGrid/>
              <w:spacing w:before="0" w:beforeAutospacing="0" w:afterAutospacing="0" w:line="300" w:lineRule="exact"/>
              <w:ind w:left="0" w:right="0"/>
              <w:textAlignment w:val="auto"/>
              <w:outlineLvl w:val="9"/>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4</w:t>
            </w:r>
            <w:r>
              <w:rPr>
                <w:rFonts w:hint="eastAsia" w:hAnsi="宋体" w:cs="宋体"/>
                <w:b w:val="0"/>
                <w:bCs w:val="0"/>
                <w:color w:val="000000"/>
                <w:kern w:val="0"/>
                <w:sz w:val="21"/>
                <w:szCs w:val="21"/>
                <w:lang w:val="en-US" w:eastAsia="zh-CN" w:bidi="ar"/>
              </w:rPr>
              <w:t>、</w:t>
            </w:r>
            <w:r>
              <w:rPr>
                <w:rFonts w:hint="eastAsia" w:ascii="宋体" w:hAnsi="宋体" w:eastAsia="宋体" w:cs="宋体"/>
                <w:b w:val="0"/>
                <w:bCs w:val="0"/>
                <w:color w:val="000000"/>
                <w:kern w:val="0"/>
                <w:sz w:val="21"/>
                <w:szCs w:val="21"/>
                <w:lang w:val="en-US" w:eastAsia="zh-CN" w:bidi="ar"/>
              </w:rPr>
              <w:t>切断虚拟主持人与原有问题库的关联，将用户提问、场景触发等交互信号，直接路由至AI引擎，由AI生成回答内容后回传至主持人系统。</w:t>
            </w:r>
          </w:p>
          <w:p w14:paraId="70060B03">
            <w:pPr>
              <w:pStyle w:val="4"/>
              <w:keepNext w:val="0"/>
              <w:keepLines w:val="0"/>
              <w:pageBreakBefore w:val="0"/>
              <w:widowControl w:val="0"/>
              <w:suppressLineNumbers w:val="0"/>
              <w:kinsoku/>
              <w:wordWrap/>
              <w:overflowPunct/>
              <w:topLinePunct w:val="0"/>
              <w:bidi w:val="0"/>
              <w:snapToGrid/>
              <w:spacing w:before="0" w:beforeAutospacing="0" w:after="0" w:afterAutospacing="0" w:line="300" w:lineRule="exact"/>
              <w:ind w:left="0" w:right="0"/>
              <w:textAlignment w:val="auto"/>
              <w:outlineLvl w:val="9"/>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5</w:t>
            </w:r>
            <w:r>
              <w:rPr>
                <w:rFonts w:hint="eastAsia" w:hAnsi="宋体" w:cs="宋体"/>
                <w:b w:val="0"/>
                <w:bCs w:val="0"/>
                <w:color w:val="000000"/>
                <w:kern w:val="0"/>
                <w:sz w:val="21"/>
                <w:szCs w:val="21"/>
                <w:lang w:val="en-US" w:eastAsia="zh-CN" w:bidi="ar"/>
              </w:rPr>
              <w:t>、</w:t>
            </w:r>
            <w:r>
              <w:rPr>
                <w:rFonts w:hint="eastAsia" w:ascii="宋体" w:hAnsi="宋体" w:eastAsia="宋体" w:cs="宋体"/>
                <w:b w:val="0"/>
                <w:bCs w:val="0"/>
                <w:color w:val="000000"/>
                <w:kern w:val="0"/>
                <w:sz w:val="21"/>
                <w:szCs w:val="21"/>
                <w:lang w:val="en-US" w:eastAsia="zh-CN" w:bidi="ar"/>
              </w:rPr>
              <w:t>对AI生成的文本回答进行格式处理（如匹配主持人话术风格、拆分长文本），确保输出内容符合虚拟主持人的语音合成、动作驱动等展示要求，保持交互自然度。</w:t>
            </w:r>
          </w:p>
          <w:p w14:paraId="282412B2">
            <w:pPr>
              <w:pStyle w:val="4"/>
              <w:keepNext w:val="0"/>
              <w:keepLines w:val="0"/>
              <w:pageBreakBefore w:val="0"/>
              <w:widowControl w:val="0"/>
              <w:suppressLineNumbers w:val="0"/>
              <w:kinsoku/>
              <w:wordWrap/>
              <w:overflowPunct/>
              <w:topLinePunct w:val="0"/>
              <w:bidi w:val="0"/>
              <w:snapToGrid/>
              <w:spacing w:before="0" w:beforeAutospacing="0" w:after="0" w:afterAutospacing="0" w:line="280" w:lineRule="exact"/>
              <w:ind w:left="0" w:right="0"/>
              <w:textAlignment w:val="auto"/>
              <w:outlineLvl w:val="9"/>
              <w:rPr>
                <w:rFonts w:hint="eastAsia" w:ascii="宋体" w:hAnsi="宋体" w:eastAsia="宋体" w:cs="宋体"/>
                <w:b/>
                <w:bCs/>
                <w:color w:val="auto"/>
                <w:sz w:val="21"/>
                <w:szCs w:val="21"/>
                <w:highlight w:val="none"/>
                <w:lang w:val="en-US" w:eastAsia="zh-CN"/>
              </w:rPr>
            </w:pPr>
            <w:r>
              <w:rPr>
                <w:rFonts w:hint="eastAsia" w:hAnsi="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lang w:val="en-US" w:eastAsia="zh-CN"/>
              </w:rPr>
              <w:t>、其他要求</w:t>
            </w:r>
            <w:r>
              <w:rPr>
                <w:rFonts w:hint="eastAsia" w:hAnsi="宋体" w:cs="宋体"/>
                <w:b/>
                <w:bCs/>
                <w:color w:val="auto"/>
                <w:sz w:val="21"/>
                <w:szCs w:val="21"/>
                <w:highlight w:val="none"/>
                <w:lang w:val="en-US" w:eastAsia="zh-CN"/>
              </w:rPr>
              <w:t>：</w:t>
            </w:r>
          </w:p>
          <w:p w14:paraId="447471DF">
            <w:pPr>
              <w:pStyle w:val="4"/>
              <w:keepNext w:val="0"/>
              <w:keepLines w:val="0"/>
              <w:pageBreakBefore w:val="0"/>
              <w:widowControl w:val="0"/>
              <w:suppressLineNumbers w:val="0"/>
              <w:kinsoku/>
              <w:wordWrap/>
              <w:overflowPunct/>
              <w:topLinePunct w:val="0"/>
              <w:bidi w:val="0"/>
              <w:snapToGrid/>
              <w:spacing w:before="0" w:beforeAutospacing="0" w:after="0" w:afterAutospacing="0" w:line="280" w:lineRule="exact"/>
              <w:ind w:left="0" w:right="0"/>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eastAsia="zh-CN"/>
              </w:rPr>
              <w:t>需根据采购人的需求设计</w:t>
            </w:r>
            <w:r>
              <w:rPr>
                <w:rFonts w:hint="eastAsia" w:hAnsi="宋体" w:cs="宋体"/>
                <w:color w:val="auto"/>
                <w:sz w:val="21"/>
                <w:szCs w:val="21"/>
                <w:highlight w:val="none"/>
                <w:lang w:val="en-US" w:eastAsia="zh-CN"/>
              </w:rPr>
              <w:t>5天内</w:t>
            </w:r>
            <w:r>
              <w:rPr>
                <w:rFonts w:hint="eastAsia" w:ascii="宋体" w:hAnsi="宋体" w:eastAsia="宋体" w:cs="宋体"/>
                <w:color w:val="auto"/>
                <w:sz w:val="21"/>
                <w:szCs w:val="21"/>
                <w:highlight w:val="none"/>
                <w:lang w:eastAsia="zh-CN"/>
              </w:rPr>
              <w:t>出具实施方案，</w:t>
            </w:r>
            <w:r>
              <w:rPr>
                <w:rFonts w:hint="eastAsia" w:hAnsi="宋体" w:cs="宋体"/>
                <w:color w:val="auto"/>
                <w:sz w:val="21"/>
                <w:szCs w:val="21"/>
                <w:highlight w:val="none"/>
                <w:lang w:val="en-US" w:eastAsia="zh-CN"/>
              </w:rPr>
              <w:t>采购人确认方案后，20天内完成整个程序升级服务。</w:t>
            </w:r>
          </w:p>
          <w:p w14:paraId="45BA215A">
            <w:pPr>
              <w:pStyle w:val="4"/>
              <w:keepNext w:val="0"/>
              <w:keepLines w:val="0"/>
              <w:pageBreakBefore w:val="0"/>
              <w:widowControl w:val="0"/>
              <w:suppressLineNumbers w:val="0"/>
              <w:kinsoku/>
              <w:wordWrap/>
              <w:overflowPunct/>
              <w:topLinePunct w:val="0"/>
              <w:bidi w:val="0"/>
              <w:snapToGrid/>
              <w:spacing w:before="0" w:beforeAutospacing="0" w:afterAutospacing="0" w:line="280" w:lineRule="exact"/>
              <w:ind w:left="0" w:right="0"/>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、最终交付的内容展示软件程序成果的制作版权及使用权归采购人所有。项目验收完成后1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个工作日内向采购人提交软件</w:t>
            </w:r>
            <w:r>
              <w:rPr>
                <w:rFonts w:hint="eastAsia" w:ascii="宋体" w:hAnsi="宋体" w:eastAsia="宋体" w:cs="宋体"/>
                <w:color w:val="auto"/>
                <w:kern w:val="2"/>
                <w:sz w:val="21"/>
                <w:szCs w:val="21"/>
                <w:highlight w:val="none"/>
                <w:lang w:val="en-US" w:eastAsia="zh-CN" w:bidi="ar-SA"/>
              </w:rPr>
              <w:t>工程文件</w:t>
            </w:r>
            <w:r>
              <w:rPr>
                <w:rFonts w:hint="eastAsia" w:ascii="宋体" w:hAnsi="宋体" w:eastAsia="宋体" w:cs="宋体"/>
                <w:color w:val="auto"/>
                <w:sz w:val="21"/>
                <w:szCs w:val="21"/>
                <w:highlight w:val="none"/>
                <w:lang w:eastAsia="zh-CN"/>
              </w:rPr>
              <w:t>及配套的软件开发文档（包含不限于功能清单、总体设计、详细设计、编译手册、操作说明、安装维护手册等）</w:t>
            </w:r>
            <w:r>
              <w:rPr>
                <w:rFonts w:hint="eastAsia" w:ascii="宋体" w:hAnsi="宋体" w:eastAsia="宋体" w:cs="宋体"/>
                <w:color w:val="auto"/>
                <w:kern w:val="2"/>
                <w:sz w:val="21"/>
                <w:szCs w:val="21"/>
                <w:highlight w:val="none"/>
                <w:lang w:val="en-US" w:eastAsia="zh-CN" w:bidi="ar-SA"/>
              </w:rPr>
              <w:t>并提供软件开发相关的无侵权承诺保证书。</w:t>
            </w:r>
          </w:p>
          <w:p w14:paraId="636C3CB3">
            <w:pPr>
              <w:pStyle w:val="4"/>
              <w:keepNext w:val="0"/>
              <w:keepLines w:val="0"/>
              <w:pageBreakBefore w:val="0"/>
              <w:widowControl w:val="0"/>
              <w:suppressLineNumbers w:val="0"/>
              <w:kinsoku/>
              <w:wordWrap/>
              <w:overflowPunct/>
              <w:topLinePunct w:val="0"/>
              <w:bidi w:val="0"/>
              <w:snapToGrid/>
              <w:spacing w:before="0" w:beforeAutospacing="0" w:after="0" w:afterAutospacing="0" w:line="280" w:lineRule="exact"/>
              <w:ind w:left="0" w:right="0"/>
              <w:textAlignment w:val="auto"/>
              <w:outlineLvl w:val="9"/>
              <w:rPr>
                <w:rFonts w:hint="eastAsia" w:hAnsi="宋体" w:cs="宋体"/>
                <w:b w:val="0"/>
                <w:bCs w:val="0"/>
                <w:color w:val="000000"/>
                <w:kern w:val="0"/>
                <w:sz w:val="21"/>
                <w:szCs w:val="21"/>
                <w:highlight w:val="none"/>
                <w:lang w:val="en-US" w:eastAsia="zh-CN" w:bidi="ar"/>
              </w:rPr>
            </w:pPr>
            <w:r>
              <w:rPr>
                <w:rFonts w:hint="eastAsia" w:hAnsi="宋体" w:cs="宋体"/>
                <w:b w:val="0"/>
                <w:bCs w:val="0"/>
                <w:color w:val="000000"/>
                <w:kern w:val="0"/>
                <w:sz w:val="21"/>
                <w:szCs w:val="21"/>
                <w:highlight w:val="none"/>
                <w:lang w:val="en-US" w:eastAsia="zh-CN" w:bidi="ar"/>
              </w:rPr>
              <w:t>3、成交供应商负责承担AI引擎接口的接入、运维与持续服务保障责任。成交供应商必须确保采购人享有完整的AI交互服务，并承担因接口费用支付问题所产生的任何服务中断责任。</w:t>
            </w:r>
          </w:p>
          <w:p w14:paraId="42AAA956">
            <w:pPr>
              <w:bidi w:val="0"/>
              <w:rPr>
                <w:rFonts w:hint="default" w:ascii="宋体" w:hAnsi="宋体" w:eastAsia="宋体" w:cs="宋体"/>
                <w:szCs w:val="21"/>
                <w:lang w:val="en-US" w:eastAsia="zh-CN"/>
              </w:rPr>
            </w:pPr>
            <w:r>
              <w:rPr>
                <w:rFonts w:hint="eastAsia" w:hAnsi="宋体" w:cs="宋体"/>
                <w:b w:val="0"/>
                <w:bCs w:val="0"/>
                <w:color w:val="000000"/>
                <w:kern w:val="0"/>
                <w:sz w:val="21"/>
                <w:szCs w:val="21"/>
                <w:highlight w:val="none"/>
                <w:lang w:val="en-US" w:eastAsia="zh-CN" w:bidi="ar"/>
              </w:rPr>
              <w:t>4、结合采购人需求提供相应服务方案，用于项目评选参考。</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53000.00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55EC66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一、合同签订期：</w:t>
            </w:r>
            <w:r>
              <w:rPr>
                <w:rFonts w:hint="eastAsia" w:ascii="宋体" w:hAnsi="宋体" w:cs="宋体"/>
                <w:color w:val="auto"/>
                <w:szCs w:val="21"/>
                <w:highlight w:val="none"/>
              </w:rPr>
              <w:t>自采购结果公告结束之日起1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xml:space="preserve">个工作日内。                                   </w:t>
            </w:r>
          </w:p>
          <w:p w14:paraId="1DC1EC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二、服务</w:t>
            </w:r>
            <w:r>
              <w:rPr>
                <w:rFonts w:hint="eastAsia" w:ascii="宋体" w:hAnsi="宋体" w:cs="宋体"/>
                <w:b/>
                <w:bCs/>
                <w:color w:val="auto"/>
                <w:szCs w:val="21"/>
                <w:highlight w:val="none"/>
                <w:lang w:val="en-US" w:eastAsia="zh-CN"/>
              </w:rPr>
              <w:t>期限</w:t>
            </w:r>
            <w:r>
              <w:rPr>
                <w:rFonts w:hint="eastAsia" w:ascii="宋体" w:hAnsi="宋体" w:cs="宋体"/>
                <w:b/>
                <w:bCs/>
                <w:color w:val="auto"/>
                <w:szCs w:val="21"/>
                <w:highlight w:val="none"/>
              </w:rPr>
              <w:t>：</w:t>
            </w:r>
            <w:r>
              <w:rPr>
                <w:rFonts w:hint="eastAsia"/>
                <w:highlight w:val="none"/>
              </w:rPr>
              <w:t>合同签订之日</w:t>
            </w:r>
            <w:r>
              <w:rPr>
                <w:rFonts w:hint="eastAsia"/>
                <w:highlight w:val="none"/>
                <w:lang w:val="en-US" w:eastAsia="zh-CN"/>
              </w:rPr>
              <w:t>至</w:t>
            </w:r>
            <w:r>
              <w:rPr>
                <w:rFonts w:hint="eastAsia" w:ascii="宋体" w:hAnsi="宋体" w:cs="宋体"/>
                <w:color w:val="auto"/>
                <w:szCs w:val="21"/>
                <w:highlight w:val="none"/>
                <w:lang w:val="en-US" w:eastAsia="zh-CN"/>
              </w:rPr>
              <w:t>整体项目完成交付。</w:t>
            </w:r>
            <w:r>
              <w:rPr>
                <w:rFonts w:hint="eastAsia" w:ascii="宋体" w:hAnsi="宋体" w:cs="宋体"/>
                <w:color w:val="auto"/>
                <w:szCs w:val="21"/>
                <w:highlight w:val="none"/>
              </w:rPr>
              <w:t xml:space="preserve">      </w:t>
            </w:r>
          </w:p>
          <w:p w14:paraId="40D5DB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三、服务地点：</w:t>
            </w:r>
            <w:r>
              <w:rPr>
                <w:rFonts w:hint="eastAsia"/>
                <w:highlight w:val="none"/>
              </w:rPr>
              <w:t>采购人指定地点</w:t>
            </w:r>
            <w:r>
              <w:rPr>
                <w:rFonts w:hint="eastAsia" w:ascii="宋体" w:hAnsi="宋体" w:cs="宋体"/>
                <w:color w:val="auto"/>
                <w:szCs w:val="21"/>
                <w:highlight w:val="none"/>
              </w:rPr>
              <w:t xml:space="preserve">。    </w:t>
            </w:r>
          </w:p>
          <w:p w14:paraId="13289F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四、售后服务要求：</w:t>
            </w:r>
            <w:r>
              <w:rPr>
                <w:rFonts w:hint="eastAsia" w:ascii="宋体" w:hAnsi="宋体" w:cs="宋体"/>
                <w:color w:val="auto"/>
                <w:szCs w:val="21"/>
                <w:highlight w:val="none"/>
              </w:rPr>
              <w:t xml:space="preserve">                                                                    </w:t>
            </w:r>
          </w:p>
          <w:p w14:paraId="7D8C1D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auto"/>
                <w:sz w:val="21"/>
                <w:szCs w:val="21"/>
                <w:highlight w:val="none"/>
              </w:rPr>
            </w:pPr>
            <w:r>
              <w:rPr>
                <w:rFonts w:hint="eastAsia" w:ascii="宋体" w:hAnsi="宋体" w:cs="宋体"/>
                <w:color w:val="auto"/>
                <w:szCs w:val="21"/>
                <w:highlight w:val="none"/>
              </w:rPr>
              <w:t>1、质量保证期：</w:t>
            </w:r>
            <w:r>
              <w:rPr>
                <w:rFonts w:hint="eastAsia" w:ascii="宋体" w:hAnsi="宋体" w:eastAsia="宋体" w:cs="宋体"/>
                <w:color w:val="auto"/>
                <w:sz w:val="21"/>
                <w:szCs w:val="21"/>
                <w:highlight w:val="none"/>
              </w:rPr>
              <w:t>服务质保期为</w:t>
            </w:r>
            <w:r>
              <w:rPr>
                <w:rFonts w:hint="eastAsia" w:ascii="宋体" w:hAnsi="宋体" w:eastAsia="宋体" w:cs="宋体"/>
                <w:color w:val="auto"/>
                <w:sz w:val="21"/>
                <w:szCs w:val="21"/>
                <w:highlight w:val="none"/>
                <w:lang w:eastAsia="zh-CN"/>
              </w:rPr>
              <w:t>三</w:t>
            </w:r>
            <w:r>
              <w:rPr>
                <w:rFonts w:hint="eastAsia" w:ascii="宋体" w:hAnsi="宋体" w:eastAsia="宋体" w:cs="宋体"/>
                <w:color w:val="auto"/>
                <w:sz w:val="21"/>
                <w:szCs w:val="21"/>
                <w:highlight w:val="none"/>
              </w:rPr>
              <w:t>年（自验收合格之日起算）。</w:t>
            </w:r>
          </w:p>
          <w:p w14:paraId="2A439E9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default"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在使用过程中发生质量问题或故障，</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接到通知后1小时内响应，4小时内到达现场处理，一般故障处理时限不超过12小时修复</w:t>
            </w:r>
            <w:r>
              <w:rPr>
                <w:rFonts w:hint="eastAsia" w:ascii="宋体" w:hAnsi="宋体" w:cs="宋体"/>
                <w:color w:val="auto"/>
                <w:sz w:val="21"/>
                <w:szCs w:val="21"/>
                <w:highlight w:val="none"/>
                <w:lang w:eastAsia="zh-CN"/>
              </w:rPr>
              <w:t>。</w:t>
            </w:r>
            <w:r>
              <w:rPr>
                <w:rFonts w:hint="eastAsia" w:ascii="宋体" w:hAnsi="宋体" w:cs="宋体"/>
                <w:color w:val="auto"/>
                <w:szCs w:val="21"/>
                <w:highlight w:val="none"/>
              </w:rPr>
              <w:t xml:space="preserve">      </w:t>
            </w:r>
          </w:p>
          <w:p w14:paraId="4CC349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五、其他要求：</w:t>
            </w:r>
            <w:r>
              <w:rPr>
                <w:rFonts w:hint="eastAsia" w:ascii="宋体" w:hAnsi="宋体" w:cs="宋体"/>
                <w:color w:val="auto"/>
                <w:szCs w:val="21"/>
                <w:highlight w:val="none"/>
              </w:rPr>
              <w:t xml:space="preserve">                                                                       </w:t>
            </w:r>
          </w:p>
          <w:p w14:paraId="59436B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eastAsia="zh-CN"/>
              </w:rPr>
              <w:t>、</w:t>
            </w:r>
            <w:r>
              <w:rPr>
                <w:rFonts w:hint="eastAsia" w:ascii="宋体" w:hAnsi="宋体" w:cs="宋体"/>
                <w:color w:val="auto"/>
                <w:szCs w:val="21"/>
                <w:highlight w:val="none"/>
              </w:rPr>
              <w:t>报价必须含以下部分，包括：</w:t>
            </w:r>
          </w:p>
          <w:p w14:paraId="5AF525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s="宋体"/>
                <w:color w:val="auto"/>
                <w:szCs w:val="21"/>
                <w:highlight w:val="none"/>
              </w:rPr>
            </w:pPr>
            <w:r>
              <w:rPr>
                <w:rFonts w:hint="eastAsia" w:ascii="宋体" w:hAnsi="宋体" w:cs="宋体"/>
                <w:color w:val="auto"/>
                <w:szCs w:val="21"/>
                <w:highlight w:val="none"/>
              </w:rPr>
              <w:t>（1）服务的价格；</w:t>
            </w:r>
          </w:p>
          <w:p w14:paraId="2C38FE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s="宋体"/>
                <w:color w:val="auto"/>
                <w:szCs w:val="21"/>
                <w:highlight w:val="none"/>
              </w:rPr>
            </w:pPr>
            <w:r>
              <w:rPr>
                <w:rFonts w:hint="eastAsia" w:ascii="宋体" w:hAnsi="宋体" w:cs="宋体"/>
                <w:color w:val="auto"/>
                <w:szCs w:val="21"/>
                <w:highlight w:val="none"/>
              </w:rPr>
              <w:t>（2）必要的保险费用和各项税金；</w:t>
            </w:r>
          </w:p>
          <w:p w14:paraId="1501C7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s="宋体"/>
                <w:color w:val="auto"/>
                <w:szCs w:val="21"/>
                <w:highlight w:val="none"/>
              </w:rPr>
            </w:pPr>
            <w:r>
              <w:rPr>
                <w:rFonts w:hint="eastAsia" w:hAnsi="宋体" w:cs="宋体"/>
                <w:color w:val="000000"/>
                <w:sz w:val="21"/>
                <w:szCs w:val="21"/>
                <w:highlight w:val="none"/>
                <w:lang w:eastAsia="zh-CN" w:bidi="ar"/>
              </w:rPr>
              <w:t>（</w:t>
            </w:r>
            <w:r>
              <w:rPr>
                <w:rFonts w:hint="eastAsia" w:hAnsi="宋体" w:cs="宋体"/>
                <w:color w:val="000000"/>
                <w:sz w:val="21"/>
                <w:szCs w:val="21"/>
                <w:highlight w:val="none"/>
                <w:lang w:val="en-US" w:eastAsia="zh-CN" w:bidi="ar"/>
              </w:rPr>
              <w:t>3</w:t>
            </w:r>
            <w:r>
              <w:rPr>
                <w:rFonts w:hint="eastAsia" w:hAnsi="宋体" w:cs="宋体"/>
                <w:color w:val="000000"/>
                <w:sz w:val="21"/>
                <w:szCs w:val="21"/>
                <w:highlight w:val="none"/>
                <w:lang w:eastAsia="zh-CN" w:bidi="ar"/>
              </w:rPr>
              <w:t>）</w:t>
            </w:r>
            <w:r>
              <w:rPr>
                <w:rFonts w:hint="eastAsia" w:hAnsi="宋体" w:cs="宋体"/>
                <w:color w:val="000000"/>
                <w:sz w:val="21"/>
                <w:szCs w:val="21"/>
                <w:highlight w:val="none"/>
                <w:lang w:bidi="ar"/>
              </w:rPr>
              <w:t>AI引擎接口费</w:t>
            </w:r>
            <w:r>
              <w:rPr>
                <w:rFonts w:hint="eastAsia" w:hAnsi="宋体" w:cs="宋体"/>
                <w:color w:val="000000"/>
                <w:sz w:val="21"/>
                <w:szCs w:val="21"/>
                <w:highlight w:val="none"/>
                <w:lang w:eastAsia="zh-CN" w:bidi="ar"/>
              </w:rPr>
              <w:t>；</w:t>
            </w:r>
          </w:p>
          <w:p w14:paraId="54D2B4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）其他，如</w:t>
            </w:r>
            <w:r>
              <w:rPr>
                <w:rFonts w:hint="eastAsia" w:ascii="宋体" w:hAnsi="宋体" w:cs="宋体"/>
                <w:color w:val="auto"/>
                <w:szCs w:val="21"/>
                <w:highlight w:val="none"/>
                <w:lang w:val="en-US" w:eastAsia="zh-CN"/>
              </w:rPr>
              <w:t>人工</w:t>
            </w:r>
            <w:r>
              <w:rPr>
                <w:rFonts w:hint="eastAsia" w:ascii="宋体" w:hAnsi="宋体" w:cs="宋体"/>
                <w:color w:val="auto"/>
                <w:szCs w:val="21"/>
                <w:highlight w:val="none"/>
              </w:rPr>
              <w:t xml:space="preserve">、安装、调试、培训、技术支持、售后服务、更新升级等费用。 </w:t>
            </w:r>
          </w:p>
          <w:p w14:paraId="0E74C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2、付款方式：</w:t>
            </w:r>
            <w:r>
              <w:rPr>
                <w:rFonts w:hint="eastAsia" w:ascii="宋体" w:hAnsi="宋体" w:eastAsia="宋体" w:cs="宋体"/>
                <w:color w:val="auto"/>
                <w:sz w:val="21"/>
                <w:szCs w:val="21"/>
                <w:highlight w:val="none"/>
                <w:shd w:val="clear" w:color="auto" w:fill="FFFFFF"/>
              </w:rPr>
              <w:t>本项目合同签订后10个工作日内</w:t>
            </w:r>
            <w:r>
              <w:rPr>
                <w:rFonts w:hint="eastAsia" w:ascii="宋体" w:hAnsi="宋体" w:cs="宋体"/>
                <w:color w:val="auto"/>
                <w:sz w:val="21"/>
                <w:szCs w:val="21"/>
                <w:highlight w:val="none"/>
                <w:shd w:val="clear" w:color="auto" w:fill="FFFFFF"/>
                <w:lang w:val="en-US" w:eastAsia="zh-CN"/>
              </w:rPr>
              <w:t>采购人</w:t>
            </w:r>
            <w:r>
              <w:rPr>
                <w:rFonts w:hint="eastAsia" w:ascii="宋体" w:hAnsi="宋体" w:eastAsia="宋体" w:cs="宋体"/>
                <w:color w:val="auto"/>
                <w:sz w:val="21"/>
                <w:szCs w:val="21"/>
                <w:highlight w:val="none"/>
                <w:shd w:val="clear" w:color="auto" w:fill="FFFFFF"/>
              </w:rPr>
              <w:t>向</w:t>
            </w:r>
            <w:r>
              <w:rPr>
                <w:rFonts w:hint="eastAsia" w:ascii="宋体" w:hAnsi="宋体" w:cs="宋体"/>
                <w:color w:val="auto"/>
                <w:sz w:val="21"/>
                <w:szCs w:val="21"/>
                <w:highlight w:val="none"/>
                <w:shd w:val="clear" w:color="auto" w:fill="FFFFFF"/>
                <w:lang w:val="en-US" w:eastAsia="zh-CN"/>
              </w:rPr>
              <w:t>成交供应商</w:t>
            </w:r>
            <w:r>
              <w:rPr>
                <w:rFonts w:hint="eastAsia" w:ascii="宋体" w:hAnsi="宋体" w:eastAsia="宋体" w:cs="宋体"/>
                <w:color w:val="auto"/>
                <w:sz w:val="21"/>
                <w:szCs w:val="21"/>
                <w:highlight w:val="none"/>
                <w:shd w:val="clear" w:color="auto" w:fill="FFFFFF"/>
              </w:rPr>
              <w:t>支付合同总额的50%</w:t>
            </w:r>
            <w:r>
              <w:rPr>
                <w:rFonts w:hint="eastAsia" w:ascii="宋体" w:hAnsi="宋体" w:cs="宋体"/>
                <w:color w:val="auto"/>
                <w:sz w:val="21"/>
                <w:szCs w:val="21"/>
                <w:highlight w:val="none"/>
                <w:shd w:val="clear" w:color="auto" w:fill="FFFFFF"/>
                <w:lang w:eastAsia="zh-CN"/>
              </w:rPr>
              <w:t>，</w:t>
            </w:r>
            <w:r>
              <w:rPr>
                <w:rFonts w:hint="eastAsia" w:ascii="宋体" w:hAnsi="宋体"/>
                <w:b w:val="0"/>
                <w:bCs w:val="0"/>
                <w:szCs w:val="21"/>
                <w:highlight w:val="none"/>
                <w:lang w:val="en-US" w:eastAsia="zh-CN"/>
              </w:rPr>
              <w:t>经采购人</w:t>
            </w:r>
            <w:r>
              <w:rPr>
                <w:rFonts w:hint="eastAsia" w:ascii="宋体" w:hAnsi="宋体"/>
                <w:b w:val="0"/>
                <w:bCs w:val="0"/>
                <w:szCs w:val="21"/>
                <w:highlight w:val="none"/>
              </w:rPr>
              <w:t>验收合格后</w:t>
            </w:r>
            <w:r>
              <w:rPr>
                <w:rFonts w:hint="eastAsia" w:ascii="宋体" w:hAnsi="宋体" w:eastAsia="宋体" w:cs="宋体"/>
                <w:color w:val="auto"/>
                <w:sz w:val="21"/>
                <w:szCs w:val="21"/>
                <w:highlight w:val="none"/>
                <w:shd w:val="clear" w:color="auto" w:fill="FFFFFF"/>
              </w:rPr>
              <w:t>10个工作日内</w:t>
            </w:r>
            <w:r>
              <w:rPr>
                <w:rFonts w:hint="eastAsia" w:ascii="宋体" w:hAnsi="宋体"/>
                <w:b w:val="0"/>
                <w:bCs w:val="0"/>
                <w:szCs w:val="21"/>
                <w:highlight w:val="none"/>
              </w:rPr>
              <w:t>支付</w:t>
            </w:r>
            <w:r>
              <w:rPr>
                <w:rFonts w:hint="eastAsia" w:ascii="宋体" w:hAnsi="宋体"/>
                <w:b w:val="0"/>
                <w:bCs w:val="0"/>
                <w:szCs w:val="21"/>
                <w:highlight w:val="none"/>
                <w:lang w:val="en-US" w:eastAsia="zh-CN"/>
              </w:rPr>
              <w:t>45</w:t>
            </w:r>
            <w:r>
              <w:rPr>
                <w:rFonts w:hint="eastAsia" w:ascii="宋体" w:hAnsi="宋体"/>
                <w:b w:val="0"/>
                <w:bCs w:val="0"/>
                <w:szCs w:val="21"/>
                <w:highlight w:val="none"/>
              </w:rPr>
              <w:t>%合同款</w:t>
            </w:r>
            <w:r>
              <w:rPr>
                <w:rFonts w:hint="eastAsia" w:ascii="宋体" w:hAnsi="宋体"/>
                <w:b w:val="0"/>
                <w:bCs w:val="0"/>
                <w:szCs w:val="21"/>
                <w:highlight w:val="none"/>
                <w:lang w:eastAsia="zh-CN"/>
              </w:rPr>
              <w:t>。质保期内于第二、第三个服务年度起始日后的10个工作日内，分别向成交供应商支付</w:t>
            </w:r>
            <w:r>
              <w:rPr>
                <w:rFonts w:hint="eastAsia" w:ascii="宋体" w:hAnsi="宋体"/>
                <w:b w:val="0"/>
                <w:bCs w:val="0"/>
                <w:szCs w:val="21"/>
                <w:highlight w:val="none"/>
                <w:lang w:val="en-US" w:eastAsia="zh-CN"/>
              </w:rPr>
              <w:t>2.5%合同款</w:t>
            </w:r>
            <w:r>
              <w:rPr>
                <w:rFonts w:hint="eastAsia"/>
                <w:highlight w:val="none"/>
              </w:rPr>
              <w:t>（付款前成交供应商须提供等额合规的增值税发票）</w:t>
            </w: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eastAsia="zh-CN"/>
              </w:rPr>
              <w:t>。</w:t>
            </w:r>
          </w:p>
          <w:p w14:paraId="0E8D73B4">
            <w:pPr>
              <w:ind w:firstLine="0" w:firstLineChars="0"/>
              <w:rPr>
                <w:rFonts w:ascii="宋体" w:hAnsi="宋体"/>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、采购人将组织验收小组对</w:t>
            </w:r>
            <w:r>
              <w:rPr>
                <w:rFonts w:hint="eastAsia" w:ascii="宋体" w:hAnsi="宋体" w:cs="宋体"/>
                <w:color w:val="auto"/>
                <w:szCs w:val="21"/>
                <w:highlight w:val="none"/>
                <w:lang w:val="en-US" w:eastAsia="zh-CN"/>
              </w:rPr>
              <w:t>成交</w:t>
            </w:r>
            <w:r>
              <w:rPr>
                <w:rFonts w:hint="eastAsia" w:ascii="宋体" w:hAnsi="宋体" w:eastAsia="宋体" w:cs="宋体"/>
                <w:color w:val="auto"/>
                <w:szCs w:val="21"/>
                <w:highlight w:val="none"/>
              </w:rPr>
              <w:t>供应商的服务情况进行验收，验收着重考察</w:t>
            </w:r>
            <w:r>
              <w:rPr>
                <w:rFonts w:hint="eastAsia" w:ascii="宋体" w:hAnsi="宋体" w:cs="宋体"/>
                <w:color w:val="auto"/>
                <w:szCs w:val="21"/>
                <w:highlight w:val="none"/>
                <w:lang w:val="en-US" w:eastAsia="zh-CN"/>
              </w:rPr>
              <w:t>成交</w:t>
            </w:r>
            <w:r>
              <w:rPr>
                <w:rFonts w:hint="eastAsia" w:ascii="宋体" w:hAnsi="宋体" w:eastAsia="宋体" w:cs="宋体"/>
                <w:color w:val="auto"/>
                <w:szCs w:val="21"/>
                <w:highlight w:val="none"/>
              </w:rPr>
              <w:t>供应商所提供的服务是否满足本项目服务要求，验收完成后验收小组将出具验收报告。首次验收不合格的，可由</w:t>
            </w:r>
            <w:r>
              <w:rPr>
                <w:rFonts w:hint="eastAsia" w:ascii="宋体" w:hAnsi="宋体" w:eastAsia="宋体" w:cs="宋体"/>
                <w:color w:val="auto"/>
                <w:szCs w:val="21"/>
                <w:highlight w:val="none"/>
                <w:lang w:val="en-US" w:eastAsia="zh-CN"/>
              </w:rPr>
              <w:t>成交</w:t>
            </w:r>
            <w:r>
              <w:rPr>
                <w:rFonts w:hint="eastAsia" w:ascii="宋体" w:hAnsi="宋体" w:eastAsia="宋体" w:cs="宋体"/>
                <w:color w:val="auto"/>
                <w:szCs w:val="21"/>
                <w:highlight w:val="none"/>
              </w:rPr>
              <w:t>供应商在收到</w:t>
            </w:r>
            <w:r>
              <w:rPr>
                <w:rFonts w:hint="eastAsia" w:ascii="宋体" w:hAnsi="宋体" w:cs="宋体"/>
                <w:color w:val="auto"/>
                <w:szCs w:val="21"/>
                <w:highlight w:val="none"/>
                <w:lang w:val="en-US" w:eastAsia="zh-CN"/>
              </w:rPr>
              <w:t>采购人通知</w:t>
            </w:r>
            <w:r>
              <w:rPr>
                <w:rFonts w:hint="eastAsia" w:ascii="宋体" w:hAnsi="宋体" w:eastAsia="宋体" w:cs="宋体"/>
                <w:color w:val="auto"/>
                <w:szCs w:val="21"/>
                <w:highlight w:val="none"/>
              </w:rPr>
              <w:t>之日起5个工作日内</w:t>
            </w:r>
            <w:r>
              <w:rPr>
                <w:rFonts w:hint="eastAsia" w:ascii="宋体" w:hAnsi="宋体" w:cs="宋体"/>
                <w:color w:val="auto"/>
                <w:szCs w:val="21"/>
                <w:highlight w:val="none"/>
                <w:lang w:val="en-US" w:eastAsia="zh-CN"/>
              </w:rPr>
              <w:t>整改并</w:t>
            </w:r>
            <w:r>
              <w:rPr>
                <w:rFonts w:hint="eastAsia" w:ascii="宋体" w:hAnsi="宋体" w:eastAsia="宋体" w:cs="宋体"/>
                <w:color w:val="auto"/>
                <w:szCs w:val="21"/>
                <w:highlight w:val="none"/>
              </w:rPr>
              <w:t>申请重新验收，若重新验收不合格的，则将被视为违约。</w:t>
            </w:r>
          </w:p>
        </w:tc>
      </w:tr>
    </w:tbl>
    <w:p w14:paraId="71E99B0E">
      <w:pPr>
        <w:pStyle w:val="38"/>
        <w:ind w:firstLine="460" w:firstLineChars="200"/>
        <w:rPr>
          <w:sz w:val="21"/>
          <w:szCs w:val="21"/>
        </w:rPr>
      </w:pPr>
    </w:p>
    <w:p w14:paraId="7D42BC59">
      <w:pPr>
        <w:pStyle w:val="6"/>
        <w:spacing w:line="500" w:lineRule="exact"/>
        <w:jc w:val="left"/>
        <w:rPr>
          <w:rFonts w:hint="eastAsia" w:ascii="仿宋" w:hAnsi="仿宋" w:eastAsia="仿宋"/>
          <w:color w:val="auto"/>
          <w:sz w:val="30"/>
          <w:szCs w:val="30"/>
        </w:rPr>
      </w:pPr>
    </w:p>
    <w:p w14:paraId="08B4102D">
      <w:pPr>
        <w:pStyle w:val="6"/>
        <w:spacing w:line="500" w:lineRule="exact"/>
        <w:jc w:val="left"/>
        <w:rPr>
          <w:rFonts w:hint="eastAsia" w:ascii="仿宋" w:hAnsi="仿宋" w:eastAsia="仿宋"/>
          <w:color w:val="auto"/>
          <w:sz w:val="30"/>
          <w:szCs w:val="30"/>
        </w:rPr>
      </w:pPr>
    </w:p>
    <w:p w14:paraId="26F1C732">
      <w:pPr>
        <w:pStyle w:val="6"/>
        <w:spacing w:line="500" w:lineRule="exact"/>
        <w:jc w:val="left"/>
        <w:rPr>
          <w:rFonts w:hint="eastAsia" w:ascii="仿宋" w:hAnsi="仿宋" w:eastAsia="仿宋"/>
          <w:color w:val="auto"/>
          <w:sz w:val="30"/>
          <w:szCs w:val="30"/>
        </w:rPr>
      </w:pPr>
    </w:p>
    <w:p w14:paraId="3E0143C9">
      <w:pPr>
        <w:pStyle w:val="6"/>
        <w:spacing w:line="500" w:lineRule="exact"/>
        <w:jc w:val="left"/>
        <w:rPr>
          <w:rFonts w:hint="eastAsia" w:ascii="仿宋" w:hAnsi="仿宋" w:eastAsia="仿宋"/>
          <w:color w:val="auto"/>
          <w:sz w:val="30"/>
          <w:szCs w:val="30"/>
        </w:rPr>
      </w:pPr>
    </w:p>
    <w:p w14:paraId="0E5F2E8C">
      <w:pPr>
        <w:pStyle w:val="6"/>
        <w:spacing w:line="500" w:lineRule="exact"/>
        <w:jc w:val="left"/>
        <w:rPr>
          <w:rFonts w:hint="eastAsia" w:ascii="仿宋" w:hAnsi="仿宋" w:eastAsia="仿宋"/>
          <w:color w:val="auto"/>
          <w:sz w:val="30"/>
          <w:szCs w:val="30"/>
        </w:rPr>
      </w:pPr>
    </w:p>
    <w:p w14:paraId="0CCFA508">
      <w:pPr>
        <w:pStyle w:val="6"/>
        <w:spacing w:line="500" w:lineRule="exact"/>
        <w:jc w:val="left"/>
        <w:rPr>
          <w:rFonts w:hint="eastAsia" w:ascii="仿宋" w:hAnsi="仿宋" w:eastAsia="仿宋"/>
          <w:color w:val="auto"/>
          <w:sz w:val="30"/>
          <w:szCs w:val="30"/>
        </w:rPr>
      </w:pPr>
    </w:p>
    <w:p w14:paraId="7EE6F677">
      <w:pPr>
        <w:pStyle w:val="6"/>
        <w:spacing w:line="500" w:lineRule="exact"/>
        <w:jc w:val="left"/>
        <w:rPr>
          <w:rFonts w:hint="eastAsia" w:ascii="仿宋" w:hAnsi="仿宋" w:eastAsia="仿宋"/>
          <w:color w:val="auto"/>
          <w:sz w:val="30"/>
          <w:szCs w:val="30"/>
        </w:rPr>
      </w:pPr>
    </w:p>
    <w:p w14:paraId="51993D45">
      <w:pPr>
        <w:pStyle w:val="6"/>
        <w:spacing w:line="500" w:lineRule="exact"/>
        <w:jc w:val="left"/>
        <w:rPr>
          <w:rFonts w:hint="eastAsia" w:ascii="仿宋" w:hAnsi="仿宋" w:eastAsia="仿宋"/>
          <w:color w:val="auto"/>
          <w:sz w:val="30"/>
          <w:szCs w:val="30"/>
        </w:rPr>
      </w:pPr>
    </w:p>
    <w:p w14:paraId="54665A48">
      <w:pPr>
        <w:pStyle w:val="6"/>
        <w:spacing w:line="500" w:lineRule="exact"/>
        <w:jc w:val="left"/>
        <w:rPr>
          <w:rFonts w:hint="eastAsia" w:ascii="仿宋" w:hAnsi="仿宋" w:eastAsia="仿宋"/>
          <w:color w:val="auto"/>
          <w:sz w:val="30"/>
          <w:szCs w:val="30"/>
        </w:rPr>
      </w:pPr>
    </w:p>
    <w:p w14:paraId="3537E162">
      <w:pPr>
        <w:pStyle w:val="6"/>
        <w:spacing w:line="500" w:lineRule="exact"/>
        <w:jc w:val="left"/>
        <w:rPr>
          <w:rFonts w:hint="eastAsia" w:ascii="仿宋" w:hAnsi="仿宋" w:eastAsia="仿宋"/>
          <w:color w:val="auto"/>
          <w:sz w:val="30"/>
          <w:szCs w:val="30"/>
        </w:rPr>
      </w:pPr>
    </w:p>
    <w:p w14:paraId="676F674F">
      <w:pPr>
        <w:pStyle w:val="6"/>
        <w:spacing w:line="500" w:lineRule="exact"/>
        <w:jc w:val="left"/>
        <w:rPr>
          <w:rFonts w:hint="eastAsia" w:ascii="仿宋" w:hAnsi="仿宋" w:eastAsia="仿宋"/>
          <w:color w:val="auto"/>
          <w:sz w:val="30"/>
          <w:szCs w:val="30"/>
        </w:rPr>
      </w:pPr>
    </w:p>
    <w:p w14:paraId="02F87297">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南宁中心血站“血液的奥秘”智慧科普馆虚拟主持人AI问答程序升级服务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C394A58">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1E65414A">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2752D474">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eastAsiaTheme="minorEastAsia"/>
          <w:b/>
          <w:bCs/>
          <w:sz w:val="32"/>
          <w:szCs w:val="32"/>
          <w:lang w:val="en-US" w:eastAsia="zh-CN"/>
        </w:rPr>
      </w:pPr>
      <w:r>
        <w:rPr>
          <w:rFonts w:hint="eastAsia"/>
          <w:b/>
          <w:bCs/>
          <w:sz w:val="32"/>
          <w:szCs w:val="32"/>
        </w:rPr>
        <w:t>报价表</w:t>
      </w:r>
      <w:r>
        <w:rPr>
          <w:rFonts w:hint="eastAsia"/>
          <w:b/>
          <w:bCs/>
          <w:sz w:val="32"/>
          <w:szCs w:val="32"/>
          <w:lang w:val="en-US" w:eastAsia="zh-CN"/>
        </w:rPr>
        <w:t>1</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60"/>
        <w:gridCol w:w="1440"/>
        <w:gridCol w:w="1530"/>
        <w:gridCol w:w="2055"/>
        <w:gridCol w:w="188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2160"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44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53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205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88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2160"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cs="Times New Roman"/>
              </w:rPr>
              <w:t>南宁中心血站“血液的奥秘”智慧科普馆虚拟主持人AI问答程序升级服务</w:t>
            </w:r>
          </w:p>
        </w:tc>
        <w:tc>
          <w:tcPr>
            <w:tcW w:w="144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1项</w:t>
            </w:r>
          </w:p>
        </w:tc>
        <w:tc>
          <w:tcPr>
            <w:tcW w:w="153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205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88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6"/>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6"/>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金额不能超过项目最高限价（￥53000.00元）。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662012F9">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南宁中心血站“血液的奥秘”智慧科普馆虚拟主持人AI问答程序升级服务</w:t>
            </w:r>
          </w:p>
        </w:tc>
        <w:tc>
          <w:tcPr>
            <w:tcW w:w="3429" w:type="dxa"/>
            <w:vAlign w:val="center"/>
          </w:tcPr>
          <w:p w14:paraId="4FF34397">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一、项目概况：</w:t>
            </w:r>
          </w:p>
          <w:p w14:paraId="706626B8">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420" w:firstLineChars="20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为进一步</w:t>
            </w:r>
            <w:r>
              <w:rPr>
                <w:rFonts w:hint="eastAsia" w:hAnsi="宋体" w:cs="宋体"/>
                <w:color w:val="auto"/>
                <w:sz w:val="21"/>
                <w:szCs w:val="21"/>
                <w:highlight w:val="none"/>
                <w:lang w:eastAsia="zh-CN"/>
              </w:rPr>
              <w:t>提升</w:t>
            </w:r>
            <w:r>
              <w:rPr>
                <w:rFonts w:hint="eastAsia" w:ascii="宋体" w:hAnsi="宋体" w:eastAsia="宋体" w:cs="宋体"/>
                <w:color w:val="auto"/>
                <w:sz w:val="21"/>
                <w:szCs w:val="21"/>
                <w:highlight w:val="none"/>
              </w:rPr>
              <w:t>无偿献血</w:t>
            </w:r>
            <w:r>
              <w:rPr>
                <w:rFonts w:hint="eastAsia" w:hAnsi="宋体" w:cs="宋体"/>
                <w:color w:val="auto"/>
                <w:sz w:val="21"/>
                <w:szCs w:val="21"/>
                <w:highlight w:val="none"/>
                <w:lang w:eastAsia="zh-CN"/>
              </w:rPr>
              <w:t>科普宣传效果</w:t>
            </w:r>
            <w:r>
              <w:rPr>
                <w:rFonts w:hint="eastAsia" w:ascii="宋体" w:hAnsi="宋体" w:eastAsia="宋体" w:cs="宋体"/>
                <w:color w:val="auto"/>
                <w:sz w:val="21"/>
                <w:szCs w:val="21"/>
                <w:highlight w:val="none"/>
              </w:rPr>
              <w:t>，南宁中心血站拟</w:t>
            </w:r>
            <w:r>
              <w:rPr>
                <w:rFonts w:hint="eastAsia" w:hAnsi="宋体" w:cs="宋体"/>
                <w:color w:val="auto"/>
                <w:sz w:val="21"/>
                <w:szCs w:val="21"/>
                <w:highlight w:val="none"/>
                <w:lang w:eastAsia="zh-CN"/>
              </w:rPr>
              <w:t>对“血液的奥秘”智慧科普馆虚拟主持人进行</w:t>
            </w:r>
            <w:r>
              <w:rPr>
                <w:rFonts w:hint="eastAsia" w:hAnsi="宋体" w:cs="宋体"/>
                <w:color w:val="auto"/>
                <w:sz w:val="21"/>
                <w:szCs w:val="21"/>
                <w:highlight w:val="none"/>
                <w:lang w:val="en-US" w:eastAsia="zh-CN"/>
              </w:rPr>
              <w:t>AI问答程序升级</w:t>
            </w:r>
            <w:r>
              <w:rPr>
                <w:rFonts w:hint="eastAsia" w:hAnsi="宋体" w:cs="宋体"/>
                <w:color w:val="auto"/>
                <w:sz w:val="21"/>
                <w:szCs w:val="21"/>
                <w:highlight w:val="none"/>
                <w:lang w:eastAsia="zh-CN"/>
              </w:rPr>
              <w:t>，通过接入</w:t>
            </w:r>
            <w:r>
              <w:rPr>
                <w:rFonts w:hint="eastAsia" w:hAnsi="宋体" w:cs="宋体"/>
                <w:color w:val="auto"/>
                <w:sz w:val="21"/>
                <w:szCs w:val="21"/>
                <w:highlight w:val="none"/>
                <w:lang w:val="en-US" w:eastAsia="zh-CN"/>
              </w:rPr>
              <w:t>AI引擎</w:t>
            </w:r>
            <w:r>
              <w:rPr>
                <w:rFonts w:hint="eastAsia" w:hAnsi="宋体" w:cs="宋体"/>
                <w:color w:val="auto"/>
                <w:sz w:val="21"/>
                <w:szCs w:val="21"/>
                <w:highlight w:val="none"/>
                <w:lang w:eastAsia="zh-CN"/>
              </w:rPr>
              <w:t>，定制化开发</w:t>
            </w:r>
            <w:r>
              <w:rPr>
                <w:rFonts w:hint="eastAsia" w:ascii="宋体" w:hAnsi="宋体" w:eastAsia="宋体" w:cs="宋体"/>
                <w:color w:val="auto"/>
                <w:sz w:val="21"/>
                <w:szCs w:val="21"/>
                <w:highlight w:val="none"/>
              </w:rPr>
              <w:t>血液知识及采供血流程的科普讲解互动</w:t>
            </w:r>
            <w:r>
              <w:rPr>
                <w:rFonts w:hint="eastAsia" w:hAnsi="宋体" w:cs="宋体"/>
                <w:color w:val="auto"/>
                <w:sz w:val="21"/>
                <w:szCs w:val="21"/>
                <w:highlight w:val="none"/>
                <w:lang w:eastAsia="zh-CN"/>
              </w:rPr>
              <w:t>程序，</w:t>
            </w:r>
            <w:r>
              <w:rPr>
                <w:rFonts w:hint="eastAsia" w:hAnsi="宋体" w:cs="宋体"/>
                <w:color w:val="auto"/>
                <w:sz w:val="21"/>
                <w:szCs w:val="21"/>
                <w:highlight w:val="none"/>
              </w:rPr>
              <w:t>通过人机交互的方式使来到展厅的受众有更好的视觉及交互展示体验</w:t>
            </w:r>
            <w:r>
              <w:rPr>
                <w:rFonts w:hint="eastAsia" w:hAnsi="宋体" w:cs="宋体"/>
                <w:color w:val="auto"/>
                <w:sz w:val="21"/>
                <w:szCs w:val="21"/>
                <w:highlight w:val="none"/>
                <w:lang w:eastAsia="zh-CN"/>
              </w:rPr>
              <w:t>。</w:t>
            </w:r>
          </w:p>
          <w:p w14:paraId="6F48C7DE">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二、服务要求：</w:t>
            </w:r>
          </w:p>
          <w:p w14:paraId="04E41769">
            <w:pPr>
              <w:pStyle w:val="4"/>
              <w:keepNext w:val="0"/>
              <w:keepLines w:val="0"/>
              <w:pageBreakBefore w:val="0"/>
              <w:widowControl w:val="0"/>
              <w:suppressLineNumbers w:val="0"/>
              <w:kinsoku/>
              <w:wordWrap/>
              <w:overflowPunct/>
              <w:topLinePunct w:val="0"/>
              <w:bidi w:val="0"/>
              <w:snapToGrid/>
              <w:spacing w:before="0" w:beforeAutospacing="0" w:afterAutospacing="0" w:line="300" w:lineRule="exact"/>
              <w:ind w:left="0" w:right="0"/>
              <w:textAlignment w:val="auto"/>
              <w:outlineLvl w:val="9"/>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1</w:t>
            </w:r>
            <w:r>
              <w:rPr>
                <w:rFonts w:hint="eastAsia" w:hAnsi="宋体" w:cs="宋体"/>
                <w:b w:val="0"/>
                <w:bCs w:val="0"/>
                <w:color w:val="000000"/>
                <w:kern w:val="0"/>
                <w:sz w:val="21"/>
                <w:szCs w:val="21"/>
                <w:lang w:val="en-US" w:eastAsia="zh-CN" w:bidi="ar"/>
              </w:rPr>
              <w:t>、</w:t>
            </w:r>
            <w:r>
              <w:rPr>
                <w:rFonts w:hint="eastAsia" w:ascii="宋体" w:hAnsi="宋体" w:cs="宋体"/>
                <w:b w:val="0"/>
                <w:bCs w:val="0"/>
                <w:color w:val="000000"/>
                <w:kern w:val="0"/>
                <w:sz w:val="21"/>
                <w:szCs w:val="21"/>
                <w:lang w:val="en-US" w:eastAsia="zh-CN" w:bidi="ar"/>
              </w:rPr>
              <w:t>根据采购人</w:t>
            </w:r>
            <w:r>
              <w:rPr>
                <w:rFonts w:hint="eastAsia" w:ascii="宋体" w:hAnsi="宋体" w:eastAsia="宋体" w:cs="宋体"/>
                <w:b w:val="0"/>
                <w:bCs w:val="0"/>
                <w:color w:val="000000"/>
                <w:kern w:val="0"/>
                <w:sz w:val="21"/>
                <w:szCs w:val="21"/>
                <w:lang w:val="en-US" w:eastAsia="zh-CN" w:bidi="ar"/>
              </w:rPr>
              <w:t>需求</w:t>
            </w:r>
            <w:r>
              <w:rPr>
                <w:rFonts w:hint="eastAsia" w:ascii="宋体" w:hAnsi="宋体" w:cs="宋体"/>
                <w:b w:val="0"/>
                <w:bCs w:val="0"/>
                <w:color w:val="000000"/>
                <w:kern w:val="0"/>
                <w:sz w:val="21"/>
                <w:szCs w:val="21"/>
                <w:lang w:val="en-US" w:eastAsia="zh-CN" w:bidi="ar"/>
              </w:rPr>
              <w:t>进行</w:t>
            </w:r>
            <w:r>
              <w:rPr>
                <w:rFonts w:hint="eastAsia" w:ascii="宋体" w:hAnsi="宋体" w:eastAsia="宋体" w:cs="宋体"/>
                <w:b w:val="0"/>
                <w:bCs w:val="0"/>
                <w:color w:val="000000"/>
                <w:kern w:val="0"/>
                <w:sz w:val="21"/>
                <w:szCs w:val="21"/>
                <w:lang w:val="en-US" w:eastAsia="zh-CN" w:bidi="ar"/>
              </w:rPr>
              <w:t>定制化开发</w:t>
            </w:r>
            <w:r>
              <w:rPr>
                <w:rFonts w:hint="eastAsia" w:ascii="宋体" w:hAnsi="宋体" w:cs="宋体"/>
                <w:b w:val="0"/>
                <w:bCs w:val="0"/>
                <w:color w:val="000000"/>
                <w:kern w:val="0"/>
                <w:sz w:val="21"/>
                <w:szCs w:val="21"/>
                <w:lang w:val="en-US" w:eastAsia="zh-CN" w:bidi="ar"/>
              </w:rPr>
              <w:t>。</w:t>
            </w:r>
          </w:p>
          <w:p w14:paraId="14C1C3E4">
            <w:pPr>
              <w:pStyle w:val="4"/>
              <w:keepNext w:val="0"/>
              <w:keepLines w:val="0"/>
              <w:pageBreakBefore w:val="0"/>
              <w:widowControl w:val="0"/>
              <w:suppressLineNumbers w:val="0"/>
              <w:kinsoku/>
              <w:wordWrap/>
              <w:overflowPunct/>
              <w:topLinePunct w:val="0"/>
              <w:bidi w:val="0"/>
              <w:snapToGrid/>
              <w:spacing w:before="0" w:beforeAutospacing="0" w:afterAutospacing="0" w:line="300" w:lineRule="exact"/>
              <w:ind w:left="0" w:right="0"/>
              <w:textAlignment w:val="auto"/>
              <w:outlineLvl w:val="9"/>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2</w:t>
            </w:r>
            <w:r>
              <w:rPr>
                <w:rFonts w:hint="eastAsia" w:hAnsi="宋体" w:cs="宋体"/>
                <w:b w:val="0"/>
                <w:bCs w:val="0"/>
                <w:color w:val="000000"/>
                <w:kern w:val="0"/>
                <w:sz w:val="21"/>
                <w:szCs w:val="21"/>
                <w:lang w:val="en-US" w:eastAsia="zh-CN" w:bidi="ar"/>
              </w:rPr>
              <w:t>、</w:t>
            </w:r>
            <w:r>
              <w:rPr>
                <w:rFonts w:hint="eastAsia" w:ascii="宋体" w:hAnsi="宋体" w:eastAsia="宋体" w:cs="宋体"/>
                <w:b w:val="0"/>
                <w:bCs w:val="0"/>
                <w:color w:val="000000"/>
                <w:kern w:val="0"/>
                <w:sz w:val="21"/>
                <w:szCs w:val="21"/>
                <w:lang w:val="en-US" w:eastAsia="zh-CN" w:bidi="ar"/>
              </w:rPr>
              <w:t>打破现有虚拟主持人系统对固定问题库的依赖，通过接入AI引擎，实现主持人回答内容的实时生成与智能交互，替代传统预设应答模式。</w:t>
            </w:r>
          </w:p>
          <w:p w14:paraId="6358A3B4">
            <w:pPr>
              <w:pStyle w:val="4"/>
              <w:keepNext w:val="0"/>
              <w:keepLines w:val="0"/>
              <w:pageBreakBefore w:val="0"/>
              <w:widowControl w:val="0"/>
              <w:suppressLineNumbers w:val="0"/>
              <w:kinsoku/>
              <w:wordWrap/>
              <w:overflowPunct/>
              <w:topLinePunct w:val="0"/>
              <w:bidi w:val="0"/>
              <w:snapToGrid/>
              <w:spacing w:before="0" w:beforeAutospacing="0" w:afterAutospacing="0" w:line="300" w:lineRule="exact"/>
              <w:ind w:left="0" w:right="0"/>
              <w:textAlignment w:val="auto"/>
              <w:outlineLvl w:val="9"/>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3</w:t>
            </w:r>
            <w:r>
              <w:rPr>
                <w:rFonts w:hint="eastAsia" w:hAnsi="宋体" w:cs="宋体"/>
                <w:b w:val="0"/>
                <w:bCs w:val="0"/>
                <w:color w:val="000000"/>
                <w:kern w:val="0"/>
                <w:sz w:val="21"/>
                <w:szCs w:val="21"/>
                <w:lang w:val="en-US" w:eastAsia="zh-CN" w:bidi="ar"/>
              </w:rPr>
              <w:t>、</w:t>
            </w:r>
            <w:r>
              <w:rPr>
                <w:rFonts w:hint="eastAsia" w:ascii="宋体" w:hAnsi="宋体" w:eastAsia="宋体" w:cs="宋体"/>
                <w:b w:val="0"/>
                <w:bCs w:val="0"/>
                <w:color w:val="000000"/>
                <w:kern w:val="0"/>
                <w:sz w:val="21"/>
                <w:szCs w:val="21"/>
                <w:lang w:val="en-US" w:eastAsia="zh-CN" w:bidi="ar"/>
              </w:rPr>
              <w:t>建立与AI引擎（如Kimi、豆包、deepseek等）的稳定通信接口，支持问答请求的实时发送与响应接收，确保数据传输低延迟。</w:t>
            </w:r>
          </w:p>
          <w:p w14:paraId="42DD2870">
            <w:pPr>
              <w:pStyle w:val="4"/>
              <w:keepNext w:val="0"/>
              <w:keepLines w:val="0"/>
              <w:pageBreakBefore w:val="0"/>
              <w:widowControl w:val="0"/>
              <w:suppressLineNumbers w:val="0"/>
              <w:kinsoku/>
              <w:wordWrap/>
              <w:overflowPunct/>
              <w:topLinePunct w:val="0"/>
              <w:bidi w:val="0"/>
              <w:snapToGrid/>
              <w:spacing w:before="0" w:beforeAutospacing="0" w:afterAutospacing="0" w:line="300" w:lineRule="exact"/>
              <w:ind w:left="0" w:right="0"/>
              <w:textAlignment w:val="auto"/>
              <w:outlineLvl w:val="9"/>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4</w:t>
            </w:r>
            <w:r>
              <w:rPr>
                <w:rFonts w:hint="eastAsia" w:hAnsi="宋体" w:cs="宋体"/>
                <w:b w:val="0"/>
                <w:bCs w:val="0"/>
                <w:color w:val="000000"/>
                <w:kern w:val="0"/>
                <w:sz w:val="21"/>
                <w:szCs w:val="21"/>
                <w:lang w:val="en-US" w:eastAsia="zh-CN" w:bidi="ar"/>
              </w:rPr>
              <w:t>、</w:t>
            </w:r>
            <w:r>
              <w:rPr>
                <w:rFonts w:hint="eastAsia" w:ascii="宋体" w:hAnsi="宋体" w:eastAsia="宋体" w:cs="宋体"/>
                <w:b w:val="0"/>
                <w:bCs w:val="0"/>
                <w:color w:val="000000"/>
                <w:kern w:val="0"/>
                <w:sz w:val="21"/>
                <w:szCs w:val="21"/>
                <w:lang w:val="en-US" w:eastAsia="zh-CN" w:bidi="ar"/>
              </w:rPr>
              <w:t>切断虚拟主持人与原有问题库的关联，将用户提问、场景触发等交互信号，直接路由至AI引擎，由AI生成回答内容后回传至主持人系统。</w:t>
            </w:r>
          </w:p>
          <w:p w14:paraId="4EEA8FFD">
            <w:pPr>
              <w:pStyle w:val="4"/>
              <w:keepNext w:val="0"/>
              <w:keepLines w:val="0"/>
              <w:pageBreakBefore w:val="0"/>
              <w:widowControl w:val="0"/>
              <w:suppressLineNumbers w:val="0"/>
              <w:kinsoku/>
              <w:wordWrap/>
              <w:overflowPunct/>
              <w:topLinePunct w:val="0"/>
              <w:bidi w:val="0"/>
              <w:snapToGrid/>
              <w:spacing w:before="0" w:beforeAutospacing="0" w:after="0" w:afterAutospacing="0" w:line="300" w:lineRule="exact"/>
              <w:ind w:left="0" w:right="0"/>
              <w:textAlignment w:val="auto"/>
              <w:outlineLvl w:val="9"/>
              <w:rPr>
                <w:rFonts w:hint="eastAsia" w:ascii="宋体" w:hAnsi="宋体" w:eastAsia="宋体" w:cs="宋体"/>
                <w:b w:val="0"/>
                <w:bCs w:val="0"/>
                <w:color w:val="000000"/>
                <w:kern w:val="0"/>
                <w:sz w:val="21"/>
                <w:szCs w:val="21"/>
                <w:lang w:val="en-US" w:eastAsia="zh-CN" w:bidi="ar"/>
              </w:rPr>
            </w:pPr>
            <w:r>
              <w:rPr>
                <w:rFonts w:hint="eastAsia" w:ascii="宋体" w:hAnsi="宋体" w:eastAsia="宋体" w:cs="宋体"/>
                <w:b w:val="0"/>
                <w:bCs w:val="0"/>
                <w:color w:val="000000"/>
                <w:kern w:val="0"/>
                <w:sz w:val="21"/>
                <w:szCs w:val="21"/>
                <w:lang w:val="en-US" w:eastAsia="zh-CN" w:bidi="ar"/>
              </w:rPr>
              <w:t>5</w:t>
            </w:r>
            <w:r>
              <w:rPr>
                <w:rFonts w:hint="eastAsia" w:hAnsi="宋体" w:cs="宋体"/>
                <w:b w:val="0"/>
                <w:bCs w:val="0"/>
                <w:color w:val="000000"/>
                <w:kern w:val="0"/>
                <w:sz w:val="21"/>
                <w:szCs w:val="21"/>
                <w:lang w:val="en-US" w:eastAsia="zh-CN" w:bidi="ar"/>
              </w:rPr>
              <w:t>、</w:t>
            </w:r>
            <w:r>
              <w:rPr>
                <w:rFonts w:hint="eastAsia" w:ascii="宋体" w:hAnsi="宋体" w:eastAsia="宋体" w:cs="宋体"/>
                <w:b w:val="0"/>
                <w:bCs w:val="0"/>
                <w:color w:val="000000"/>
                <w:kern w:val="0"/>
                <w:sz w:val="21"/>
                <w:szCs w:val="21"/>
                <w:lang w:val="en-US" w:eastAsia="zh-CN" w:bidi="ar"/>
              </w:rPr>
              <w:t>对AI生成的文本回答进行格式处理（如匹配主持人话术风格、拆分长文本），确保输出内容符合虚拟主持人的语音合成、动作驱动等展示要求，保持交互自然度。</w:t>
            </w:r>
          </w:p>
          <w:p w14:paraId="02B12C49">
            <w:pPr>
              <w:pStyle w:val="4"/>
              <w:keepNext w:val="0"/>
              <w:keepLines w:val="0"/>
              <w:pageBreakBefore w:val="0"/>
              <w:widowControl w:val="0"/>
              <w:suppressLineNumbers w:val="0"/>
              <w:kinsoku/>
              <w:wordWrap/>
              <w:overflowPunct/>
              <w:topLinePunct w:val="0"/>
              <w:bidi w:val="0"/>
              <w:snapToGrid/>
              <w:spacing w:before="0" w:beforeAutospacing="0" w:after="0" w:afterAutospacing="0" w:line="280" w:lineRule="exact"/>
              <w:ind w:left="0" w:right="0"/>
              <w:textAlignment w:val="auto"/>
              <w:outlineLvl w:val="9"/>
              <w:rPr>
                <w:rFonts w:hint="eastAsia" w:ascii="宋体" w:hAnsi="宋体" w:eastAsia="宋体" w:cs="宋体"/>
                <w:b/>
                <w:bCs/>
                <w:color w:val="auto"/>
                <w:sz w:val="21"/>
                <w:szCs w:val="21"/>
                <w:highlight w:val="none"/>
                <w:lang w:val="en-US" w:eastAsia="zh-CN"/>
              </w:rPr>
            </w:pPr>
            <w:r>
              <w:rPr>
                <w:rFonts w:hint="eastAsia" w:hAnsi="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lang w:val="en-US" w:eastAsia="zh-CN"/>
              </w:rPr>
              <w:t>、其他要求</w:t>
            </w:r>
            <w:r>
              <w:rPr>
                <w:rFonts w:hint="eastAsia" w:hAnsi="宋体" w:cs="宋体"/>
                <w:b/>
                <w:bCs/>
                <w:color w:val="auto"/>
                <w:sz w:val="21"/>
                <w:szCs w:val="21"/>
                <w:highlight w:val="none"/>
                <w:lang w:val="en-US" w:eastAsia="zh-CN"/>
              </w:rPr>
              <w:t>：</w:t>
            </w:r>
          </w:p>
          <w:p w14:paraId="1958F567">
            <w:pPr>
              <w:pStyle w:val="4"/>
              <w:keepNext w:val="0"/>
              <w:keepLines w:val="0"/>
              <w:pageBreakBefore w:val="0"/>
              <w:widowControl w:val="0"/>
              <w:suppressLineNumbers w:val="0"/>
              <w:kinsoku/>
              <w:wordWrap/>
              <w:overflowPunct/>
              <w:topLinePunct w:val="0"/>
              <w:bidi w:val="0"/>
              <w:snapToGrid/>
              <w:spacing w:before="0" w:beforeAutospacing="0" w:after="0" w:afterAutospacing="0" w:line="280" w:lineRule="exact"/>
              <w:ind w:left="0" w:right="0"/>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1、</w:t>
            </w:r>
            <w:r>
              <w:rPr>
                <w:rFonts w:hint="eastAsia"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lang w:eastAsia="zh-CN"/>
              </w:rPr>
              <w:t>需根据采购人的需求设计</w:t>
            </w:r>
            <w:r>
              <w:rPr>
                <w:rFonts w:hint="eastAsia" w:hAnsi="宋体" w:cs="宋体"/>
                <w:color w:val="auto"/>
                <w:sz w:val="21"/>
                <w:szCs w:val="21"/>
                <w:highlight w:val="none"/>
                <w:lang w:val="en-US" w:eastAsia="zh-CN"/>
              </w:rPr>
              <w:t>5天内</w:t>
            </w:r>
            <w:r>
              <w:rPr>
                <w:rFonts w:hint="eastAsia" w:ascii="宋体" w:hAnsi="宋体" w:eastAsia="宋体" w:cs="宋体"/>
                <w:color w:val="auto"/>
                <w:sz w:val="21"/>
                <w:szCs w:val="21"/>
                <w:highlight w:val="none"/>
                <w:lang w:eastAsia="zh-CN"/>
              </w:rPr>
              <w:t>出具实施方案，</w:t>
            </w:r>
            <w:r>
              <w:rPr>
                <w:rFonts w:hint="eastAsia" w:hAnsi="宋体" w:cs="宋体"/>
                <w:color w:val="auto"/>
                <w:sz w:val="21"/>
                <w:szCs w:val="21"/>
                <w:highlight w:val="none"/>
                <w:lang w:val="en-US" w:eastAsia="zh-CN"/>
              </w:rPr>
              <w:t>采购人确认方案后，20天内完成整个程序升级服务。</w:t>
            </w:r>
          </w:p>
          <w:p w14:paraId="2940DB49">
            <w:pPr>
              <w:pStyle w:val="4"/>
              <w:keepNext w:val="0"/>
              <w:keepLines w:val="0"/>
              <w:pageBreakBefore w:val="0"/>
              <w:widowControl w:val="0"/>
              <w:suppressLineNumbers w:val="0"/>
              <w:kinsoku/>
              <w:wordWrap/>
              <w:overflowPunct/>
              <w:topLinePunct w:val="0"/>
              <w:bidi w:val="0"/>
              <w:snapToGrid/>
              <w:spacing w:before="0" w:beforeAutospacing="0" w:afterAutospacing="0" w:line="280" w:lineRule="exact"/>
              <w:ind w:left="0" w:right="0"/>
              <w:textAlignment w:val="auto"/>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、最终交付的内容展示软件程序成果的制作版权及使用权归采购人所有。项目验收完成后1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个工作日内向采购人提交软件</w:t>
            </w:r>
            <w:r>
              <w:rPr>
                <w:rFonts w:hint="eastAsia" w:ascii="宋体" w:hAnsi="宋体" w:eastAsia="宋体" w:cs="宋体"/>
                <w:color w:val="auto"/>
                <w:kern w:val="2"/>
                <w:sz w:val="21"/>
                <w:szCs w:val="21"/>
                <w:highlight w:val="none"/>
                <w:lang w:val="en-US" w:eastAsia="zh-CN" w:bidi="ar-SA"/>
              </w:rPr>
              <w:t>工程文件</w:t>
            </w:r>
            <w:r>
              <w:rPr>
                <w:rFonts w:hint="eastAsia" w:ascii="宋体" w:hAnsi="宋体" w:eastAsia="宋体" w:cs="宋体"/>
                <w:color w:val="auto"/>
                <w:sz w:val="21"/>
                <w:szCs w:val="21"/>
                <w:highlight w:val="none"/>
                <w:lang w:eastAsia="zh-CN"/>
              </w:rPr>
              <w:t>及配套的软件开发文档（包含不限于功能清单、总体设计、详细设计、编译手册、操作说明、安装维护手册等）</w:t>
            </w:r>
            <w:r>
              <w:rPr>
                <w:rFonts w:hint="eastAsia" w:ascii="宋体" w:hAnsi="宋体" w:eastAsia="宋体" w:cs="宋体"/>
                <w:color w:val="auto"/>
                <w:kern w:val="2"/>
                <w:sz w:val="21"/>
                <w:szCs w:val="21"/>
                <w:highlight w:val="none"/>
                <w:lang w:val="en-US" w:eastAsia="zh-CN" w:bidi="ar-SA"/>
              </w:rPr>
              <w:t>并提供软件开发相关的无侵权承诺保证书。</w:t>
            </w:r>
          </w:p>
          <w:p w14:paraId="4DB898B6">
            <w:pPr>
              <w:pStyle w:val="4"/>
              <w:keepNext w:val="0"/>
              <w:keepLines w:val="0"/>
              <w:pageBreakBefore w:val="0"/>
              <w:widowControl w:val="0"/>
              <w:suppressLineNumbers w:val="0"/>
              <w:kinsoku/>
              <w:wordWrap/>
              <w:overflowPunct/>
              <w:topLinePunct w:val="0"/>
              <w:bidi w:val="0"/>
              <w:snapToGrid/>
              <w:spacing w:before="0" w:beforeAutospacing="0" w:after="0" w:afterAutospacing="0" w:line="280" w:lineRule="exact"/>
              <w:ind w:left="0" w:right="0"/>
              <w:textAlignment w:val="auto"/>
              <w:outlineLvl w:val="9"/>
              <w:rPr>
                <w:rFonts w:hint="eastAsia" w:hAnsi="宋体" w:cs="宋体"/>
                <w:b w:val="0"/>
                <w:bCs w:val="0"/>
                <w:color w:val="000000"/>
                <w:kern w:val="0"/>
                <w:sz w:val="21"/>
                <w:szCs w:val="21"/>
                <w:highlight w:val="none"/>
                <w:lang w:val="en-US" w:eastAsia="zh-CN" w:bidi="ar"/>
              </w:rPr>
            </w:pPr>
            <w:r>
              <w:rPr>
                <w:rFonts w:hint="eastAsia" w:hAnsi="宋体" w:cs="宋体"/>
                <w:b w:val="0"/>
                <w:bCs w:val="0"/>
                <w:color w:val="000000"/>
                <w:kern w:val="0"/>
                <w:sz w:val="21"/>
                <w:szCs w:val="21"/>
                <w:highlight w:val="none"/>
                <w:lang w:val="en-US" w:eastAsia="zh-CN" w:bidi="ar"/>
              </w:rPr>
              <w:t>3、成交供应商负责承担AI引擎接口的接入、运维与持续服务保障责任。成交供应商必须确保采购人享有完整的AI交互服务，并承担因接口费用支付问题所产生的任何服务中断责任。</w:t>
            </w:r>
          </w:p>
          <w:p w14:paraId="71199969">
            <w:pPr>
              <w:numPr>
                <w:ilvl w:val="0"/>
                <w:numId w:val="0"/>
              </w:numPr>
              <w:ind w:leftChars="0"/>
              <w:rPr>
                <w:rFonts w:hint="eastAsia" w:ascii="宋体" w:hAnsi="宋体" w:eastAsia="宋体" w:cs="宋体"/>
                <w:szCs w:val="21"/>
                <w:lang w:val="en-US" w:eastAsia="zh-CN"/>
              </w:rPr>
            </w:pPr>
            <w:r>
              <w:rPr>
                <w:rFonts w:hint="eastAsia" w:hAnsi="宋体" w:cs="宋体"/>
                <w:b w:val="0"/>
                <w:bCs w:val="0"/>
                <w:color w:val="000000"/>
                <w:kern w:val="0"/>
                <w:sz w:val="21"/>
                <w:szCs w:val="21"/>
                <w:highlight w:val="none"/>
                <w:lang w:val="en-US" w:eastAsia="zh-CN" w:bidi="ar"/>
              </w:rPr>
              <w:t>4、结合采购人需求提供相应服务方案，用于项目评选参考。</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南宁中心血站“血液的奥秘”智慧科普馆虚拟主持人AI问答程序升级服务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156122E3">
      <w:pPr>
        <w:rPr>
          <w:rFonts w:hint="eastAsia" w:ascii="仿宋" w:hAnsi="仿宋" w:eastAsia="仿宋"/>
          <w:color w:val="auto"/>
          <w:sz w:val="30"/>
          <w:szCs w:val="30"/>
        </w:rPr>
      </w:pPr>
    </w:p>
    <w:p w14:paraId="31E7C4CF">
      <w:pPr>
        <w:rPr>
          <w:rFonts w:hint="eastAsia" w:ascii="仿宋" w:hAnsi="仿宋" w:eastAsia="仿宋"/>
          <w:color w:val="auto"/>
          <w:sz w:val="30"/>
          <w:szCs w:val="30"/>
        </w:rPr>
      </w:pPr>
    </w:p>
    <w:p w14:paraId="32A8017E">
      <w:pPr>
        <w:rPr>
          <w:rFonts w:hint="eastAsia" w:ascii="仿宋" w:hAnsi="仿宋" w:eastAsia="仿宋"/>
          <w:color w:val="auto"/>
          <w:sz w:val="30"/>
          <w:szCs w:val="30"/>
        </w:rPr>
      </w:pPr>
    </w:p>
    <w:p w14:paraId="3BD10211">
      <w:pPr>
        <w:rPr>
          <w:rFonts w:hint="eastAsia" w:ascii="仿宋" w:hAnsi="仿宋" w:eastAsia="仿宋"/>
          <w:color w:val="auto"/>
          <w:sz w:val="30"/>
          <w:szCs w:val="30"/>
        </w:rPr>
      </w:pPr>
    </w:p>
    <w:p w14:paraId="1BF9D597">
      <w:pPr>
        <w:rPr>
          <w:rFonts w:hint="eastAsia" w:ascii="仿宋" w:hAnsi="仿宋" w:eastAsia="仿宋"/>
          <w:color w:val="auto"/>
          <w:sz w:val="30"/>
          <w:szCs w:val="30"/>
        </w:rPr>
      </w:pPr>
    </w:p>
    <w:p w14:paraId="11D3DD51">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706BA75C">
            <w:pPr>
              <w:keepNext w:val="0"/>
              <w:keepLines w:val="0"/>
              <w:pageBreakBefore w:val="0"/>
              <w:widowControl w:val="0"/>
              <w:kinsoku/>
              <w:wordWrap/>
              <w:overflowPunct/>
              <w:topLinePunct w:val="0"/>
              <w:autoSpaceDE/>
              <w:autoSpaceDN/>
              <w:bidi w:val="0"/>
              <w:adjustRightInd/>
              <w:spacing w:line="288" w:lineRule="auto"/>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b/>
                <w:bCs/>
                <w:color w:val="auto"/>
                <w:szCs w:val="21"/>
                <w:highlight w:val="none"/>
              </w:rPr>
              <w:t>合同签订期：</w:t>
            </w:r>
            <w:r>
              <w:rPr>
                <w:rFonts w:hint="eastAsia" w:ascii="宋体" w:hAnsi="宋体" w:cs="宋体"/>
                <w:color w:val="auto"/>
                <w:szCs w:val="21"/>
                <w:highlight w:val="none"/>
              </w:rPr>
              <w:t>自采购结果公告结束之日起1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个工作日内。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104A00F6">
            <w:pPr>
              <w:keepNext w:val="0"/>
              <w:keepLines w:val="0"/>
              <w:pageBreakBefore w:val="0"/>
              <w:widowControl/>
              <w:shd w:val="clear" w:color="auto" w:fill="FFFFFF"/>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s="宋体"/>
                <w:b/>
                <w:bCs/>
                <w:color w:val="auto"/>
                <w:szCs w:val="21"/>
                <w:highlight w:val="none"/>
              </w:rPr>
              <w:t>服务</w:t>
            </w:r>
            <w:r>
              <w:rPr>
                <w:rFonts w:hint="eastAsia" w:ascii="宋体" w:hAnsi="宋体" w:cs="宋体"/>
                <w:b/>
                <w:bCs/>
                <w:color w:val="auto"/>
                <w:szCs w:val="21"/>
                <w:highlight w:val="none"/>
                <w:lang w:val="en-US" w:eastAsia="zh-CN"/>
              </w:rPr>
              <w:t>期限</w:t>
            </w:r>
            <w:r>
              <w:rPr>
                <w:rFonts w:hint="eastAsia" w:ascii="宋体" w:hAnsi="宋体" w:cs="宋体"/>
                <w:b/>
                <w:bCs/>
                <w:color w:val="auto"/>
                <w:szCs w:val="21"/>
                <w:highlight w:val="none"/>
              </w:rPr>
              <w:t>：</w:t>
            </w:r>
            <w:r>
              <w:rPr>
                <w:rFonts w:hint="eastAsia"/>
                <w:highlight w:val="none"/>
              </w:rPr>
              <w:t>合同签订之日</w:t>
            </w:r>
            <w:r>
              <w:rPr>
                <w:rFonts w:hint="eastAsia"/>
                <w:highlight w:val="none"/>
                <w:lang w:val="en-US" w:eastAsia="zh-CN"/>
              </w:rPr>
              <w:t>至</w:t>
            </w:r>
            <w:r>
              <w:rPr>
                <w:rFonts w:hint="eastAsia" w:ascii="宋体" w:hAnsi="宋体" w:cs="宋体"/>
                <w:color w:val="auto"/>
                <w:szCs w:val="21"/>
                <w:highlight w:val="none"/>
                <w:lang w:val="en-US" w:eastAsia="zh-CN"/>
              </w:rPr>
              <w:t>整体项目完成交付。</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cs="宋体"/>
                <w:b/>
                <w:bCs/>
                <w:color w:val="auto"/>
                <w:szCs w:val="21"/>
                <w:highlight w:val="none"/>
              </w:rPr>
              <w:t>服务地点：</w:t>
            </w:r>
            <w:r>
              <w:rPr>
                <w:rFonts w:hint="eastAsia"/>
              </w:rPr>
              <w:t>采购人指定地点</w:t>
            </w:r>
            <w:r>
              <w:rPr>
                <w:rFonts w:hint="eastAsia" w:ascii="宋体" w:hAnsi="宋体" w:cs="宋体"/>
                <w:color w:val="auto"/>
                <w:szCs w:val="21"/>
                <w:highlight w:val="none"/>
              </w:rPr>
              <w:t>。</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59AC71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售后服务要求：</w:t>
            </w:r>
            <w:r>
              <w:rPr>
                <w:rFonts w:hint="eastAsia" w:ascii="宋体" w:hAnsi="宋体" w:cs="宋体"/>
                <w:color w:val="auto"/>
                <w:szCs w:val="21"/>
                <w:highlight w:val="none"/>
              </w:rPr>
              <w:t xml:space="preserve">                                                                    </w:t>
            </w:r>
          </w:p>
          <w:p w14:paraId="665F73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color w:val="auto"/>
                <w:szCs w:val="21"/>
                <w:highlight w:val="none"/>
              </w:rPr>
              <w:t>1、质量保证期：</w:t>
            </w:r>
            <w:r>
              <w:rPr>
                <w:rFonts w:hint="eastAsia" w:ascii="宋体" w:hAnsi="宋体" w:eastAsia="宋体" w:cs="宋体"/>
                <w:color w:val="auto"/>
                <w:sz w:val="21"/>
                <w:szCs w:val="21"/>
                <w:highlight w:val="none"/>
              </w:rPr>
              <w:t>服务质保期为</w:t>
            </w:r>
            <w:r>
              <w:rPr>
                <w:rFonts w:hint="eastAsia" w:ascii="宋体" w:hAnsi="宋体" w:eastAsia="宋体" w:cs="宋体"/>
                <w:color w:val="auto"/>
                <w:sz w:val="21"/>
                <w:szCs w:val="21"/>
                <w:highlight w:val="none"/>
                <w:lang w:eastAsia="zh-CN"/>
              </w:rPr>
              <w:t>三</w:t>
            </w:r>
            <w:r>
              <w:rPr>
                <w:rFonts w:hint="eastAsia" w:ascii="宋体" w:hAnsi="宋体" w:eastAsia="宋体" w:cs="宋体"/>
                <w:color w:val="auto"/>
                <w:sz w:val="21"/>
                <w:szCs w:val="21"/>
                <w:highlight w:val="none"/>
              </w:rPr>
              <w:t>年（自验收合格之日起算）。质保期内由于制作材料或者制作质量引起的问题由</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负责维修，不得另外收取任何费用</w:t>
            </w:r>
            <w:r>
              <w:rPr>
                <w:rFonts w:hint="eastAsia" w:ascii="宋体" w:hAnsi="宋体" w:cs="宋体"/>
                <w:color w:val="auto"/>
                <w:szCs w:val="21"/>
                <w:highlight w:val="none"/>
              </w:rPr>
              <w:t>。</w:t>
            </w:r>
          </w:p>
          <w:p w14:paraId="31EADA4A">
            <w:pPr>
              <w:pStyle w:val="40"/>
              <w:rPr>
                <w:rFonts w:hint="eastAsia" w:hAnsi="宋体" w:cs="宋体"/>
                <w:szCs w:val="21"/>
                <w:lang w:val="en-US" w:eastAsia="zh-CN"/>
              </w:rPr>
            </w:pPr>
            <w:r>
              <w:rPr>
                <w:rFonts w:hint="eastAsia" w:ascii="宋体" w:hAnsi="宋体" w:eastAsia="宋体" w:cs="宋体"/>
                <w:color w:val="auto"/>
                <w:kern w:val="2"/>
                <w:sz w:val="21"/>
                <w:szCs w:val="21"/>
                <w:lang w:val="en-US" w:eastAsia="zh-CN" w:bidi="ar-SA"/>
              </w:rPr>
              <w:t>2、</w:t>
            </w:r>
            <w:r>
              <w:rPr>
                <w:rFonts w:hint="eastAsia" w:ascii="宋体" w:hAnsi="宋体" w:eastAsia="宋体" w:cs="宋体"/>
                <w:color w:val="auto"/>
                <w:sz w:val="21"/>
                <w:szCs w:val="21"/>
                <w:highlight w:val="none"/>
              </w:rPr>
              <w:t>在使用过程中发生质量问题或故障，</w:t>
            </w:r>
            <w:r>
              <w:rPr>
                <w:rFonts w:hint="eastAsia" w:ascii="宋体" w:hAnsi="宋体" w:cs="宋体"/>
                <w:color w:val="auto"/>
                <w:sz w:val="21"/>
                <w:szCs w:val="21"/>
                <w:highlight w:val="none"/>
                <w:lang w:val="en-US" w:eastAsia="zh-CN"/>
              </w:rPr>
              <w:t>成交供应商</w:t>
            </w:r>
            <w:r>
              <w:rPr>
                <w:rFonts w:hint="eastAsia" w:ascii="宋体" w:hAnsi="宋体" w:eastAsia="宋体" w:cs="宋体"/>
                <w:color w:val="auto"/>
                <w:sz w:val="21"/>
                <w:szCs w:val="21"/>
                <w:highlight w:val="none"/>
              </w:rPr>
              <w:t>接到通知后1小时内响应，4小时内到达现场处理，一般故障处理时限不超过12小时修复</w:t>
            </w:r>
            <w:r>
              <w:rPr>
                <w:rFonts w:hint="eastAsia" w:ascii="宋体" w:hAnsi="宋体" w:cs="宋体"/>
                <w:color w:val="auto"/>
                <w:sz w:val="21"/>
                <w:szCs w:val="21"/>
                <w:highlight w:val="none"/>
                <w:lang w:eastAsia="zh-CN"/>
              </w:rPr>
              <w:t>。</w:t>
            </w:r>
            <w:r>
              <w:rPr>
                <w:rFonts w:hint="eastAsia" w:ascii="宋体" w:hAnsi="宋体" w:cs="宋体"/>
                <w:color w:val="auto"/>
                <w:szCs w:val="21"/>
                <w:highlight w:val="none"/>
              </w:rPr>
              <w:t xml:space="preserve"> </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r w14:paraId="65196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55C2D06D">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175E91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default" w:ascii="宋体" w:hAnsi="宋体" w:cs="宋体"/>
                <w:color w:val="auto"/>
                <w:szCs w:val="21"/>
                <w:highlight w:val="none"/>
              </w:rPr>
            </w:pPr>
            <w:r>
              <w:rPr>
                <w:rFonts w:hint="eastAsia" w:ascii="宋体" w:hAnsi="宋体" w:cs="宋体"/>
                <w:b/>
                <w:bCs/>
                <w:color w:val="auto"/>
                <w:szCs w:val="21"/>
                <w:highlight w:val="none"/>
              </w:rPr>
              <w:t>其他要求：</w:t>
            </w:r>
            <w:r>
              <w:rPr>
                <w:rFonts w:hint="eastAsia" w:ascii="宋体" w:hAnsi="宋体" w:cs="宋体"/>
                <w:color w:val="auto"/>
                <w:szCs w:val="21"/>
                <w:highlight w:val="none"/>
              </w:rPr>
              <w:t xml:space="preserve">                                                                       </w:t>
            </w:r>
          </w:p>
          <w:p w14:paraId="5E010103">
            <w:pPr>
              <w:bidi w:val="0"/>
              <w:rPr>
                <w:rFonts w:hint="eastAsia"/>
              </w:rPr>
            </w:pPr>
            <w:r>
              <w:rPr>
                <w:rFonts w:hint="eastAsia"/>
              </w:rPr>
              <w:t>1</w:t>
            </w:r>
            <w:r>
              <w:rPr>
                <w:rFonts w:hint="eastAsia"/>
                <w:lang w:eastAsia="zh-CN"/>
              </w:rPr>
              <w:t>、</w:t>
            </w:r>
            <w:r>
              <w:rPr>
                <w:rFonts w:hint="eastAsia"/>
              </w:rPr>
              <w:t>报价必须含以下部分，包括：</w:t>
            </w:r>
          </w:p>
          <w:p w14:paraId="4282DB81">
            <w:pPr>
              <w:bidi w:val="0"/>
              <w:rPr>
                <w:rFonts w:hint="eastAsia"/>
              </w:rPr>
            </w:pPr>
            <w:r>
              <w:rPr>
                <w:rFonts w:hint="eastAsia"/>
              </w:rPr>
              <w:t>（1）服务的价格；</w:t>
            </w:r>
          </w:p>
          <w:p w14:paraId="6D5747F6">
            <w:pPr>
              <w:bidi w:val="0"/>
              <w:rPr>
                <w:rFonts w:hint="eastAsia"/>
              </w:rPr>
            </w:pPr>
            <w:r>
              <w:rPr>
                <w:rFonts w:hint="eastAsia"/>
              </w:rPr>
              <w:t>（2）必要的保险费用和各项税金；</w:t>
            </w:r>
          </w:p>
          <w:p w14:paraId="43EBAB35">
            <w:pPr>
              <w:bidi w:val="0"/>
              <w:rPr>
                <w:rFonts w:hint="eastAsia"/>
              </w:rPr>
            </w:pPr>
            <w:r>
              <w:rPr>
                <w:rFonts w:hint="eastAsia"/>
                <w:lang w:eastAsia="zh-CN"/>
              </w:rPr>
              <w:t>（</w:t>
            </w:r>
            <w:r>
              <w:rPr>
                <w:rFonts w:hint="eastAsia"/>
                <w:lang w:val="en-US" w:eastAsia="zh-CN"/>
              </w:rPr>
              <w:t>3</w:t>
            </w:r>
            <w:r>
              <w:rPr>
                <w:rFonts w:hint="eastAsia"/>
                <w:lang w:eastAsia="zh-CN"/>
              </w:rPr>
              <w:t>）</w:t>
            </w:r>
            <w:r>
              <w:rPr>
                <w:rFonts w:hint="eastAsia"/>
              </w:rPr>
              <w:t>AI引擎接口费</w:t>
            </w:r>
            <w:r>
              <w:rPr>
                <w:rFonts w:hint="eastAsia"/>
                <w:lang w:eastAsia="zh-CN"/>
              </w:rPr>
              <w:t>；</w:t>
            </w:r>
          </w:p>
          <w:p w14:paraId="64060DB9">
            <w:pPr>
              <w:bidi w:val="0"/>
              <w:rPr>
                <w:rFonts w:hint="eastAsia"/>
              </w:rPr>
            </w:pPr>
            <w:r>
              <w:rPr>
                <w:rFonts w:hint="eastAsia"/>
              </w:rPr>
              <w:t>（</w:t>
            </w:r>
            <w:r>
              <w:rPr>
                <w:rFonts w:hint="eastAsia"/>
                <w:lang w:val="en-US" w:eastAsia="zh-CN"/>
              </w:rPr>
              <w:t>4</w:t>
            </w:r>
            <w:r>
              <w:rPr>
                <w:rFonts w:hint="eastAsia"/>
              </w:rPr>
              <w:t>）其他，如</w:t>
            </w:r>
            <w:r>
              <w:rPr>
                <w:rFonts w:hint="eastAsia"/>
                <w:lang w:val="en-US" w:eastAsia="zh-CN"/>
              </w:rPr>
              <w:t>人工</w:t>
            </w:r>
            <w:r>
              <w:rPr>
                <w:rFonts w:hint="eastAsia"/>
              </w:rPr>
              <w:t xml:space="preserve">、安装、调试、培训、技术支持、售后服务、更新升级等费用。 </w:t>
            </w:r>
          </w:p>
          <w:p w14:paraId="1773B44B">
            <w:pPr>
              <w:bidi w:val="0"/>
              <w:rPr>
                <w:rFonts w:hint="eastAsia"/>
                <w:lang w:eastAsia="zh-CN"/>
              </w:rPr>
            </w:pPr>
            <w:r>
              <w:rPr>
                <w:rFonts w:hint="eastAsia"/>
              </w:rPr>
              <w:t>2、付款方式：本项目合同签订后10个工作日内</w:t>
            </w:r>
            <w:r>
              <w:rPr>
                <w:rFonts w:hint="eastAsia"/>
                <w:lang w:val="en-US" w:eastAsia="zh-CN"/>
              </w:rPr>
              <w:t>采购人</w:t>
            </w:r>
            <w:r>
              <w:rPr>
                <w:rFonts w:hint="eastAsia"/>
              </w:rPr>
              <w:t>向</w:t>
            </w:r>
            <w:r>
              <w:rPr>
                <w:rFonts w:hint="eastAsia"/>
                <w:lang w:val="en-US" w:eastAsia="zh-CN"/>
              </w:rPr>
              <w:t>成交供应商</w:t>
            </w:r>
            <w:r>
              <w:rPr>
                <w:rFonts w:hint="eastAsia"/>
              </w:rPr>
              <w:t>支付合同总额的50%</w:t>
            </w:r>
            <w:r>
              <w:rPr>
                <w:rFonts w:hint="eastAsia"/>
                <w:lang w:eastAsia="zh-CN"/>
              </w:rPr>
              <w:t>，</w:t>
            </w:r>
            <w:r>
              <w:rPr>
                <w:rFonts w:hint="eastAsia"/>
                <w:lang w:val="en-US" w:eastAsia="zh-CN"/>
              </w:rPr>
              <w:t>经采购人</w:t>
            </w:r>
            <w:r>
              <w:rPr>
                <w:rFonts w:hint="eastAsia"/>
              </w:rPr>
              <w:t>验收合格后10个工作日内支付</w:t>
            </w:r>
            <w:r>
              <w:rPr>
                <w:rFonts w:hint="eastAsia"/>
                <w:lang w:val="en-US" w:eastAsia="zh-CN"/>
              </w:rPr>
              <w:t>45</w:t>
            </w:r>
            <w:r>
              <w:rPr>
                <w:rFonts w:hint="eastAsia"/>
              </w:rPr>
              <w:t>%合同款</w:t>
            </w:r>
            <w:r>
              <w:rPr>
                <w:rFonts w:hint="eastAsia"/>
                <w:lang w:eastAsia="zh-CN"/>
              </w:rPr>
              <w:t>。质保期内于第二、第三个服务年度起始日后的10个工作日内，分别向成交供应商支付</w:t>
            </w:r>
            <w:r>
              <w:rPr>
                <w:rFonts w:hint="eastAsia"/>
                <w:lang w:val="en-US" w:eastAsia="zh-CN"/>
              </w:rPr>
              <w:t>2.5%合同款</w:t>
            </w:r>
            <w:r>
              <w:rPr>
                <w:rFonts w:hint="eastAsia"/>
              </w:rPr>
              <w:t xml:space="preserve">（付款前成交供应商须提供等额合规的增值税发票） </w:t>
            </w:r>
            <w:r>
              <w:rPr>
                <w:rFonts w:hint="eastAsia"/>
                <w:lang w:eastAsia="zh-CN"/>
              </w:rPr>
              <w:t>。</w:t>
            </w:r>
          </w:p>
          <w:p w14:paraId="2B81D0EE">
            <w:pPr>
              <w:bidi w:val="0"/>
              <w:rPr>
                <w:rFonts w:hint="eastAsia" w:ascii="宋体" w:hAnsi="宋体" w:eastAsia="宋体" w:cs="Times New Roman"/>
                <w:b/>
                <w:bCs/>
                <w:kern w:val="2"/>
                <w:szCs w:val="21"/>
                <w:lang w:val="en-US" w:eastAsia="zh-CN" w:bidi="ar-SA"/>
              </w:rPr>
            </w:pPr>
            <w:r>
              <w:rPr>
                <w:rFonts w:hint="eastAsia"/>
                <w:lang w:val="en-US" w:eastAsia="zh-CN"/>
              </w:rPr>
              <w:t>3</w:t>
            </w:r>
            <w:r>
              <w:rPr>
                <w:rFonts w:hint="eastAsia"/>
              </w:rPr>
              <w:t>、采购人将组织验收小组对</w:t>
            </w:r>
            <w:r>
              <w:rPr>
                <w:rFonts w:hint="eastAsia"/>
                <w:lang w:val="en-US" w:eastAsia="zh-CN"/>
              </w:rPr>
              <w:t>成交</w:t>
            </w:r>
            <w:r>
              <w:rPr>
                <w:rFonts w:hint="eastAsia"/>
              </w:rPr>
              <w:t>供应商的服务情况进行验收，验收着重考察</w:t>
            </w:r>
            <w:r>
              <w:rPr>
                <w:rFonts w:hint="eastAsia"/>
                <w:lang w:val="en-US" w:eastAsia="zh-CN"/>
              </w:rPr>
              <w:t>成交</w:t>
            </w:r>
            <w:r>
              <w:rPr>
                <w:rFonts w:hint="eastAsia"/>
              </w:rPr>
              <w:t>供应商所提供的服务是否满足本项目服务要求，验收完成后验收小组将出具验收报告。首次验收不合格的，可由</w:t>
            </w:r>
            <w:r>
              <w:rPr>
                <w:rFonts w:hint="eastAsia"/>
                <w:lang w:val="en-US" w:eastAsia="zh-CN"/>
              </w:rPr>
              <w:t>成交</w:t>
            </w:r>
            <w:r>
              <w:rPr>
                <w:rFonts w:hint="eastAsia"/>
              </w:rPr>
              <w:t>供应商在收到</w:t>
            </w:r>
            <w:r>
              <w:rPr>
                <w:rFonts w:hint="eastAsia"/>
                <w:lang w:val="en-US" w:eastAsia="zh-CN"/>
              </w:rPr>
              <w:t>采购人通知</w:t>
            </w:r>
            <w:r>
              <w:rPr>
                <w:rFonts w:hint="eastAsia"/>
              </w:rPr>
              <w:t>之日起5个工作日内</w:t>
            </w:r>
            <w:r>
              <w:rPr>
                <w:rFonts w:hint="eastAsia"/>
                <w:lang w:val="en-US" w:eastAsia="zh-CN"/>
              </w:rPr>
              <w:t>整改并</w:t>
            </w:r>
            <w:r>
              <w:rPr>
                <w:rFonts w:hint="eastAsia"/>
              </w:rPr>
              <w:t>申请重新验收，若重新验收不合格的，则将被视为违约。</w:t>
            </w:r>
          </w:p>
        </w:tc>
        <w:tc>
          <w:tcPr>
            <w:tcW w:w="3312" w:type="dxa"/>
            <w:shd w:val="clear" w:color="auto" w:fill="auto"/>
            <w:vAlign w:val="center"/>
          </w:tcPr>
          <w:p w14:paraId="1BE11BC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7D66E0F8">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61C60AFA">
      <w:pPr>
        <w:pStyle w:val="6"/>
        <w:spacing w:line="560" w:lineRule="exact"/>
        <w:rPr>
          <w:rFonts w:hint="eastAsia" w:ascii="仿宋" w:hAnsi="仿宋" w:eastAsia="仿宋" w:cstheme="minorEastAsia"/>
          <w:color w:val="auto"/>
          <w:sz w:val="28"/>
          <w:szCs w:val="28"/>
        </w:rPr>
      </w:pPr>
    </w:p>
    <w:p w14:paraId="30F49863">
      <w:pPr>
        <w:pStyle w:val="6"/>
        <w:spacing w:line="560" w:lineRule="exact"/>
        <w:rPr>
          <w:rFonts w:hint="eastAsia" w:ascii="仿宋" w:hAnsi="仿宋" w:eastAsia="仿宋" w:cstheme="minorEastAsia"/>
          <w:color w:val="auto"/>
          <w:sz w:val="28"/>
          <w:szCs w:val="28"/>
        </w:rPr>
      </w:pPr>
    </w:p>
    <w:p w14:paraId="4C2A9338">
      <w:pPr>
        <w:pStyle w:val="6"/>
        <w:spacing w:line="560" w:lineRule="exact"/>
        <w:rPr>
          <w:rFonts w:hint="eastAsia" w:ascii="仿宋" w:hAnsi="仿宋" w:eastAsia="仿宋" w:cstheme="minorEastAsia"/>
          <w:color w:val="auto"/>
          <w:sz w:val="28"/>
          <w:szCs w:val="28"/>
        </w:rPr>
      </w:pPr>
    </w:p>
    <w:p w14:paraId="57E33306">
      <w:pPr>
        <w:pStyle w:val="6"/>
        <w:spacing w:line="560" w:lineRule="exact"/>
        <w:rPr>
          <w:rFonts w:hint="eastAsia" w:ascii="仿宋" w:hAnsi="仿宋" w:eastAsia="仿宋" w:cstheme="minorEastAsia"/>
          <w:color w:val="auto"/>
          <w:sz w:val="28"/>
          <w:szCs w:val="28"/>
        </w:rPr>
      </w:pPr>
    </w:p>
    <w:p w14:paraId="0B5BBAF4">
      <w:pPr>
        <w:pStyle w:val="6"/>
        <w:spacing w:line="560" w:lineRule="exact"/>
        <w:rPr>
          <w:rFonts w:hint="eastAsia" w:ascii="仿宋" w:hAnsi="仿宋" w:eastAsia="仿宋" w:cstheme="minorEastAsia"/>
          <w:color w:val="auto"/>
          <w:sz w:val="28"/>
          <w:szCs w:val="28"/>
        </w:rPr>
      </w:pPr>
    </w:p>
    <w:p w14:paraId="7F6469DE">
      <w:pPr>
        <w:pStyle w:val="6"/>
        <w:spacing w:line="560" w:lineRule="exact"/>
        <w:rPr>
          <w:rFonts w:hint="eastAsia" w:ascii="仿宋" w:hAnsi="仿宋" w:eastAsia="仿宋" w:cstheme="minorEastAsia"/>
          <w:color w:val="auto"/>
          <w:sz w:val="28"/>
          <w:szCs w:val="28"/>
        </w:rPr>
      </w:pPr>
    </w:p>
    <w:p w14:paraId="3B699DC2">
      <w:pPr>
        <w:pStyle w:val="6"/>
        <w:spacing w:line="560" w:lineRule="exact"/>
        <w:rPr>
          <w:rFonts w:hint="eastAsia" w:ascii="仿宋" w:hAnsi="仿宋" w:eastAsia="仿宋" w:cstheme="minorEastAsia"/>
          <w:color w:val="auto"/>
          <w:sz w:val="28"/>
          <w:szCs w:val="28"/>
        </w:rPr>
      </w:pPr>
    </w:p>
    <w:p w14:paraId="6B492AFB">
      <w:pPr>
        <w:pStyle w:val="6"/>
        <w:spacing w:line="560" w:lineRule="exact"/>
        <w:rPr>
          <w:rFonts w:hint="eastAsia" w:ascii="仿宋" w:hAnsi="仿宋" w:eastAsia="仿宋" w:cstheme="minorEastAsia"/>
          <w:color w:val="auto"/>
          <w:sz w:val="28"/>
          <w:szCs w:val="28"/>
        </w:rPr>
      </w:pPr>
    </w:p>
    <w:p w14:paraId="742EC5B1">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南宁中心血站“血液的奥秘”智慧科普馆虚拟主持人AI问答程序升级服务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w:t>
      </w:r>
      <w:r>
        <w:rPr>
          <w:rFonts w:hint="eastAsia" w:ascii="仿宋_GB2312" w:eastAsia="仿宋_GB2312"/>
          <w:color w:val="000000"/>
          <w:sz w:val="28"/>
          <w:szCs w:val="28"/>
          <w:lang w:val="en-US" w:eastAsia="zh-CN"/>
        </w:rPr>
        <w:t>表</w:t>
      </w:r>
      <w:r>
        <w:rPr>
          <w:rFonts w:hint="eastAsia" w:ascii="仿宋_GB2312" w:eastAsia="仿宋_GB2312"/>
          <w:color w:val="000000"/>
          <w:sz w:val="28"/>
          <w:szCs w:val="28"/>
        </w:rPr>
        <w:t>人或被授权人</w:t>
      </w:r>
      <w:r>
        <w:rPr>
          <w:rFonts w:hint="eastAsia" w:ascii="仿宋_GB2312" w:eastAsia="仿宋_GB2312"/>
          <w:color w:val="000000"/>
          <w:sz w:val="28"/>
          <w:szCs w:val="28"/>
          <w:lang w:val="en-US" w:eastAsia="zh-CN"/>
        </w:rPr>
        <w:t>签字</w:t>
      </w:r>
      <w:r>
        <w:rPr>
          <w:rFonts w:hint="eastAsia" w:ascii="仿宋_GB2312" w:eastAsia="仿宋_GB2312"/>
          <w:color w:val="000000"/>
          <w:sz w:val="28"/>
          <w:szCs w:val="28"/>
        </w:rPr>
        <w:t>：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0A3D6B64">
      <w:pPr>
        <w:pStyle w:val="14"/>
        <w:ind w:left="0" w:leftChars="0" w:firstLine="0" w:firstLineChars="0"/>
        <w:jc w:val="left"/>
        <w:rPr>
          <w:rFonts w:hint="eastAsia" w:ascii="仿宋" w:hAnsi="仿宋" w:eastAsia="仿宋" w:cstheme="minorEastAsia"/>
          <w:color w:val="auto"/>
          <w:sz w:val="28"/>
          <w:szCs w:val="28"/>
        </w:rPr>
      </w:pP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3058BD77">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70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BBD0174-6BC3-41AA-8CFC-03C15ADCEFEA}"/>
  </w:font>
  <w:font w:name="Courier New">
    <w:panose1 w:val="02070309020205020404"/>
    <w:charset w:val="01"/>
    <w:family w:val="modern"/>
    <w:pitch w:val="default"/>
    <w:sig w:usb0="E0002EFF" w:usb1="C0007843" w:usb2="00000009" w:usb3="00000000" w:csb0="400001FF" w:csb1="FFFF0000"/>
    <w:embedRegular r:id="rId2" w:fontKey="{D2C44305-52DB-4B7C-B3C3-682C10FAE4F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E79EF9C9-0DBF-4C96-BC11-D1FD4DBABA61}"/>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1E528D28-8E77-41F6-9157-AE54C86EEC6E}"/>
  </w:font>
  <w:font w:name="仿宋_GB2312">
    <w:panose1 w:val="02010609030101010101"/>
    <w:charset w:val="86"/>
    <w:family w:val="modern"/>
    <w:pitch w:val="default"/>
    <w:sig w:usb0="00000001" w:usb1="080E0000" w:usb2="00000000" w:usb3="00000000" w:csb0="00040000" w:csb1="00000000"/>
    <w:embedRegular r:id="rId5" w:fontKey="{8842BB37-7ACA-4A6D-8BFB-413C5F6CDC1F}"/>
  </w:font>
  <w:font w:name="Lucida Sans Unicode">
    <w:panose1 w:val="020B0602030504020204"/>
    <w:charset w:val="00"/>
    <w:family w:val="swiss"/>
    <w:pitch w:val="default"/>
    <w:sig w:usb0="80001AFF" w:usb1="0000396B" w:usb2="00000000" w:usb3="00000000" w:csb0="200000BF" w:csb1="D7F70000"/>
    <w:embedRegular r:id="rId6" w:fontKey="{1A555A50-0EC1-45C8-9FF0-641D9E8C34C4}"/>
  </w:font>
  <w:font w:name="方正楷体_GB2312">
    <w:panose1 w:val="02000000000000000000"/>
    <w:charset w:val="86"/>
    <w:family w:val="auto"/>
    <w:pitch w:val="default"/>
    <w:sig w:usb0="A00002BF" w:usb1="184F6CFA" w:usb2="00000012" w:usb3="00000000" w:csb0="00040001" w:csb1="00000000"/>
    <w:embedRegular r:id="rId7" w:fontKey="{1BEA31C1-2A7A-4AB4-A32F-CC8CCE1260BE}"/>
  </w:font>
  <w:font w:name="仿宋">
    <w:panose1 w:val="02010609060101010101"/>
    <w:charset w:val="86"/>
    <w:family w:val="modern"/>
    <w:pitch w:val="default"/>
    <w:sig w:usb0="800002BF" w:usb1="38CF7CFA" w:usb2="00000016" w:usb3="00000000" w:csb0="00040001" w:csb1="00000000"/>
    <w:embedRegular r:id="rId8" w:fontKey="{BC134A1D-307B-4612-B2A5-0AC14C5BAD16}"/>
  </w:font>
  <w:font w:name="Wingdings 2">
    <w:panose1 w:val="05020102010507070707"/>
    <w:charset w:val="02"/>
    <w:family w:val="roman"/>
    <w:pitch w:val="default"/>
    <w:sig w:usb0="00000000" w:usb1="00000000" w:usb2="00000000" w:usb3="00000000" w:csb0="80000000" w:csb1="00000000"/>
    <w:embedRegular r:id="rId9" w:fontKey="{31C48C4A-BDCD-4169-98C1-E47268A5237A}"/>
  </w:font>
  <w:font w:name="方正公文小标宋">
    <w:panose1 w:val="02000500000000000000"/>
    <w:charset w:val="86"/>
    <w:family w:val="auto"/>
    <w:pitch w:val="default"/>
    <w:sig w:usb0="A00002BF" w:usb1="38CF7CFA" w:usb2="00000016" w:usb3="00000000" w:csb0="00040001" w:csb1="00000000"/>
    <w:embedRegular r:id="rId10" w:fontKey="{1FD9CE42-FF4D-4199-8EDE-6A37CF8FD04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2E079E"/>
    <w:rsid w:val="00304867"/>
    <w:rsid w:val="003207DA"/>
    <w:rsid w:val="00325556"/>
    <w:rsid w:val="003369DF"/>
    <w:rsid w:val="00340451"/>
    <w:rsid w:val="00361C27"/>
    <w:rsid w:val="00363F76"/>
    <w:rsid w:val="0036448D"/>
    <w:rsid w:val="0038754F"/>
    <w:rsid w:val="00387BF7"/>
    <w:rsid w:val="0039576C"/>
    <w:rsid w:val="00395A67"/>
    <w:rsid w:val="003A4AF7"/>
    <w:rsid w:val="003A64D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2625B5"/>
    <w:rsid w:val="01372215"/>
    <w:rsid w:val="017C52CD"/>
    <w:rsid w:val="017E0DD8"/>
    <w:rsid w:val="017E6F26"/>
    <w:rsid w:val="01D470D9"/>
    <w:rsid w:val="020359F8"/>
    <w:rsid w:val="020E2058"/>
    <w:rsid w:val="026A11F2"/>
    <w:rsid w:val="026B1259"/>
    <w:rsid w:val="02A974D3"/>
    <w:rsid w:val="02D74B40"/>
    <w:rsid w:val="02DE5ECF"/>
    <w:rsid w:val="02E20FEB"/>
    <w:rsid w:val="02E806FA"/>
    <w:rsid w:val="02F15A46"/>
    <w:rsid w:val="030E53F6"/>
    <w:rsid w:val="031B2C7F"/>
    <w:rsid w:val="0350496E"/>
    <w:rsid w:val="03670C57"/>
    <w:rsid w:val="036E7521"/>
    <w:rsid w:val="037B196F"/>
    <w:rsid w:val="03812469"/>
    <w:rsid w:val="03937D91"/>
    <w:rsid w:val="03B22EB1"/>
    <w:rsid w:val="04581029"/>
    <w:rsid w:val="046C750A"/>
    <w:rsid w:val="04745E76"/>
    <w:rsid w:val="047A748A"/>
    <w:rsid w:val="04E92909"/>
    <w:rsid w:val="05040F0B"/>
    <w:rsid w:val="05154836"/>
    <w:rsid w:val="055A5762"/>
    <w:rsid w:val="05B91908"/>
    <w:rsid w:val="06B52E78"/>
    <w:rsid w:val="06B7794F"/>
    <w:rsid w:val="06D71CF0"/>
    <w:rsid w:val="070A427A"/>
    <w:rsid w:val="07D85F5F"/>
    <w:rsid w:val="07D97ECC"/>
    <w:rsid w:val="080C7F89"/>
    <w:rsid w:val="08517143"/>
    <w:rsid w:val="09895AEA"/>
    <w:rsid w:val="099A6426"/>
    <w:rsid w:val="09F76FDB"/>
    <w:rsid w:val="0A10535E"/>
    <w:rsid w:val="0A36039E"/>
    <w:rsid w:val="0B185CF6"/>
    <w:rsid w:val="0B496710"/>
    <w:rsid w:val="0B656E1E"/>
    <w:rsid w:val="0B8E420A"/>
    <w:rsid w:val="0BAE21B6"/>
    <w:rsid w:val="0C0A5403"/>
    <w:rsid w:val="0C145497"/>
    <w:rsid w:val="0C1A03FD"/>
    <w:rsid w:val="0C1C2A4F"/>
    <w:rsid w:val="0C566CF0"/>
    <w:rsid w:val="0CA400F0"/>
    <w:rsid w:val="0D013620"/>
    <w:rsid w:val="0D083FB4"/>
    <w:rsid w:val="0D814026"/>
    <w:rsid w:val="0D941D88"/>
    <w:rsid w:val="0D950C99"/>
    <w:rsid w:val="0DBF3613"/>
    <w:rsid w:val="0DC81C4F"/>
    <w:rsid w:val="0DCD546C"/>
    <w:rsid w:val="0DCE6ECC"/>
    <w:rsid w:val="0E170543"/>
    <w:rsid w:val="0E810B5D"/>
    <w:rsid w:val="0EA24D69"/>
    <w:rsid w:val="0EAC1011"/>
    <w:rsid w:val="0EBC53D2"/>
    <w:rsid w:val="0F1518AD"/>
    <w:rsid w:val="0F2E5AE8"/>
    <w:rsid w:val="0F6F2253"/>
    <w:rsid w:val="0F804F78"/>
    <w:rsid w:val="0FA07BF0"/>
    <w:rsid w:val="0FC934C5"/>
    <w:rsid w:val="10045B0E"/>
    <w:rsid w:val="10355A76"/>
    <w:rsid w:val="10D74B39"/>
    <w:rsid w:val="10E8616A"/>
    <w:rsid w:val="110B3484"/>
    <w:rsid w:val="111335BD"/>
    <w:rsid w:val="115630D4"/>
    <w:rsid w:val="11692E07"/>
    <w:rsid w:val="117B1CC7"/>
    <w:rsid w:val="1194486F"/>
    <w:rsid w:val="11A66BE9"/>
    <w:rsid w:val="11BD2408"/>
    <w:rsid w:val="11CB1987"/>
    <w:rsid w:val="11D72467"/>
    <w:rsid w:val="12066C99"/>
    <w:rsid w:val="12114284"/>
    <w:rsid w:val="122F2B31"/>
    <w:rsid w:val="12456514"/>
    <w:rsid w:val="12A07ED9"/>
    <w:rsid w:val="12C67FE1"/>
    <w:rsid w:val="12C7072D"/>
    <w:rsid w:val="13543637"/>
    <w:rsid w:val="13741F37"/>
    <w:rsid w:val="1377175D"/>
    <w:rsid w:val="13D02F96"/>
    <w:rsid w:val="13E40E6B"/>
    <w:rsid w:val="146513D2"/>
    <w:rsid w:val="14DC1B42"/>
    <w:rsid w:val="151818CF"/>
    <w:rsid w:val="15410DBB"/>
    <w:rsid w:val="15D77522"/>
    <w:rsid w:val="15FF01DE"/>
    <w:rsid w:val="16022C53"/>
    <w:rsid w:val="1618239C"/>
    <w:rsid w:val="16921052"/>
    <w:rsid w:val="169A52DA"/>
    <w:rsid w:val="16DE11C9"/>
    <w:rsid w:val="16F969DB"/>
    <w:rsid w:val="176E046D"/>
    <w:rsid w:val="177D28D5"/>
    <w:rsid w:val="18504D21"/>
    <w:rsid w:val="186E51A7"/>
    <w:rsid w:val="18A92683"/>
    <w:rsid w:val="18B072E8"/>
    <w:rsid w:val="18ED07C2"/>
    <w:rsid w:val="19A5109C"/>
    <w:rsid w:val="1A6D6D72"/>
    <w:rsid w:val="1A73374A"/>
    <w:rsid w:val="1AF914A3"/>
    <w:rsid w:val="1B1F4E7E"/>
    <w:rsid w:val="1B2F36F2"/>
    <w:rsid w:val="1B5C39DD"/>
    <w:rsid w:val="1B7B31E3"/>
    <w:rsid w:val="1C1D13BE"/>
    <w:rsid w:val="1C6D0874"/>
    <w:rsid w:val="1C890801"/>
    <w:rsid w:val="1C9D2311"/>
    <w:rsid w:val="1CFD0F69"/>
    <w:rsid w:val="1D0D530F"/>
    <w:rsid w:val="1D1B7434"/>
    <w:rsid w:val="1D4A6F57"/>
    <w:rsid w:val="1D5F1ADA"/>
    <w:rsid w:val="1D621B51"/>
    <w:rsid w:val="1D787EB6"/>
    <w:rsid w:val="1E0740D4"/>
    <w:rsid w:val="1E4569AA"/>
    <w:rsid w:val="1E4824ED"/>
    <w:rsid w:val="1E4E1501"/>
    <w:rsid w:val="1E5B2BDA"/>
    <w:rsid w:val="1E6848B0"/>
    <w:rsid w:val="1EC97AD9"/>
    <w:rsid w:val="1F666BD8"/>
    <w:rsid w:val="1FF06500"/>
    <w:rsid w:val="203B74FB"/>
    <w:rsid w:val="20850145"/>
    <w:rsid w:val="20EC5803"/>
    <w:rsid w:val="214055A5"/>
    <w:rsid w:val="214E63C4"/>
    <w:rsid w:val="21DC7625"/>
    <w:rsid w:val="2246657F"/>
    <w:rsid w:val="22794E74"/>
    <w:rsid w:val="22C20BF4"/>
    <w:rsid w:val="22D8603F"/>
    <w:rsid w:val="22DC5488"/>
    <w:rsid w:val="23251A24"/>
    <w:rsid w:val="239E592C"/>
    <w:rsid w:val="23DF7159"/>
    <w:rsid w:val="23E246A0"/>
    <w:rsid w:val="2453722F"/>
    <w:rsid w:val="246C3D73"/>
    <w:rsid w:val="24880C9A"/>
    <w:rsid w:val="24954A88"/>
    <w:rsid w:val="249917FE"/>
    <w:rsid w:val="24C95406"/>
    <w:rsid w:val="25030284"/>
    <w:rsid w:val="253A6EAF"/>
    <w:rsid w:val="2540611D"/>
    <w:rsid w:val="258106AA"/>
    <w:rsid w:val="25CD5AD7"/>
    <w:rsid w:val="25FC2044"/>
    <w:rsid w:val="270A6969"/>
    <w:rsid w:val="271355A6"/>
    <w:rsid w:val="27207FB4"/>
    <w:rsid w:val="27253CD1"/>
    <w:rsid w:val="27392E24"/>
    <w:rsid w:val="27400126"/>
    <w:rsid w:val="2758774E"/>
    <w:rsid w:val="27B45173"/>
    <w:rsid w:val="27B73849"/>
    <w:rsid w:val="27CA2CF9"/>
    <w:rsid w:val="284E6D01"/>
    <w:rsid w:val="28992885"/>
    <w:rsid w:val="293A3A09"/>
    <w:rsid w:val="29415831"/>
    <w:rsid w:val="294361DC"/>
    <w:rsid w:val="299C033F"/>
    <w:rsid w:val="29AB70CB"/>
    <w:rsid w:val="29B835FE"/>
    <w:rsid w:val="29E663CA"/>
    <w:rsid w:val="2A3A75DF"/>
    <w:rsid w:val="2A9B5BE2"/>
    <w:rsid w:val="2ABC38D2"/>
    <w:rsid w:val="2B006E0D"/>
    <w:rsid w:val="2B0C3671"/>
    <w:rsid w:val="2B470615"/>
    <w:rsid w:val="2B852ADC"/>
    <w:rsid w:val="2BAA5280"/>
    <w:rsid w:val="2BAB4636"/>
    <w:rsid w:val="2BAD264D"/>
    <w:rsid w:val="2BB835CD"/>
    <w:rsid w:val="2BEE5268"/>
    <w:rsid w:val="2BF57C61"/>
    <w:rsid w:val="2C1C618D"/>
    <w:rsid w:val="2C5E1BD9"/>
    <w:rsid w:val="2C752B50"/>
    <w:rsid w:val="2C857A8F"/>
    <w:rsid w:val="2CED0939"/>
    <w:rsid w:val="2D29300D"/>
    <w:rsid w:val="2D7E5110"/>
    <w:rsid w:val="2DAC4EEC"/>
    <w:rsid w:val="2DD02A6D"/>
    <w:rsid w:val="2E314855"/>
    <w:rsid w:val="2E620CC5"/>
    <w:rsid w:val="2E921785"/>
    <w:rsid w:val="2EAF4022"/>
    <w:rsid w:val="2EB76AF9"/>
    <w:rsid w:val="2F002653"/>
    <w:rsid w:val="2F48454C"/>
    <w:rsid w:val="2F4A332F"/>
    <w:rsid w:val="2F4F58DB"/>
    <w:rsid w:val="2F5729E1"/>
    <w:rsid w:val="2F995907"/>
    <w:rsid w:val="2FC917E4"/>
    <w:rsid w:val="2FDD5A67"/>
    <w:rsid w:val="2FEC678F"/>
    <w:rsid w:val="30C243A0"/>
    <w:rsid w:val="30CA5427"/>
    <w:rsid w:val="311F752F"/>
    <w:rsid w:val="317B3C34"/>
    <w:rsid w:val="31DE6E0A"/>
    <w:rsid w:val="32476D3D"/>
    <w:rsid w:val="32A86C88"/>
    <w:rsid w:val="32B57CD5"/>
    <w:rsid w:val="32D54349"/>
    <w:rsid w:val="32FC2C44"/>
    <w:rsid w:val="334E7DB9"/>
    <w:rsid w:val="33557238"/>
    <w:rsid w:val="33743B62"/>
    <w:rsid w:val="33B45BC8"/>
    <w:rsid w:val="33F86541"/>
    <w:rsid w:val="340D0E15"/>
    <w:rsid w:val="34266DEB"/>
    <w:rsid w:val="34711E4F"/>
    <w:rsid w:val="34806536"/>
    <w:rsid w:val="34CF3F2A"/>
    <w:rsid w:val="34EA4438"/>
    <w:rsid w:val="34ED5335"/>
    <w:rsid w:val="35234768"/>
    <w:rsid w:val="35577297"/>
    <w:rsid w:val="35935DF5"/>
    <w:rsid w:val="359904C0"/>
    <w:rsid w:val="35A07B86"/>
    <w:rsid w:val="35AD02FE"/>
    <w:rsid w:val="35C3060D"/>
    <w:rsid w:val="35CA2F0A"/>
    <w:rsid w:val="36323860"/>
    <w:rsid w:val="37AF4D53"/>
    <w:rsid w:val="380D6333"/>
    <w:rsid w:val="383D5AFA"/>
    <w:rsid w:val="38545D10"/>
    <w:rsid w:val="38575800"/>
    <w:rsid w:val="386A1ECD"/>
    <w:rsid w:val="388C54AA"/>
    <w:rsid w:val="38B55D10"/>
    <w:rsid w:val="38CD7870"/>
    <w:rsid w:val="38DD5D05"/>
    <w:rsid w:val="38E946AA"/>
    <w:rsid w:val="3905525C"/>
    <w:rsid w:val="39254A49"/>
    <w:rsid w:val="395A55A8"/>
    <w:rsid w:val="398B39B3"/>
    <w:rsid w:val="39A14F85"/>
    <w:rsid w:val="39F66A32"/>
    <w:rsid w:val="3A0460F2"/>
    <w:rsid w:val="3A155D47"/>
    <w:rsid w:val="3A2C2CB0"/>
    <w:rsid w:val="3A43428E"/>
    <w:rsid w:val="3AA6652E"/>
    <w:rsid w:val="3AB24F6F"/>
    <w:rsid w:val="3AB72586"/>
    <w:rsid w:val="3B372829"/>
    <w:rsid w:val="3B4220F7"/>
    <w:rsid w:val="3B687C2C"/>
    <w:rsid w:val="3B8F2E53"/>
    <w:rsid w:val="3BF06001"/>
    <w:rsid w:val="3BF55114"/>
    <w:rsid w:val="3C8D3860"/>
    <w:rsid w:val="3D3504B0"/>
    <w:rsid w:val="3D932B45"/>
    <w:rsid w:val="3DB13215"/>
    <w:rsid w:val="3DB73ABE"/>
    <w:rsid w:val="3DC47A8A"/>
    <w:rsid w:val="3E03620E"/>
    <w:rsid w:val="3E1758C2"/>
    <w:rsid w:val="3E201DB2"/>
    <w:rsid w:val="3E6F5651"/>
    <w:rsid w:val="3E7E2147"/>
    <w:rsid w:val="3EC14DCA"/>
    <w:rsid w:val="3EDF7B5A"/>
    <w:rsid w:val="3EE47657"/>
    <w:rsid w:val="3EF757D7"/>
    <w:rsid w:val="3F2D1E50"/>
    <w:rsid w:val="3F500F00"/>
    <w:rsid w:val="3F577D4D"/>
    <w:rsid w:val="3F794BDA"/>
    <w:rsid w:val="3F7A4F0B"/>
    <w:rsid w:val="3F884457"/>
    <w:rsid w:val="3FC0099F"/>
    <w:rsid w:val="400022D9"/>
    <w:rsid w:val="405E2277"/>
    <w:rsid w:val="4066074B"/>
    <w:rsid w:val="40BA7421"/>
    <w:rsid w:val="40C357E1"/>
    <w:rsid w:val="40DE645B"/>
    <w:rsid w:val="41006C5D"/>
    <w:rsid w:val="41431D95"/>
    <w:rsid w:val="41455C40"/>
    <w:rsid w:val="41485D02"/>
    <w:rsid w:val="41585D4C"/>
    <w:rsid w:val="417116E0"/>
    <w:rsid w:val="41717D14"/>
    <w:rsid w:val="41727207"/>
    <w:rsid w:val="41A470D2"/>
    <w:rsid w:val="41C96E1B"/>
    <w:rsid w:val="41EC5C11"/>
    <w:rsid w:val="41F15AEE"/>
    <w:rsid w:val="426C3EBF"/>
    <w:rsid w:val="436239D7"/>
    <w:rsid w:val="437E1E93"/>
    <w:rsid w:val="43A318F9"/>
    <w:rsid w:val="43EF4389"/>
    <w:rsid w:val="44142A03"/>
    <w:rsid w:val="44147E9F"/>
    <w:rsid w:val="444D69AF"/>
    <w:rsid w:val="44616288"/>
    <w:rsid w:val="44942BEF"/>
    <w:rsid w:val="450F2962"/>
    <w:rsid w:val="452B1BA6"/>
    <w:rsid w:val="454C2B49"/>
    <w:rsid w:val="45533BC2"/>
    <w:rsid w:val="45570BED"/>
    <w:rsid w:val="456B4699"/>
    <w:rsid w:val="45D636A5"/>
    <w:rsid w:val="45EF323D"/>
    <w:rsid w:val="46523C26"/>
    <w:rsid w:val="468365B4"/>
    <w:rsid w:val="46BB51AC"/>
    <w:rsid w:val="47287BC0"/>
    <w:rsid w:val="47CF0F0F"/>
    <w:rsid w:val="483239E1"/>
    <w:rsid w:val="48883FAF"/>
    <w:rsid w:val="48A76385"/>
    <w:rsid w:val="48D23774"/>
    <w:rsid w:val="48DD45D3"/>
    <w:rsid w:val="48E7672C"/>
    <w:rsid w:val="49575660"/>
    <w:rsid w:val="495E2059"/>
    <w:rsid w:val="49711AE2"/>
    <w:rsid w:val="49C23456"/>
    <w:rsid w:val="49CF5B75"/>
    <w:rsid w:val="49DE5B2D"/>
    <w:rsid w:val="4A193A85"/>
    <w:rsid w:val="4A2E27D8"/>
    <w:rsid w:val="4A4E1C54"/>
    <w:rsid w:val="4A601260"/>
    <w:rsid w:val="4ABF3808"/>
    <w:rsid w:val="4AF3150A"/>
    <w:rsid w:val="4B7122DD"/>
    <w:rsid w:val="4BA12D60"/>
    <w:rsid w:val="4BBE19C6"/>
    <w:rsid w:val="4BE930B0"/>
    <w:rsid w:val="4C2D1481"/>
    <w:rsid w:val="4C612351"/>
    <w:rsid w:val="4C686FB0"/>
    <w:rsid w:val="4CBF59F6"/>
    <w:rsid w:val="4CD15729"/>
    <w:rsid w:val="4CD34FFD"/>
    <w:rsid w:val="4D0072CE"/>
    <w:rsid w:val="4D2052BB"/>
    <w:rsid w:val="4D322D6F"/>
    <w:rsid w:val="4D5D520F"/>
    <w:rsid w:val="4D7F0281"/>
    <w:rsid w:val="4DF146DD"/>
    <w:rsid w:val="4DF267BC"/>
    <w:rsid w:val="4E451EC7"/>
    <w:rsid w:val="4E810A89"/>
    <w:rsid w:val="4EFC3A63"/>
    <w:rsid w:val="4F0B33B8"/>
    <w:rsid w:val="4F161AE0"/>
    <w:rsid w:val="4F314F90"/>
    <w:rsid w:val="4F3D14EA"/>
    <w:rsid w:val="4F7B7196"/>
    <w:rsid w:val="4FEE5FA1"/>
    <w:rsid w:val="50113E8E"/>
    <w:rsid w:val="503B23C2"/>
    <w:rsid w:val="507B60D8"/>
    <w:rsid w:val="508825A3"/>
    <w:rsid w:val="50901C87"/>
    <w:rsid w:val="5099641F"/>
    <w:rsid w:val="511030CC"/>
    <w:rsid w:val="513B239A"/>
    <w:rsid w:val="513B7615"/>
    <w:rsid w:val="513D352F"/>
    <w:rsid w:val="51491D32"/>
    <w:rsid w:val="51EC7C20"/>
    <w:rsid w:val="526F3A1A"/>
    <w:rsid w:val="52EC678B"/>
    <w:rsid w:val="536D782E"/>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277F2"/>
    <w:rsid w:val="547C2BFD"/>
    <w:rsid w:val="54ED6EBD"/>
    <w:rsid w:val="5522237F"/>
    <w:rsid w:val="55620402"/>
    <w:rsid w:val="55731FB9"/>
    <w:rsid w:val="55823A64"/>
    <w:rsid w:val="55D56177"/>
    <w:rsid w:val="55F12662"/>
    <w:rsid w:val="56113965"/>
    <w:rsid w:val="561F02F9"/>
    <w:rsid w:val="562350A9"/>
    <w:rsid w:val="56B440F1"/>
    <w:rsid w:val="5708799A"/>
    <w:rsid w:val="5745560C"/>
    <w:rsid w:val="57671164"/>
    <w:rsid w:val="57835872"/>
    <w:rsid w:val="57BB14B0"/>
    <w:rsid w:val="57C4203E"/>
    <w:rsid w:val="584204B6"/>
    <w:rsid w:val="58B629CB"/>
    <w:rsid w:val="59061BCE"/>
    <w:rsid w:val="5939464F"/>
    <w:rsid w:val="59401951"/>
    <w:rsid w:val="5955576C"/>
    <w:rsid w:val="59DB7BE7"/>
    <w:rsid w:val="5A1E613F"/>
    <w:rsid w:val="5A345161"/>
    <w:rsid w:val="5A7C5CD2"/>
    <w:rsid w:val="5B2D3245"/>
    <w:rsid w:val="5B71396D"/>
    <w:rsid w:val="5B931DF4"/>
    <w:rsid w:val="5C7E485A"/>
    <w:rsid w:val="5C81097C"/>
    <w:rsid w:val="5D1D0A42"/>
    <w:rsid w:val="5D3F5F0C"/>
    <w:rsid w:val="5D60281A"/>
    <w:rsid w:val="5D691D08"/>
    <w:rsid w:val="5DFB7A90"/>
    <w:rsid w:val="5DFC4103"/>
    <w:rsid w:val="5E833D61"/>
    <w:rsid w:val="5EE33FD4"/>
    <w:rsid w:val="5EE8083E"/>
    <w:rsid w:val="5F364BDB"/>
    <w:rsid w:val="5F415C3B"/>
    <w:rsid w:val="5F443AD7"/>
    <w:rsid w:val="5FE6797A"/>
    <w:rsid w:val="60884935"/>
    <w:rsid w:val="60DA4CC0"/>
    <w:rsid w:val="610A2A0F"/>
    <w:rsid w:val="61F52ED8"/>
    <w:rsid w:val="6213192F"/>
    <w:rsid w:val="62351865"/>
    <w:rsid w:val="628801E0"/>
    <w:rsid w:val="62A15DCF"/>
    <w:rsid w:val="62EA185F"/>
    <w:rsid w:val="63267838"/>
    <w:rsid w:val="6342422C"/>
    <w:rsid w:val="63957059"/>
    <w:rsid w:val="63F963E5"/>
    <w:rsid w:val="63FC425F"/>
    <w:rsid w:val="643F0D73"/>
    <w:rsid w:val="64AB5B13"/>
    <w:rsid w:val="64C61FC9"/>
    <w:rsid w:val="652345F2"/>
    <w:rsid w:val="65301DE2"/>
    <w:rsid w:val="654330B7"/>
    <w:rsid w:val="657D1B52"/>
    <w:rsid w:val="65F07FB2"/>
    <w:rsid w:val="660513DD"/>
    <w:rsid w:val="667523D3"/>
    <w:rsid w:val="669A57F2"/>
    <w:rsid w:val="669F3353"/>
    <w:rsid w:val="66B0019C"/>
    <w:rsid w:val="66C253BF"/>
    <w:rsid w:val="66F31915"/>
    <w:rsid w:val="674A2C89"/>
    <w:rsid w:val="67B56437"/>
    <w:rsid w:val="67E16738"/>
    <w:rsid w:val="68152516"/>
    <w:rsid w:val="68304FEE"/>
    <w:rsid w:val="683C7AA3"/>
    <w:rsid w:val="68446558"/>
    <w:rsid w:val="6848469A"/>
    <w:rsid w:val="68684D3C"/>
    <w:rsid w:val="68910CA5"/>
    <w:rsid w:val="68BA4E6C"/>
    <w:rsid w:val="68D507F4"/>
    <w:rsid w:val="690507DD"/>
    <w:rsid w:val="694F1A58"/>
    <w:rsid w:val="69934C07"/>
    <w:rsid w:val="69BF0BC4"/>
    <w:rsid w:val="69C60B52"/>
    <w:rsid w:val="69ED5E0E"/>
    <w:rsid w:val="69F218BF"/>
    <w:rsid w:val="69FD4BE3"/>
    <w:rsid w:val="6A0A3D2C"/>
    <w:rsid w:val="6A2D62D3"/>
    <w:rsid w:val="6A7A6FA8"/>
    <w:rsid w:val="6A8E20AF"/>
    <w:rsid w:val="6AC63F9C"/>
    <w:rsid w:val="6AD46DE8"/>
    <w:rsid w:val="6AE31713"/>
    <w:rsid w:val="6B152176"/>
    <w:rsid w:val="6B311A3F"/>
    <w:rsid w:val="6B5044F1"/>
    <w:rsid w:val="6B6C6439"/>
    <w:rsid w:val="6B756738"/>
    <w:rsid w:val="6BCA27F1"/>
    <w:rsid w:val="6BCE135A"/>
    <w:rsid w:val="6BE16838"/>
    <w:rsid w:val="6C1903D8"/>
    <w:rsid w:val="6CD53279"/>
    <w:rsid w:val="6D0843F7"/>
    <w:rsid w:val="6E1B3C31"/>
    <w:rsid w:val="6E8B3D8C"/>
    <w:rsid w:val="6ED1456E"/>
    <w:rsid w:val="6F15104E"/>
    <w:rsid w:val="6F8B7571"/>
    <w:rsid w:val="6FAA342C"/>
    <w:rsid w:val="7030084F"/>
    <w:rsid w:val="703B4AE4"/>
    <w:rsid w:val="70422316"/>
    <w:rsid w:val="70E90A8C"/>
    <w:rsid w:val="70FC2C1E"/>
    <w:rsid w:val="71172452"/>
    <w:rsid w:val="71596F70"/>
    <w:rsid w:val="716504AE"/>
    <w:rsid w:val="716A5681"/>
    <w:rsid w:val="718A5132"/>
    <w:rsid w:val="71996D63"/>
    <w:rsid w:val="71A92322"/>
    <w:rsid w:val="71BD7A27"/>
    <w:rsid w:val="71C86016"/>
    <w:rsid w:val="71CD28BF"/>
    <w:rsid w:val="72560381"/>
    <w:rsid w:val="726C367A"/>
    <w:rsid w:val="7280413D"/>
    <w:rsid w:val="72AC530E"/>
    <w:rsid w:val="72E8716C"/>
    <w:rsid w:val="732B5B1E"/>
    <w:rsid w:val="733358DA"/>
    <w:rsid w:val="742B6429"/>
    <w:rsid w:val="742C1037"/>
    <w:rsid w:val="744D3038"/>
    <w:rsid w:val="745C607B"/>
    <w:rsid w:val="748958E6"/>
    <w:rsid w:val="754E78EA"/>
    <w:rsid w:val="75A64FAD"/>
    <w:rsid w:val="75B50BFA"/>
    <w:rsid w:val="75CC2D87"/>
    <w:rsid w:val="75ED062E"/>
    <w:rsid w:val="763E2A36"/>
    <w:rsid w:val="771466E3"/>
    <w:rsid w:val="77F36852"/>
    <w:rsid w:val="784309DA"/>
    <w:rsid w:val="78713252"/>
    <w:rsid w:val="7876107A"/>
    <w:rsid w:val="7877401B"/>
    <w:rsid w:val="787B5299"/>
    <w:rsid w:val="78BD69DE"/>
    <w:rsid w:val="78C67234"/>
    <w:rsid w:val="78CC1807"/>
    <w:rsid w:val="78CF6711"/>
    <w:rsid w:val="792579EC"/>
    <w:rsid w:val="792C5912"/>
    <w:rsid w:val="799139C7"/>
    <w:rsid w:val="7A19098A"/>
    <w:rsid w:val="7AAD6DF1"/>
    <w:rsid w:val="7AD5460D"/>
    <w:rsid w:val="7AF4245F"/>
    <w:rsid w:val="7B430CF1"/>
    <w:rsid w:val="7B5E6224"/>
    <w:rsid w:val="7BEC1606"/>
    <w:rsid w:val="7C1867F4"/>
    <w:rsid w:val="7C4223E5"/>
    <w:rsid w:val="7C812D3F"/>
    <w:rsid w:val="7C9E3300"/>
    <w:rsid w:val="7CB41EA6"/>
    <w:rsid w:val="7CCD50DA"/>
    <w:rsid w:val="7D0C0FF1"/>
    <w:rsid w:val="7D3C10E7"/>
    <w:rsid w:val="7D826DB8"/>
    <w:rsid w:val="7D9D65DA"/>
    <w:rsid w:val="7DA21751"/>
    <w:rsid w:val="7DBF4FA6"/>
    <w:rsid w:val="7E413C0D"/>
    <w:rsid w:val="7EE36A72"/>
    <w:rsid w:val="7EFF5D5B"/>
    <w:rsid w:val="7F193025"/>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10003</Words>
  <Characters>10482</Characters>
  <Lines>39</Lines>
  <Paragraphs>11</Paragraphs>
  <TotalTime>5</TotalTime>
  <ScaleCrop>false</ScaleCrop>
  <LinksUpToDate>false</LinksUpToDate>
  <CharactersWithSpaces>12165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2025-10-13T02:34:00Z</cp:lastPrinted>
  <dcterms:modified xsi:type="dcterms:W3CDTF">2025-11-24T01:31:17Z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