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2DB20"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 w14:paraId="09A6978F">
      <w:pPr>
        <w:jc w:val="center"/>
        <w:rPr>
          <w:rFonts w:hint="eastAsia" w:eastAsia="仿宋"/>
          <w:b/>
          <w:sz w:val="32"/>
          <w:lang w:val="en-US" w:eastAsia="zh-CN"/>
        </w:rPr>
      </w:pPr>
      <w:r>
        <w:rPr>
          <w:rFonts w:hint="eastAsia" w:eastAsia="仿宋"/>
          <w:b/>
          <w:sz w:val="32"/>
          <w:lang w:val="en-US" w:eastAsia="zh-CN"/>
        </w:rPr>
        <w:t>报价表（样表）</w:t>
      </w:r>
    </w:p>
    <w:p w14:paraId="14C70E99">
      <w:pPr>
        <w:jc w:val="center"/>
        <w:rPr>
          <w:rFonts w:hint="eastAsia" w:eastAsia="仿宋"/>
          <w:b/>
          <w:sz w:val="32"/>
          <w:lang w:val="en-US" w:eastAsia="zh-CN"/>
        </w:rPr>
      </w:pPr>
    </w:p>
    <w:p w14:paraId="05FD5333">
      <w:pPr>
        <w:pStyle w:val="4"/>
        <w:ind w:firstLine="480" w:firstLineChars="200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我公司已认真阅读了南宁中心血站2025年全自动血型分析仪配套耗材采购公告，我方完全理解并接受贵方本次采购内容和要求，在满足采购人商务条款的需求下，参与</w:t>
      </w:r>
      <w:bookmarkStart w:id="0" w:name="_GoBack"/>
      <w:bookmarkEnd w:id="0"/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报价。</w:t>
      </w:r>
    </w:p>
    <w:tbl>
      <w:tblPr>
        <w:tblStyle w:val="7"/>
        <w:tblW w:w="102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225"/>
        <w:gridCol w:w="2055"/>
        <w:gridCol w:w="1905"/>
        <w:gridCol w:w="1215"/>
        <w:gridCol w:w="1215"/>
      </w:tblGrid>
      <w:tr w14:paraId="7E285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 w14:paraId="66B807E1"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3225" w:type="dxa"/>
            <w:noWrap w:val="0"/>
            <w:vAlign w:val="center"/>
          </w:tcPr>
          <w:p w14:paraId="37DE7FF2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2055" w:type="dxa"/>
            <w:noWrap w:val="0"/>
            <w:vAlign w:val="center"/>
          </w:tcPr>
          <w:p w14:paraId="405038A9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厂家/品牌</w:t>
            </w:r>
          </w:p>
        </w:tc>
        <w:tc>
          <w:tcPr>
            <w:tcW w:w="1905" w:type="dxa"/>
            <w:noWrap w:val="0"/>
            <w:vAlign w:val="center"/>
          </w:tcPr>
          <w:p w14:paraId="417975FB"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规格</w:t>
            </w:r>
          </w:p>
        </w:tc>
        <w:tc>
          <w:tcPr>
            <w:tcW w:w="1215" w:type="dxa"/>
            <w:noWrap w:val="0"/>
            <w:vAlign w:val="center"/>
          </w:tcPr>
          <w:p w14:paraId="719796D6"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单位</w:t>
            </w:r>
          </w:p>
        </w:tc>
        <w:tc>
          <w:tcPr>
            <w:tcW w:w="1215" w:type="dxa"/>
            <w:noWrap w:val="0"/>
            <w:vAlign w:val="center"/>
          </w:tcPr>
          <w:p w14:paraId="11B68CB7"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最小单位报价</w:t>
            </w:r>
          </w:p>
        </w:tc>
      </w:tr>
      <w:tr w14:paraId="3FF42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68018C9B"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3225" w:type="dxa"/>
            <w:noWrap w:val="0"/>
            <w:vAlign w:val="center"/>
          </w:tcPr>
          <w:p w14:paraId="6042F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吸头</w:t>
            </w:r>
          </w:p>
        </w:tc>
        <w:tc>
          <w:tcPr>
            <w:tcW w:w="2055" w:type="dxa"/>
            <w:noWrap w:val="0"/>
            <w:vAlign w:val="center"/>
          </w:tcPr>
          <w:p w14:paraId="0547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noWrap w:val="0"/>
            <w:vAlign w:val="center"/>
          </w:tcPr>
          <w:p w14:paraId="40E7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ASK-1000-BK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ASK-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55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0-BK</w:t>
            </w:r>
          </w:p>
        </w:tc>
        <w:tc>
          <w:tcPr>
            <w:tcW w:w="1215" w:type="dxa"/>
            <w:noWrap w:val="0"/>
            <w:vAlign w:val="center"/>
          </w:tcPr>
          <w:p w14:paraId="1F2FDDDE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支</w:t>
            </w:r>
          </w:p>
        </w:tc>
        <w:tc>
          <w:tcPr>
            <w:tcW w:w="1215" w:type="dxa"/>
            <w:noWrap w:val="0"/>
            <w:vAlign w:val="center"/>
          </w:tcPr>
          <w:p w14:paraId="5E69447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例如：**元/支</w:t>
            </w:r>
          </w:p>
        </w:tc>
      </w:tr>
      <w:tr w14:paraId="10CC6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5ADC375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3225" w:type="dxa"/>
            <w:noWrap w:val="0"/>
            <w:vAlign w:val="center"/>
          </w:tcPr>
          <w:p w14:paraId="4B1C4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U型血型板</w:t>
            </w:r>
          </w:p>
        </w:tc>
        <w:tc>
          <w:tcPr>
            <w:tcW w:w="2055" w:type="dxa"/>
            <w:noWrap w:val="0"/>
            <w:vAlign w:val="center"/>
          </w:tcPr>
          <w:p w14:paraId="03B1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41A7A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96孔透明整体微板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7B24470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块</w:t>
            </w:r>
          </w:p>
        </w:tc>
        <w:tc>
          <w:tcPr>
            <w:tcW w:w="1215" w:type="dxa"/>
            <w:noWrap w:val="0"/>
            <w:vAlign w:val="center"/>
          </w:tcPr>
          <w:p w14:paraId="6EC919B7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</w:tr>
      <w:tr w14:paraId="4E4F7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 w14:paraId="41C2C26A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3225" w:type="dxa"/>
            <w:noWrap w:val="0"/>
            <w:vAlign w:val="center"/>
          </w:tcPr>
          <w:p w14:paraId="2D36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稀释板</w:t>
            </w:r>
          </w:p>
        </w:tc>
        <w:tc>
          <w:tcPr>
            <w:tcW w:w="2055" w:type="dxa"/>
            <w:noWrap w:val="0"/>
            <w:vAlign w:val="center"/>
          </w:tcPr>
          <w:p w14:paraId="07C3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东莞市爱思康生物科技有限公司</w:t>
            </w:r>
          </w:p>
        </w:tc>
        <w:tc>
          <w:tcPr>
            <w:tcW w:w="1905" w:type="dxa"/>
            <w:shd w:val="clear" w:color="auto" w:fill="auto"/>
            <w:noWrap w:val="0"/>
            <w:vAlign w:val="center"/>
          </w:tcPr>
          <w:p w14:paraId="06115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  <w:t>96孔</w:t>
            </w:r>
          </w:p>
        </w:tc>
        <w:tc>
          <w:tcPr>
            <w:tcW w:w="1215" w:type="dxa"/>
            <w:shd w:val="clear" w:color="auto" w:fill="auto"/>
            <w:noWrap w:val="0"/>
            <w:vAlign w:val="center"/>
          </w:tcPr>
          <w:p w14:paraId="1F3CBCF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块</w:t>
            </w:r>
          </w:p>
        </w:tc>
        <w:tc>
          <w:tcPr>
            <w:tcW w:w="1215" w:type="dxa"/>
            <w:noWrap w:val="0"/>
            <w:vAlign w:val="center"/>
          </w:tcPr>
          <w:p w14:paraId="1510D7BF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例如：**元/</w:t>
            </w:r>
            <w:r>
              <w:rPr>
                <w:rFonts w:hint="eastAsia" w:ascii="Calibri" w:hAnsi="Calibri" w:eastAsia="等线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</w:tr>
      <w:tr w14:paraId="6CC6F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0" w:hRule="exact"/>
          <w:jc w:val="center"/>
        </w:trPr>
        <w:tc>
          <w:tcPr>
            <w:tcW w:w="10289" w:type="dxa"/>
            <w:gridSpan w:val="6"/>
            <w:noWrap w:val="0"/>
            <w:vAlign w:val="top"/>
          </w:tcPr>
          <w:p w14:paraId="1D7805D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个</w:t>
            </w:r>
            <w:r>
              <w:rPr>
                <w:rFonts w:hint="eastAsia"/>
                <w:lang w:val="en-US" w:eastAsia="zh-CN"/>
              </w:rPr>
              <w:t>工作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合同有效期不超3年。</w:t>
            </w:r>
          </w:p>
          <w:p w14:paraId="36E72B4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二、交货期：签订合同后按甲方订货之日起</w:t>
            </w:r>
            <w:r>
              <w:rPr>
                <w:rFonts w:hint="eastAsia"/>
                <w:lang w:val="en-US" w:eastAsia="zh-CN"/>
              </w:rPr>
              <w:t>10</w:t>
            </w:r>
            <w:r>
              <w:rPr>
                <w:rFonts w:hint="eastAsia"/>
              </w:rPr>
              <w:t>个日历日供货完毕。</w:t>
            </w:r>
          </w:p>
          <w:p w14:paraId="42CD947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>。</w:t>
            </w:r>
          </w:p>
          <w:p w14:paraId="6DF8E7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四、售后服务：按国家有关产品“三包”规定执行“三包” </w:t>
            </w:r>
            <w:r>
              <w:rPr>
                <w:rFonts w:hint="eastAsia"/>
                <w:lang w:eastAsia="zh-CN"/>
              </w:rPr>
              <w:t>。</w:t>
            </w:r>
            <w:r>
              <w:rPr>
                <w:rFonts w:hint="eastAsia"/>
              </w:rPr>
              <w:t xml:space="preserve">     </w:t>
            </w:r>
          </w:p>
          <w:p w14:paraId="669F931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五</w:t>
            </w:r>
            <w:r>
              <w:rPr>
                <w:rFonts w:hint="eastAsia"/>
              </w:rPr>
              <w:t>、其他要求：</w:t>
            </w:r>
          </w:p>
          <w:p w14:paraId="278228B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 w14:paraId="5A2292F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 w14:paraId="31783CF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 w14:paraId="08101BA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 w14:paraId="03144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2、付款方式：供应商交货完毕并验收合格后，一次性支付</w:t>
            </w:r>
            <w:r>
              <w:rPr>
                <w:rFonts w:hint="eastAsia"/>
                <w:lang w:val="en-US" w:eastAsia="zh-CN"/>
              </w:rPr>
              <w:t>实际交货货</w:t>
            </w:r>
            <w:r>
              <w:rPr>
                <w:rFonts w:hint="eastAsia"/>
              </w:rPr>
              <w:t>款（付款前成交供应商需开具等额合规的增值税普通发票）。</w:t>
            </w:r>
          </w:p>
        </w:tc>
      </w:tr>
    </w:tbl>
    <w:p w14:paraId="165C2924">
      <w:pPr>
        <w:pStyle w:val="4"/>
        <w:spacing w:line="600" w:lineRule="exact"/>
        <w:ind w:left="-619" w:leftChars="-295" w:firstLine="0" w:firstLineChars="0"/>
        <w:rPr>
          <w:rFonts w:hint="eastAsia" w:asciiTheme="minorEastAsia" w:hAnsiTheme="minorEastAsia" w:cstheme="minorEastAsia"/>
          <w:szCs w:val="21"/>
          <w:lang w:val="en-US" w:eastAsia="zh-CN"/>
        </w:rPr>
      </w:pPr>
    </w:p>
    <w:p w14:paraId="09264FD2"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t>配送</w:t>
      </w:r>
      <w:r>
        <w:rPr>
          <w:rFonts w:hint="eastAsia" w:asciiTheme="minorEastAsia" w:hAnsiTheme="minorEastAsia" w:cstheme="minorEastAsia"/>
          <w:szCs w:val="21"/>
          <w:lang w:eastAsia="zh-CN"/>
        </w:rPr>
        <w:t>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 w14:paraId="5019D5BD"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 w14:paraId="0583D618"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 w14:paraId="2E614A95"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 w14:paraId="109728C7">
      <w:pPr>
        <w:rPr>
          <w:rFonts w:hint="eastAsia" w:asciiTheme="minorEastAsia" w:hAnsiTheme="minorEastAsia" w:eastAsiaTheme="minorEastAsia" w:cstheme="minorEastAsia"/>
          <w:szCs w:val="21"/>
        </w:rPr>
      </w:pP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E8F6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BF3EBB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BF3EBB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2477318"/>
    <w:rsid w:val="042B7464"/>
    <w:rsid w:val="04E4035E"/>
    <w:rsid w:val="090B1EDF"/>
    <w:rsid w:val="095C7B4D"/>
    <w:rsid w:val="0B117611"/>
    <w:rsid w:val="0B404839"/>
    <w:rsid w:val="0B7078E0"/>
    <w:rsid w:val="0C6C1BE9"/>
    <w:rsid w:val="0CB35CD6"/>
    <w:rsid w:val="0D5A43A4"/>
    <w:rsid w:val="0DA2618A"/>
    <w:rsid w:val="0EC341CA"/>
    <w:rsid w:val="0ECA2CAD"/>
    <w:rsid w:val="113D7418"/>
    <w:rsid w:val="11A025A1"/>
    <w:rsid w:val="123A47A4"/>
    <w:rsid w:val="13AC347F"/>
    <w:rsid w:val="13BC3779"/>
    <w:rsid w:val="143A6CDD"/>
    <w:rsid w:val="14A32AD4"/>
    <w:rsid w:val="179F1FBA"/>
    <w:rsid w:val="18910E95"/>
    <w:rsid w:val="192936AE"/>
    <w:rsid w:val="1C470016"/>
    <w:rsid w:val="1DD84332"/>
    <w:rsid w:val="1E195BB5"/>
    <w:rsid w:val="20441043"/>
    <w:rsid w:val="23277B0A"/>
    <w:rsid w:val="23D56E45"/>
    <w:rsid w:val="25FF1B34"/>
    <w:rsid w:val="26835D9D"/>
    <w:rsid w:val="27FC7252"/>
    <w:rsid w:val="28795BCE"/>
    <w:rsid w:val="28797C86"/>
    <w:rsid w:val="29E652EC"/>
    <w:rsid w:val="29F37C02"/>
    <w:rsid w:val="2A3914EA"/>
    <w:rsid w:val="2A9328B0"/>
    <w:rsid w:val="2B6F32B8"/>
    <w:rsid w:val="2B9B4512"/>
    <w:rsid w:val="2D3D22E5"/>
    <w:rsid w:val="30121C45"/>
    <w:rsid w:val="30471E1A"/>
    <w:rsid w:val="3065704C"/>
    <w:rsid w:val="307015F8"/>
    <w:rsid w:val="30BC757A"/>
    <w:rsid w:val="313F2868"/>
    <w:rsid w:val="32891AC8"/>
    <w:rsid w:val="34673398"/>
    <w:rsid w:val="349D2C44"/>
    <w:rsid w:val="352944D8"/>
    <w:rsid w:val="368D0EDC"/>
    <w:rsid w:val="37CD17E4"/>
    <w:rsid w:val="38801681"/>
    <w:rsid w:val="3AF6645D"/>
    <w:rsid w:val="3F2738F2"/>
    <w:rsid w:val="43A55320"/>
    <w:rsid w:val="44A72CE2"/>
    <w:rsid w:val="45036AF3"/>
    <w:rsid w:val="46426F1A"/>
    <w:rsid w:val="477F09C9"/>
    <w:rsid w:val="47B42327"/>
    <w:rsid w:val="48D52555"/>
    <w:rsid w:val="499453BB"/>
    <w:rsid w:val="4C2C7A18"/>
    <w:rsid w:val="4F3124AF"/>
    <w:rsid w:val="4F754A92"/>
    <w:rsid w:val="4F7800DE"/>
    <w:rsid w:val="4F9F1B0F"/>
    <w:rsid w:val="517D43D5"/>
    <w:rsid w:val="51B9203A"/>
    <w:rsid w:val="551663A1"/>
    <w:rsid w:val="56BE3354"/>
    <w:rsid w:val="57B51F88"/>
    <w:rsid w:val="58242BB1"/>
    <w:rsid w:val="58A12453"/>
    <w:rsid w:val="5A13112F"/>
    <w:rsid w:val="5ABD109B"/>
    <w:rsid w:val="5BD743DE"/>
    <w:rsid w:val="5D5201C0"/>
    <w:rsid w:val="5E510478"/>
    <w:rsid w:val="5E683AA8"/>
    <w:rsid w:val="5F8B7E51"/>
    <w:rsid w:val="609E68E4"/>
    <w:rsid w:val="62271A53"/>
    <w:rsid w:val="62F53AC8"/>
    <w:rsid w:val="63AD658F"/>
    <w:rsid w:val="652C7B0C"/>
    <w:rsid w:val="65B32646"/>
    <w:rsid w:val="65FE3D49"/>
    <w:rsid w:val="66152BBB"/>
    <w:rsid w:val="6692787F"/>
    <w:rsid w:val="66EA3218"/>
    <w:rsid w:val="68BE670A"/>
    <w:rsid w:val="69595A0C"/>
    <w:rsid w:val="69A2602B"/>
    <w:rsid w:val="6AA21562"/>
    <w:rsid w:val="6BA936A1"/>
    <w:rsid w:val="6BE75835"/>
    <w:rsid w:val="6C7D260F"/>
    <w:rsid w:val="6D714693"/>
    <w:rsid w:val="6EEB2FFA"/>
    <w:rsid w:val="6F0E432E"/>
    <w:rsid w:val="6F4F630E"/>
    <w:rsid w:val="6FC860C0"/>
    <w:rsid w:val="7084648B"/>
    <w:rsid w:val="718B1915"/>
    <w:rsid w:val="72434C9E"/>
    <w:rsid w:val="725400DF"/>
    <w:rsid w:val="72A746FB"/>
    <w:rsid w:val="72E4606D"/>
    <w:rsid w:val="735F27E9"/>
    <w:rsid w:val="737E46E8"/>
    <w:rsid w:val="76065B94"/>
    <w:rsid w:val="760D7F69"/>
    <w:rsid w:val="77844FC2"/>
    <w:rsid w:val="7A7A445B"/>
    <w:rsid w:val="7D2F777E"/>
    <w:rsid w:val="7D346DCB"/>
    <w:rsid w:val="7DE247F1"/>
    <w:rsid w:val="7E54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498</Words>
  <Characters>529</Characters>
  <Lines>0</Lines>
  <Paragraphs>0</Paragraphs>
  <TotalTime>0</TotalTime>
  <ScaleCrop>false</ScaleCrop>
  <LinksUpToDate>false</LinksUpToDate>
  <CharactersWithSpaces>589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dcterms:modified xsi:type="dcterms:W3CDTF">2025-11-24T08:40:46Z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974D8D2A8ED7470FA8DDFDDBB1124E61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