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5D8E9DA">
      <w:pPr>
        <w:keepNext w:val="0"/>
        <w:keepLines w:val="0"/>
        <w:pageBreakBefore w:val="0"/>
        <w:widowControl w:val="0"/>
        <w:kinsoku/>
        <w:wordWrap/>
        <w:overflowPunct/>
        <w:topLinePunct w:val="0"/>
        <w:autoSpaceDE/>
        <w:autoSpaceDN/>
        <w:bidi w:val="0"/>
        <w:adjustRightInd/>
        <w:snapToGrid/>
        <w:spacing w:line="640" w:lineRule="exact"/>
        <w:jc w:val="center"/>
        <w:textAlignment w:val="auto"/>
        <w:outlineLvl w:val="0"/>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南宁中心血站采购文件(服务类)</w:t>
      </w:r>
    </w:p>
    <w:p w14:paraId="3C487CCD">
      <w:pPr>
        <w:snapToGrid w:val="0"/>
        <w:spacing w:before="156" w:beforeLines="50" w:line="360" w:lineRule="auto"/>
        <w:jc w:val="center"/>
        <w:rPr>
          <w:rFonts w:ascii="宋体" w:hAnsi="宋体"/>
          <w:color w:val="auto"/>
          <w:sz w:val="36"/>
          <w:szCs w:val="36"/>
        </w:rPr>
      </w:pPr>
    </w:p>
    <w:p w14:paraId="3B1F102F">
      <w:pPr>
        <w:snapToGrid w:val="0"/>
        <w:spacing w:before="50" w:after="120" w:line="360" w:lineRule="auto"/>
        <w:jc w:val="center"/>
        <w:rPr>
          <w:rFonts w:hint="eastAsia" w:ascii="仿宋_GB2312" w:hAnsi="宋体" w:eastAsia="仿宋_GB2312"/>
          <w:b/>
          <w:bCs/>
          <w:color w:val="auto"/>
          <w:kern w:val="0"/>
          <w:sz w:val="44"/>
          <w:szCs w:val="44"/>
          <w:lang w:val="en-US" w:eastAsia="zh-CN"/>
        </w:rPr>
      </w:pPr>
      <w:r>
        <w:rPr>
          <w:rFonts w:hint="eastAsia" w:ascii="仿宋_GB2312" w:hAnsi="宋体" w:eastAsia="仿宋_GB2312"/>
          <w:b/>
          <w:bCs/>
          <w:color w:val="auto"/>
          <w:kern w:val="0"/>
          <w:sz w:val="44"/>
          <w:szCs w:val="44"/>
          <w:lang w:val="en-US" w:eastAsia="zh-CN"/>
        </w:rPr>
        <w:t>综合评选文件</w:t>
      </w:r>
    </w:p>
    <w:p w14:paraId="155C0B76">
      <w:pPr>
        <w:spacing w:line="360" w:lineRule="auto"/>
        <w:rPr>
          <w:rFonts w:ascii="宋体" w:hAnsi="宋体"/>
          <w:b/>
          <w:color w:val="auto"/>
          <w:sz w:val="32"/>
          <w:szCs w:val="32"/>
        </w:rPr>
      </w:pPr>
    </w:p>
    <w:p w14:paraId="1CF0B03D">
      <w:pPr>
        <w:spacing w:line="360" w:lineRule="auto"/>
        <w:jc w:val="center"/>
        <w:rPr>
          <w:rFonts w:ascii="宋体" w:hAnsi="宋体"/>
          <w:b/>
          <w:color w:val="auto"/>
          <w:sz w:val="32"/>
          <w:szCs w:val="32"/>
        </w:rPr>
      </w:pPr>
    </w:p>
    <w:p w14:paraId="604FF5B9">
      <w:pPr>
        <w:spacing w:line="360" w:lineRule="auto"/>
        <w:jc w:val="center"/>
        <w:rPr>
          <w:rFonts w:ascii="宋体" w:hAnsi="宋体"/>
          <w:b w:val="0"/>
          <w:bCs/>
          <w:color w:val="auto"/>
          <w:sz w:val="32"/>
          <w:szCs w:val="32"/>
        </w:rPr>
      </w:pPr>
    </w:p>
    <w:p w14:paraId="762F763C">
      <w:pPr>
        <w:spacing w:line="360" w:lineRule="auto"/>
        <w:jc w:val="center"/>
        <w:rPr>
          <w:rFonts w:ascii="宋体" w:hAnsi="宋体"/>
          <w:b/>
          <w:color w:val="auto"/>
          <w:sz w:val="32"/>
          <w:szCs w:val="32"/>
        </w:rPr>
      </w:pPr>
    </w:p>
    <w:p w14:paraId="51EE2A1F">
      <w:pPr>
        <w:spacing w:line="600" w:lineRule="exact"/>
        <w:ind w:firstLine="643" w:firstLineChars="200"/>
        <w:jc w:val="left"/>
        <w:rPr>
          <w:rFonts w:hint="eastAsia" w:ascii="仿宋_GB2312" w:hAnsi="Courier New" w:eastAsia="仿宋_GB2312" w:cs="Courier New"/>
          <w:b/>
          <w:bCs/>
          <w:color w:val="000000"/>
          <w:kern w:val="0"/>
          <w:sz w:val="32"/>
          <w:szCs w:val="32"/>
          <w:lang w:val="en-US" w:eastAsia="zh-CN"/>
        </w:rPr>
      </w:pPr>
      <w:r>
        <w:rPr>
          <w:rFonts w:hint="eastAsia" w:ascii="仿宋_GB2312" w:hAnsi="Courier New" w:eastAsia="仿宋_GB2312" w:cs="Courier New"/>
          <w:b/>
          <w:bCs/>
          <w:color w:val="000000"/>
          <w:kern w:val="0"/>
          <w:sz w:val="32"/>
          <w:szCs w:val="32"/>
          <w:lang w:val="zh-TW" w:eastAsia="zh-TW"/>
        </w:rPr>
        <w:t>项目名称：南宁中心血站2026年首次成分献血纪念章采购</w:t>
      </w:r>
    </w:p>
    <w:p w14:paraId="24DFDF0E">
      <w:pPr>
        <w:spacing w:line="600" w:lineRule="exact"/>
        <w:ind w:firstLine="643" w:firstLineChars="200"/>
        <w:jc w:val="left"/>
        <w:rPr>
          <w:rFonts w:hint="eastAsia" w:ascii="仿宋_GB2312" w:hAnsi="Courier New" w:eastAsia="仿宋_GB2312" w:cs="Courier New"/>
          <w:b/>
          <w:bCs/>
          <w:color w:val="auto"/>
          <w:kern w:val="0"/>
          <w:sz w:val="32"/>
          <w:szCs w:val="32"/>
          <w:lang w:val="en-US" w:eastAsia="zh-CN"/>
        </w:rPr>
      </w:pPr>
      <w:r>
        <w:rPr>
          <w:rFonts w:hint="eastAsia" w:ascii="仿宋_GB2312" w:hAnsi="Courier New" w:eastAsia="仿宋_GB2312" w:cs="Courier New"/>
          <w:b/>
          <w:bCs/>
          <w:color w:val="000000"/>
          <w:kern w:val="0"/>
          <w:sz w:val="32"/>
          <w:szCs w:val="32"/>
          <w:lang w:val="zh-TW" w:eastAsia="zh-TW"/>
        </w:rPr>
        <w:t>项目编号：</w:t>
      </w:r>
      <w:r>
        <w:rPr>
          <w:rFonts w:hint="eastAsia" w:ascii="仿宋_GB2312" w:hAnsi="Courier New" w:eastAsia="仿宋_GB2312" w:cs="Courier New"/>
          <w:b/>
          <w:bCs/>
          <w:color w:val="auto"/>
          <w:kern w:val="0"/>
          <w:sz w:val="32"/>
          <w:szCs w:val="32"/>
          <w:lang w:val="zh-TW" w:eastAsia="zh-TW"/>
        </w:rPr>
        <w:t>NNBCCG202</w:t>
      </w:r>
      <w:r>
        <w:rPr>
          <w:rFonts w:hint="eastAsia" w:ascii="仿宋_GB2312" w:hAnsi="Courier New" w:eastAsia="仿宋_GB2312" w:cs="Courier New"/>
          <w:b/>
          <w:bCs/>
          <w:color w:val="auto"/>
          <w:kern w:val="0"/>
          <w:sz w:val="32"/>
          <w:szCs w:val="32"/>
          <w:lang w:val="en-US" w:eastAsia="zh-CN"/>
        </w:rPr>
        <w:t>6001</w:t>
      </w:r>
    </w:p>
    <w:p w14:paraId="5933FB05">
      <w:pPr>
        <w:spacing w:line="600" w:lineRule="exact"/>
        <w:ind w:firstLine="643" w:firstLineChars="200"/>
        <w:jc w:val="left"/>
        <w:rPr>
          <w:rFonts w:hint="eastAsia" w:ascii="仿宋_GB2312" w:hAnsi="Courier New" w:eastAsia="仿宋_GB2312" w:cs="Courier New"/>
          <w:b/>
          <w:bCs/>
          <w:color w:val="000000"/>
          <w:kern w:val="0"/>
          <w:sz w:val="32"/>
          <w:szCs w:val="32"/>
          <w:lang w:val="zh-TW" w:eastAsia="zh-TW"/>
        </w:rPr>
      </w:pPr>
      <w:r>
        <w:rPr>
          <w:rFonts w:hint="eastAsia" w:ascii="仿宋_GB2312" w:hAnsi="Courier New" w:eastAsia="仿宋_GB2312" w:cs="Courier New"/>
          <w:b/>
          <w:bCs/>
          <w:color w:val="000000"/>
          <w:kern w:val="0"/>
          <w:sz w:val="32"/>
          <w:szCs w:val="32"/>
          <w:lang w:val="zh-TW" w:eastAsia="zh-TW"/>
        </w:rPr>
        <w:t>采 购 人：南宁中心血站</w:t>
      </w:r>
    </w:p>
    <w:p w14:paraId="7AF6A38D">
      <w:pPr>
        <w:spacing w:line="600" w:lineRule="exact"/>
        <w:ind w:firstLine="643" w:firstLineChars="200"/>
        <w:jc w:val="left"/>
        <w:rPr>
          <w:rFonts w:hint="eastAsia" w:ascii="仿宋_GB2312" w:hAnsi="Courier New" w:eastAsia="仿宋_GB2312" w:cs="Courier New"/>
          <w:b/>
          <w:bCs/>
          <w:color w:val="000000"/>
          <w:kern w:val="0"/>
          <w:sz w:val="32"/>
          <w:szCs w:val="32"/>
          <w:lang w:val="zh-TW" w:eastAsia="zh-TW"/>
        </w:rPr>
      </w:pPr>
    </w:p>
    <w:p w14:paraId="10D8FEDD">
      <w:pPr>
        <w:spacing w:line="600" w:lineRule="exact"/>
        <w:ind w:firstLine="643" w:firstLineChars="200"/>
        <w:jc w:val="left"/>
        <w:rPr>
          <w:rFonts w:hint="eastAsia" w:ascii="仿宋_GB2312" w:hAnsi="Courier New" w:eastAsia="仿宋_GB2312" w:cs="Courier New"/>
          <w:b/>
          <w:bCs/>
          <w:color w:val="000000"/>
          <w:kern w:val="0"/>
          <w:sz w:val="32"/>
          <w:szCs w:val="32"/>
          <w:lang w:val="zh-TW" w:eastAsia="zh-TW"/>
        </w:rPr>
      </w:pPr>
    </w:p>
    <w:p w14:paraId="1056EE02">
      <w:pPr>
        <w:spacing w:line="600" w:lineRule="exact"/>
        <w:ind w:firstLine="643" w:firstLineChars="200"/>
        <w:jc w:val="center"/>
        <w:rPr>
          <w:rFonts w:hint="eastAsia" w:ascii="仿宋_GB2312" w:hAnsi="Courier New" w:eastAsia="仿宋_GB2312" w:cs="Courier New"/>
          <w:b/>
          <w:bCs/>
          <w:color w:val="000000"/>
          <w:kern w:val="0"/>
          <w:sz w:val="32"/>
          <w:szCs w:val="32"/>
          <w:lang w:val="zh-TW" w:eastAsia="zh-TW"/>
        </w:rPr>
      </w:pPr>
    </w:p>
    <w:p w14:paraId="605CBCF7">
      <w:pPr>
        <w:spacing w:line="600" w:lineRule="exact"/>
        <w:ind w:firstLine="643" w:firstLineChars="200"/>
        <w:jc w:val="center"/>
        <w:rPr>
          <w:rFonts w:hint="eastAsia" w:ascii="仿宋_GB2312" w:hAnsi="Courier New" w:eastAsia="仿宋_GB2312" w:cs="Courier New"/>
          <w:b/>
          <w:bCs/>
          <w:color w:val="000000"/>
          <w:kern w:val="0"/>
          <w:sz w:val="32"/>
          <w:szCs w:val="32"/>
          <w:lang w:val="zh-TW" w:eastAsia="zh-TW"/>
        </w:rPr>
      </w:pPr>
    </w:p>
    <w:p w14:paraId="4602E3E5">
      <w:pPr>
        <w:spacing w:line="600" w:lineRule="exact"/>
        <w:ind w:firstLine="643" w:firstLineChars="200"/>
        <w:jc w:val="center"/>
        <w:rPr>
          <w:rFonts w:hint="eastAsia" w:ascii="仿宋_GB2312" w:hAnsi="Courier New" w:eastAsia="仿宋_GB2312" w:cs="Courier New"/>
          <w:b/>
          <w:bCs/>
          <w:color w:val="000000"/>
          <w:kern w:val="0"/>
          <w:sz w:val="32"/>
          <w:szCs w:val="32"/>
          <w:lang w:val="zh-TW" w:eastAsia="zh-TW"/>
        </w:rPr>
      </w:pPr>
    </w:p>
    <w:p w14:paraId="2DDBB6B6">
      <w:pPr>
        <w:spacing w:line="600" w:lineRule="exact"/>
        <w:ind w:firstLine="643" w:firstLineChars="200"/>
        <w:jc w:val="center"/>
        <w:rPr>
          <w:rFonts w:hint="eastAsia" w:ascii="仿宋_GB2312" w:hAnsi="Courier New" w:eastAsia="仿宋_GB2312" w:cs="Courier New"/>
          <w:b/>
          <w:bCs/>
          <w:color w:val="000000"/>
          <w:kern w:val="0"/>
          <w:sz w:val="32"/>
          <w:szCs w:val="32"/>
          <w:lang w:val="zh-TW" w:eastAsia="zh-TW"/>
        </w:rPr>
      </w:pPr>
    </w:p>
    <w:p w14:paraId="14AC3D8C">
      <w:pPr>
        <w:spacing w:line="600" w:lineRule="exact"/>
        <w:ind w:firstLine="643" w:firstLineChars="200"/>
        <w:jc w:val="center"/>
        <w:rPr>
          <w:rFonts w:hint="eastAsia" w:ascii="仿宋_GB2312" w:hAnsi="Courier New" w:eastAsia="仿宋_GB2312" w:cs="Courier New"/>
          <w:b/>
          <w:bCs/>
          <w:color w:val="000000"/>
          <w:kern w:val="0"/>
          <w:sz w:val="32"/>
          <w:szCs w:val="32"/>
          <w:lang w:val="zh-TW" w:eastAsia="zh-TW"/>
        </w:rPr>
      </w:pPr>
      <w:r>
        <w:rPr>
          <w:rFonts w:hint="eastAsia" w:ascii="仿宋_GB2312" w:hAnsi="Courier New" w:eastAsia="仿宋_GB2312" w:cs="Courier New"/>
          <w:b/>
          <w:bCs/>
          <w:color w:val="000000"/>
          <w:kern w:val="0"/>
          <w:sz w:val="32"/>
          <w:szCs w:val="32"/>
          <w:lang w:val="zh-TW" w:eastAsia="zh-TW"/>
        </w:rPr>
        <w:t>202</w:t>
      </w:r>
      <w:r>
        <w:rPr>
          <w:rFonts w:hint="eastAsia" w:ascii="仿宋_GB2312" w:hAnsi="Courier New" w:eastAsia="仿宋_GB2312" w:cs="Courier New"/>
          <w:b/>
          <w:bCs/>
          <w:color w:val="000000"/>
          <w:kern w:val="0"/>
          <w:sz w:val="32"/>
          <w:szCs w:val="32"/>
          <w:lang w:val="en-US" w:eastAsia="zh-CN"/>
        </w:rPr>
        <w:t>6</w:t>
      </w:r>
      <w:r>
        <w:rPr>
          <w:rFonts w:hint="eastAsia" w:ascii="仿宋_GB2312" w:hAnsi="Courier New" w:eastAsia="仿宋_GB2312" w:cs="Courier New"/>
          <w:b/>
          <w:bCs/>
          <w:color w:val="000000"/>
          <w:kern w:val="0"/>
          <w:sz w:val="32"/>
          <w:szCs w:val="32"/>
          <w:lang w:val="zh-TW" w:eastAsia="zh-TW"/>
        </w:rPr>
        <w:t>年</w:t>
      </w:r>
      <w:r>
        <w:rPr>
          <w:rFonts w:hint="eastAsia" w:ascii="仿宋_GB2312" w:hAnsi="Courier New" w:eastAsia="仿宋_GB2312" w:cs="Courier New"/>
          <w:b/>
          <w:bCs/>
          <w:color w:val="000000"/>
          <w:kern w:val="0"/>
          <w:sz w:val="32"/>
          <w:szCs w:val="32"/>
          <w:lang w:val="en-US" w:eastAsia="zh-CN"/>
        </w:rPr>
        <w:t>01</w:t>
      </w:r>
      <w:r>
        <w:rPr>
          <w:rFonts w:hint="eastAsia" w:ascii="仿宋_GB2312" w:hAnsi="Courier New" w:eastAsia="仿宋_GB2312" w:cs="Courier New"/>
          <w:b/>
          <w:bCs/>
          <w:color w:val="000000"/>
          <w:kern w:val="0"/>
          <w:sz w:val="32"/>
          <w:szCs w:val="32"/>
          <w:lang w:val="zh-TW" w:eastAsia="zh-TW"/>
        </w:rPr>
        <w:t>月</w:t>
      </w:r>
    </w:p>
    <w:p w14:paraId="7D4FD06D">
      <w:pPr>
        <w:spacing w:line="600" w:lineRule="exact"/>
        <w:ind w:firstLine="643" w:firstLineChars="200"/>
        <w:jc w:val="center"/>
        <w:rPr>
          <w:rFonts w:hint="eastAsia" w:ascii="仿宋_GB2312" w:hAnsi="Courier New" w:eastAsia="仿宋_GB2312" w:cs="Courier New"/>
          <w:b/>
          <w:bCs/>
          <w:color w:val="000000"/>
          <w:kern w:val="0"/>
          <w:sz w:val="32"/>
          <w:szCs w:val="32"/>
          <w:lang w:val="zh-TW" w:eastAsia="zh-TW"/>
        </w:rPr>
      </w:pPr>
    </w:p>
    <w:p w14:paraId="7BA65B54">
      <w:pPr>
        <w:keepNext w:val="0"/>
        <w:keepLines w:val="0"/>
        <w:pageBreakBefore w:val="0"/>
        <w:widowControl w:val="0"/>
        <w:kinsoku/>
        <w:wordWrap/>
        <w:overflowPunct/>
        <w:topLinePunct w:val="0"/>
        <w:autoSpaceDE/>
        <w:autoSpaceDN/>
        <w:bidi w:val="0"/>
        <w:adjustRightInd/>
        <w:snapToGrid/>
        <w:spacing w:line="640" w:lineRule="exact"/>
        <w:jc w:val="center"/>
        <w:textAlignment w:val="auto"/>
        <w:outlineLvl w:val="0"/>
        <w:rPr>
          <w:rFonts w:hint="eastAsia" w:ascii="方正小标宋简体" w:hAnsi="方正小标宋简体" w:eastAsia="方正小标宋简体" w:cs="方正小标宋简体"/>
          <w:sz w:val="44"/>
          <w:szCs w:val="44"/>
          <w:lang w:val="en-US" w:eastAsia="zh-CN"/>
        </w:rPr>
      </w:pPr>
    </w:p>
    <w:p w14:paraId="7D358207">
      <w:pPr>
        <w:keepNext w:val="0"/>
        <w:keepLines w:val="0"/>
        <w:pageBreakBefore w:val="0"/>
        <w:widowControl w:val="0"/>
        <w:kinsoku/>
        <w:wordWrap/>
        <w:overflowPunct/>
        <w:topLinePunct w:val="0"/>
        <w:autoSpaceDE/>
        <w:autoSpaceDN/>
        <w:bidi w:val="0"/>
        <w:adjustRightInd/>
        <w:snapToGrid/>
        <w:spacing w:line="640" w:lineRule="exact"/>
        <w:jc w:val="center"/>
        <w:textAlignment w:val="auto"/>
        <w:outlineLvl w:val="0"/>
        <w:rPr>
          <w:rFonts w:hint="eastAsia" w:ascii="方正小标宋简体" w:hAnsi="方正小标宋简体" w:eastAsia="方正小标宋简体" w:cs="方正小标宋简体"/>
          <w:sz w:val="44"/>
          <w:szCs w:val="44"/>
          <w:lang w:val="en-US" w:eastAsia="zh-CN"/>
        </w:rPr>
      </w:pPr>
    </w:p>
    <w:p w14:paraId="37EF14AD">
      <w:pPr>
        <w:keepNext w:val="0"/>
        <w:keepLines w:val="0"/>
        <w:pageBreakBefore w:val="0"/>
        <w:widowControl w:val="0"/>
        <w:kinsoku/>
        <w:wordWrap/>
        <w:overflowPunct/>
        <w:topLinePunct w:val="0"/>
        <w:autoSpaceDE/>
        <w:autoSpaceDN/>
        <w:bidi w:val="0"/>
        <w:adjustRightInd/>
        <w:snapToGrid/>
        <w:spacing w:line="640" w:lineRule="exact"/>
        <w:jc w:val="center"/>
        <w:textAlignment w:val="auto"/>
        <w:outlineLvl w:val="0"/>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南宁中心血站2026年首次成分献血纪念章</w:t>
      </w:r>
    </w:p>
    <w:p w14:paraId="7A2BAED1">
      <w:pPr>
        <w:keepNext w:val="0"/>
        <w:keepLines w:val="0"/>
        <w:pageBreakBefore w:val="0"/>
        <w:widowControl w:val="0"/>
        <w:kinsoku/>
        <w:wordWrap/>
        <w:overflowPunct/>
        <w:topLinePunct w:val="0"/>
        <w:autoSpaceDE/>
        <w:autoSpaceDN/>
        <w:bidi w:val="0"/>
        <w:adjustRightInd/>
        <w:snapToGrid/>
        <w:spacing w:line="640" w:lineRule="exact"/>
        <w:jc w:val="center"/>
        <w:textAlignment w:val="auto"/>
        <w:outlineLvl w:val="0"/>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采购公告</w:t>
      </w:r>
    </w:p>
    <w:p w14:paraId="5CD78F16">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南宁中心血站按照采购计划，对南宁中心血站2026年首次成分献血纪念章进行采购，现就该项目邀请具有资质的单位进行响应，采购信息如下：</w:t>
      </w:r>
    </w:p>
    <w:p w14:paraId="4B693EA0">
      <w:pPr>
        <w:keepNext w:val="0"/>
        <w:keepLines w:val="0"/>
        <w:pageBreakBefore w:val="0"/>
        <w:widowControl w:val="0"/>
        <w:numPr>
          <w:ilvl w:val="0"/>
          <w:numId w:val="2"/>
        </w:numPr>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黑体" w:hAnsi="黑体" w:eastAsia="黑体" w:cs="黑体"/>
          <w:color w:val="000000"/>
          <w:kern w:val="0"/>
          <w:sz w:val="32"/>
          <w:szCs w:val="32"/>
          <w:lang w:val="en-US" w:eastAsia="zh-CN"/>
        </w:rPr>
      </w:pPr>
      <w:r>
        <w:rPr>
          <w:rFonts w:hint="eastAsia" w:ascii="黑体" w:hAnsi="黑体" w:eastAsia="黑体" w:cs="黑体"/>
          <w:color w:val="000000"/>
          <w:kern w:val="0"/>
          <w:sz w:val="32"/>
          <w:szCs w:val="32"/>
          <w:lang w:val="en-US" w:eastAsia="zh-CN"/>
        </w:rPr>
        <w:t>项目基本情况:</w:t>
      </w:r>
    </w:p>
    <w:p w14:paraId="110D067E">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auto"/>
          <w:kern w:val="0"/>
          <w:sz w:val="32"/>
          <w:szCs w:val="32"/>
          <w:lang w:val="en-US" w:eastAsia="zh-CN"/>
        </w:rPr>
      </w:pPr>
      <w:r>
        <w:rPr>
          <w:rFonts w:hint="eastAsia" w:ascii="仿宋_GB2312" w:hAnsi="Courier New" w:eastAsia="仿宋_GB2312" w:cs="Courier New"/>
          <w:color w:val="000000"/>
          <w:kern w:val="0"/>
          <w:sz w:val="32"/>
          <w:szCs w:val="32"/>
          <w:lang w:val="zh-TW" w:eastAsia="zh-TW"/>
        </w:rPr>
        <w:t>项目编号：</w:t>
      </w:r>
      <w:r>
        <w:rPr>
          <w:rFonts w:hint="eastAsia" w:ascii="仿宋_GB2312" w:hAnsi="Courier New" w:eastAsia="仿宋_GB2312" w:cs="Courier New"/>
          <w:color w:val="auto"/>
          <w:kern w:val="0"/>
          <w:sz w:val="32"/>
          <w:szCs w:val="32"/>
          <w:lang w:val="zh-TW" w:eastAsia="zh-TW"/>
        </w:rPr>
        <w:t>NNBCCG202</w:t>
      </w:r>
      <w:r>
        <w:rPr>
          <w:rFonts w:hint="eastAsia" w:ascii="仿宋_GB2312" w:hAnsi="Courier New" w:eastAsia="仿宋_GB2312" w:cs="Courier New"/>
          <w:color w:val="auto"/>
          <w:kern w:val="0"/>
          <w:sz w:val="32"/>
          <w:szCs w:val="32"/>
          <w:lang w:val="en-US" w:eastAsia="zh-CN"/>
        </w:rPr>
        <w:t>6001</w:t>
      </w:r>
    </w:p>
    <w:p w14:paraId="24C50F44">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TW"/>
        </w:rPr>
        <w:t>项目名称：南宁中心血站2026年首次成分献血纪念章采购</w:t>
      </w:r>
    </w:p>
    <w:p w14:paraId="09FBF9FD">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TW"/>
        </w:rPr>
        <w:t>项目预算：</w:t>
      </w:r>
      <w:r>
        <w:rPr>
          <w:rFonts w:hint="eastAsia" w:ascii="仿宋_GB2312" w:hAnsi="Courier New" w:eastAsia="仿宋_GB2312" w:cs="Courier New"/>
          <w:color w:val="000000"/>
          <w:kern w:val="0"/>
          <w:sz w:val="32"/>
          <w:szCs w:val="32"/>
          <w:lang w:val="en-US" w:eastAsia="zh-CN"/>
        </w:rPr>
        <w:t>捌万元整（￥80000.00）</w:t>
      </w:r>
    </w:p>
    <w:p w14:paraId="3A48E9F2">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TW"/>
        </w:rPr>
        <w:t>最高限价：</w:t>
      </w:r>
      <w:r>
        <w:rPr>
          <w:rFonts w:hint="eastAsia" w:ascii="仿宋_GB2312" w:hAnsi="Courier New" w:eastAsia="仿宋_GB2312" w:cs="Courier New"/>
          <w:color w:val="000000"/>
          <w:kern w:val="0"/>
          <w:sz w:val="32"/>
          <w:szCs w:val="32"/>
          <w:lang w:val="en-US" w:eastAsia="zh-CN"/>
        </w:rPr>
        <w:t>捌万元整（￥80000.00）</w:t>
      </w:r>
    </w:p>
    <w:p w14:paraId="7C7888AC">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TW"/>
        </w:rPr>
        <w:t>项目内容：详见附件1</w:t>
      </w:r>
    </w:p>
    <w:p w14:paraId="0D83C658">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黑体" w:hAnsi="黑体" w:eastAsia="黑体" w:cs="黑体"/>
          <w:color w:val="000000"/>
          <w:kern w:val="0"/>
          <w:sz w:val="32"/>
          <w:szCs w:val="32"/>
          <w:lang w:val="zh-TW" w:eastAsia="zh-TW"/>
        </w:rPr>
      </w:pPr>
      <w:r>
        <w:rPr>
          <w:rFonts w:hint="eastAsia" w:ascii="黑体" w:hAnsi="黑体" w:eastAsia="黑体" w:cs="黑体"/>
          <w:color w:val="000000"/>
          <w:kern w:val="0"/>
          <w:sz w:val="32"/>
          <w:szCs w:val="32"/>
          <w:lang w:val="zh-TW" w:eastAsia="zh-TW"/>
        </w:rPr>
        <w:t>二、响应人资格要求：</w:t>
      </w:r>
    </w:p>
    <w:p w14:paraId="6719E888">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TW"/>
        </w:rPr>
        <w:t>（一）具有</w:t>
      </w:r>
      <w:r>
        <w:rPr>
          <w:rFonts w:hint="eastAsia" w:ascii="仿宋_GB2312" w:hAnsi="Courier New" w:eastAsia="仿宋_GB2312" w:cs="Courier New"/>
          <w:color w:val="000000"/>
          <w:kern w:val="0"/>
          <w:sz w:val="32"/>
          <w:szCs w:val="32"/>
          <w:lang w:val="en-US" w:eastAsia="zh-CN"/>
        </w:rPr>
        <w:t>独立承担民事责任能力的法人、其他组织或自然人</w:t>
      </w:r>
      <w:r>
        <w:rPr>
          <w:rFonts w:hint="eastAsia" w:ascii="仿宋_GB2312" w:hAnsi="Courier New" w:eastAsia="仿宋_GB2312" w:cs="Courier New"/>
          <w:color w:val="000000"/>
          <w:kern w:val="0"/>
          <w:sz w:val="32"/>
          <w:szCs w:val="32"/>
          <w:lang w:val="zh-TW" w:eastAsia="zh-CN"/>
        </w:rPr>
        <w:t>；</w:t>
      </w:r>
    </w:p>
    <w:p w14:paraId="65FC1991">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（二）经营状况及信誉良好，未被列入失信被执行人、重大税收违法案件当事人名单、政府采购严重违法失信行为记录名单；</w:t>
      </w:r>
    </w:p>
    <w:p w14:paraId="2DAC1007">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TW"/>
        </w:rPr>
        <w:t>（三）本项目不接受联合体报价，不允许分包、转包</w:t>
      </w:r>
      <w:r>
        <w:rPr>
          <w:rFonts w:hint="eastAsia" w:ascii="仿宋_GB2312" w:hAnsi="Courier New" w:eastAsia="仿宋_GB2312" w:cs="Courier New"/>
          <w:color w:val="000000"/>
          <w:kern w:val="0"/>
          <w:sz w:val="32"/>
          <w:szCs w:val="32"/>
          <w:lang w:val="zh-TW" w:eastAsia="zh-CN"/>
        </w:rPr>
        <w:t>；</w:t>
      </w:r>
    </w:p>
    <w:p w14:paraId="538E7F4C">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四）单位负责人为同一人或者存在直接控股、管理关系的不同供应商，不得同时参加本项目采购活动。除单一来源采购项目外，为采购项目提供整体设计、规范编制或者项目管理、监理、检测等服务的供应商，不得再参加该采购项目的其他采购活动；</w:t>
      </w:r>
    </w:p>
    <w:p w14:paraId="40EE942F">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（五）未违反本单位投标廉政承诺的供应商。</w:t>
      </w:r>
    </w:p>
    <w:p w14:paraId="3621F1B9">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黑体" w:hAnsi="黑体" w:eastAsia="黑体" w:cs="黑体"/>
          <w:color w:val="000000"/>
          <w:kern w:val="0"/>
          <w:sz w:val="32"/>
          <w:szCs w:val="32"/>
          <w:lang w:val="zh-TW" w:eastAsia="zh-TW"/>
        </w:rPr>
      </w:pPr>
      <w:r>
        <w:rPr>
          <w:rFonts w:hint="eastAsia" w:ascii="黑体" w:hAnsi="黑体" w:eastAsia="黑体" w:cs="黑体"/>
          <w:color w:val="000000"/>
          <w:kern w:val="0"/>
          <w:sz w:val="32"/>
          <w:szCs w:val="32"/>
          <w:lang w:val="zh-TW" w:eastAsia="zh-TW"/>
        </w:rPr>
        <w:t>三、评选方式：</w:t>
      </w:r>
      <w:r>
        <w:rPr>
          <w:rFonts w:hint="eastAsia" w:ascii="黑体" w:hAnsi="黑体" w:eastAsia="黑体" w:cs="黑体"/>
          <w:color w:val="000000"/>
          <w:kern w:val="0"/>
          <w:sz w:val="32"/>
          <w:szCs w:val="32"/>
          <w:lang w:val="en-US" w:eastAsia="zh-CN"/>
        </w:rPr>
        <w:t>综合评分法。</w:t>
      </w:r>
    </w:p>
    <w:p w14:paraId="43522513">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评选标准：</w:t>
      </w:r>
      <w:r>
        <w:rPr>
          <w:rFonts w:hint="eastAsia" w:ascii="仿宋_GB2312" w:hAnsi="Courier New" w:eastAsia="仿宋_GB2312" w:cs="Courier New"/>
          <w:color w:val="000000"/>
          <w:kern w:val="0"/>
          <w:sz w:val="32"/>
          <w:szCs w:val="32"/>
          <w:lang w:val="en-US" w:eastAsia="zh-CN"/>
        </w:rPr>
        <w:t>评选</w:t>
      </w:r>
      <w:r>
        <w:rPr>
          <w:rFonts w:hint="eastAsia" w:ascii="仿宋_GB2312" w:hAnsi="Courier New" w:eastAsia="仿宋_GB2312" w:cs="Courier New"/>
          <w:color w:val="000000"/>
          <w:kern w:val="0"/>
          <w:sz w:val="32"/>
          <w:szCs w:val="32"/>
          <w:lang w:val="zh-TW" w:eastAsia="zh-TW"/>
        </w:rPr>
        <w:t>小组</w:t>
      </w:r>
      <w:r>
        <w:rPr>
          <w:rFonts w:hint="eastAsia" w:ascii="仿宋_GB2312" w:hAnsi="Courier New" w:eastAsia="仿宋_GB2312" w:cs="Courier New"/>
          <w:color w:val="000000"/>
          <w:kern w:val="0"/>
          <w:sz w:val="32"/>
          <w:szCs w:val="32"/>
          <w:lang w:val="en-US" w:eastAsia="zh-CN"/>
        </w:rPr>
        <w:t>以响应文件为依据，</w:t>
      </w:r>
      <w:r>
        <w:rPr>
          <w:rFonts w:hint="eastAsia" w:ascii="仿宋_GB2312" w:hAnsi="Courier New" w:eastAsia="仿宋_GB2312" w:cs="Courier New"/>
          <w:color w:val="000000"/>
          <w:kern w:val="0"/>
          <w:sz w:val="32"/>
          <w:szCs w:val="32"/>
          <w:lang w:val="zh-TW" w:eastAsia="zh-TW"/>
        </w:rPr>
        <w:t>根据</w:t>
      </w:r>
      <w:r>
        <w:rPr>
          <w:rFonts w:hint="eastAsia" w:ascii="仿宋_GB2312" w:hAnsi="Courier New" w:eastAsia="仿宋_GB2312" w:cs="Courier New"/>
          <w:color w:val="000000"/>
          <w:kern w:val="0"/>
          <w:sz w:val="32"/>
          <w:szCs w:val="32"/>
          <w:lang w:val="en-US" w:eastAsia="zh-CN"/>
        </w:rPr>
        <w:t>响应文件的报价、技术、商务等内容进行百分制打分，按照评审得分最高者确定成交供应商（详见附件2）。</w:t>
      </w:r>
    </w:p>
    <w:p w14:paraId="427535EF">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黑体" w:hAnsi="黑体" w:eastAsia="黑体" w:cs="黑体"/>
          <w:color w:val="000000"/>
          <w:kern w:val="0"/>
          <w:sz w:val="32"/>
          <w:szCs w:val="32"/>
          <w:lang w:val="zh-TW" w:eastAsia="zh-TW"/>
        </w:rPr>
        <w:t>四、响应文件组成（每项材料须加盖公章）：</w:t>
      </w:r>
    </w:p>
    <w:p w14:paraId="32493E76">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（一）</w:t>
      </w:r>
      <w:r>
        <w:rPr>
          <w:rFonts w:hint="eastAsia" w:ascii="仿宋_GB2312" w:hAnsi="Courier New" w:eastAsia="仿宋_GB2312" w:cs="Courier New"/>
          <w:color w:val="000000"/>
          <w:kern w:val="0"/>
          <w:sz w:val="32"/>
          <w:szCs w:val="32"/>
          <w:lang w:val="en-US" w:eastAsia="zh-CN"/>
        </w:rPr>
        <w:t>响应人</w:t>
      </w:r>
      <w:r>
        <w:rPr>
          <w:rFonts w:hint="eastAsia" w:ascii="仿宋_GB2312" w:hAnsi="Courier New" w:eastAsia="仿宋_GB2312" w:cs="Courier New"/>
          <w:color w:val="000000"/>
          <w:kern w:val="0"/>
          <w:sz w:val="32"/>
          <w:szCs w:val="32"/>
          <w:lang w:val="zh-TW" w:eastAsia="zh-CN"/>
        </w:rPr>
        <w:t>为法人或者其他组织的提供其营业执照</w:t>
      </w:r>
      <w:r>
        <w:rPr>
          <w:rFonts w:hint="eastAsia" w:ascii="仿宋_GB2312" w:hAnsi="Courier New" w:eastAsia="仿宋_GB2312" w:cs="Courier New"/>
          <w:color w:val="000000"/>
          <w:kern w:val="0"/>
          <w:sz w:val="32"/>
          <w:szCs w:val="32"/>
          <w:lang w:val="en-US" w:eastAsia="zh-CN"/>
        </w:rPr>
        <w:t>正本或副本复印件</w:t>
      </w:r>
      <w:r>
        <w:rPr>
          <w:rFonts w:hint="eastAsia" w:ascii="仿宋_GB2312" w:hAnsi="Courier New" w:eastAsia="仿宋_GB2312" w:cs="Courier New"/>
          <w:color w:val="000000"/>
          <w:kern w:val="0"/>
          <w:sz w:val="32"/>
          <w:szCs w:val="32"/>
          <w:lang w:val="zh-TW" w:eastAsia="zh-CN"/>
        </w:rPr>
        <w:t>（如营业执照或者事业单位法人证书或者执业许可证等），</w:t>
      </w:r>
      <w:r>
        <w:rPr>
          <w:rFonts w:hint="eastAsia" w:ascii="仿宋_GB2312" w:hAnsi="Courier New" w:eastAsia="仿宋_GB2312" w:cs="Courier New"/>
          <w:color w:val="000000"/>
          <w:kern w:val="0"/>
          <w:sz w:val="32"/>
          <w:szCs w:val="32"/>
          <w:lang w:val="en-US" w:eastAsia="zh-CN"/>
        </w:rPr>
        <w:t>响应人</w:t>
      </w:r>
      <w:r>
        <w:rPr>
          <w:rFonts w:hint="eastAsia" w:ascii="仿宋_GB2312" w:hAnsi="Courier New" w:eastAsia="仿宋_GB2312" w:cs="Courier New"/>
          <w:color w:val="000000"/>
          <w:kern w:val="0"/>
          <w:sz w:val="32"/>
          <w:szCs w:val="32"/>
          <w:lang w:val="zh-TW" w:eastAsia="zh-CN"/>
        </w:rPr>
        <w:t>为自然人的提供其身份证复印件）</w:t>
      </w:r>
      <w:r>
        <w:rPr>
          <w:rFonts w:hint="eastAsia" w:ascii="仿宋_GB2312" w:hAnsi="Courier New" w:eastAsia="仿宋_GB2312" w:cs="Courier New"/>
          <w:color w:val="000000"/>
          <w:kern w:val="0"/>
          <w:sz w:val="32"/>
          <w:szCs w:val="32"/>
          <w:lang w:val="zh-TW" w:eastAsia="zh-TW"/>
        </w:rPr>
        <w:t>；</w:t>
      </w:r>
    </w:p>
    <w:p w14:paraId="78A19AD9">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（二）</w:t>
      </w:r>
      <w:r>
        <w:rPr>
          <w:rFonts w:hint="eastAsia" w:ascii="仿宋_GB2312" w:hAnsi="Courier New" w:eastAsia="仿宋_GB2312" w:cs="Courier New"/>
          <w:color w:val="000000"/>
          <w:kern w:val="0"/>
          <w:sz w:val="32"/>
          <w:szCs w:val="32"/>
          <w:lang w:val="en-US" w:eastAsia="zh-CN"/>
        </w:rPr>
        <w:t>响应人</w:t>
      </w:r>
      <w:r>
        <w:rPr>
          <w:rFonts w:hint="eastAsia" w:ascii="仿宋_GB2312" w:hAnsi="Courier New" w:eastAsia="仿宋_GB2312" w:cs="Courier New"/>
          <w:color w:val="000000"/>
          <w:kern w:val="0"/>
          <w:sz w:val="32"/>
          <w:szCs w:val="32"/>
          <w:lang w:val="zh-TW" w:eastAsia="zh-TW"/>
        </w:rPr>
        <w:t>在“信用中国”网站、中国政府采购网的相关违法、失信行为的记录；</w:t>
      </w:r>
    </w:p>
    <w:p w14:paraId="46652DD6">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（三）法定代表人身份证明书及法定代表人有效身份证正反面复印件（除自然人竞标外必须提供，否则响应文件按无效响应处理）；</w:t>
      </w:r>
    </w:p>
    <w:p w14:paraId="464D5DF3">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（四）法定代表人授权委托书及委托代理人有效身份证正反面复印件</w:t>
      </w:r>
      <w:r>
        <w:rPr>
          <w:rFonts w:hint="eastAsia" w:ascii="仿宋_GB2312" w:hAnsi="Courier New" w:eastAsia="仿宋_GB2312" w:cs="Courier New"/>
          <w:color w:val="000000"/>
          <w:kern w:val="0"/>
          <w:sz w:val="32"/>
          <w:szCs w:val="32"/>
          <w:lang w:val="zh-TW" w:eastAsia="zh-CN"/>
        </w:rPr>
        <w:t>（委托时必须提供，法定代表人授权委托书必须由法定代表人及委托代理人签字，并加盖供应商公章，否则响应文件按无效响应处理，格式详见附件</w:t>
      </w:r>
      <w:r>
        <w:rPr>
          <w:rFonts w:hint="eastAsia" w:ascii="仿宋_GB2312" w:hAnsi="Courier New" w:eastAsia="仿宋_GB2312" w:cs="Courier New"/>
          <w:color w:val="000000"/>
          <w:kern w:val="0"/>
          <w:sz w:val="32"/>
          <w:szCs w:val="32"/>
          <w:lang w:val="en-US" w:eastAsia="zh-CN"/>
        </w:rPr>
        <w:t>3</w:t>
      </w:r>
      <w:r>
        <w:rPr>
          <w:rFonts w:hint="eastAsia" w:ascii="仿宋_GB2312" w:hAnsi="Courier New" w:eastAsia="仿宋_GB2312" w:cs="Courier New"/>
          <w:color w:val="000000"/>
          <w:kern w:val="0"/>
          <w:sz w:val="32"/>
          <w:szCs w:val="32"/>
          <w:lang w:val="zh-TW" w:eastAsia="zh-CN"/>
        </w:rPr>
        <w:t>）；</w:t>
      </w:r>
    </w:p>
    <w:p w14:paraId="4D876244">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（五）供应商直接控股、管理关系信息表（格式详见附件</w:t>
      </w:r>
      <w:r>
        <w:rPr>
          <w:rFonts w:hint="eastAsia" w:ascii="仿宋_GB2312" w:hAnsi="Courier New" w:eastAsia="仿宋_GB2312" w:cs="Courier New"/>
          <w:color w:val="000000"/>
          <w:kern w:val="0"/>
          <w:sz w:val="32"/>
          <w:szCs w:val="32"/>
          <w:lang w:val="en-US" w:eastAsia="zh-CN"/>
        </w:rPr>
        <w:t>4</w:t>
      </w:r>
      <w:r>
        <w:rPr>
          <w:rFonts w:hint="eastAsia" w:ascii="仿宋_GB2312" w:hAnsi="Courier New" w:eastAsia="仿宋_GB2312" w:cs="Courier New"/>
          <w:color w:val="000000"/>
          <w:kern w:val="0"/>
          <w:sz w:val="32"/>
          <w:szCs w:val="32"/>
          <w:lang w:val="zh-TW" w:eastAsia="zh-TW"/>
        </w:rPr>
        <w:t>）；</w:t>
      </w:r>
    </w:p>
    <w:p w14:paraId="1BA22BB0">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（六）</w:t>
      </w:r>
      <w:r>
        <w:rPr>
          <w:rFonts w:hint="eastAsia" w:ascii="仿宋_GB2312" w:hAnsi="Courier New" w:eastAsia="仿宋_GB2312" w:cs="Courier New"/>
          <w:color w:val="000000"/>
          <w:kern w:val="0"/>
          <w:sz w:val="32"/>
          <w:szCs w:val="32"/>
          <w:lang w:val="zh-TW" w:eastAsia="zh-TW" w:bidi="ar-SA"/>
        </w:rPr>
        <w:t>报价表（格式详见附件</w:t>
      </w:r>
      <w:r>
        <w:rPr>
          <w:rFonts w:hint="eastAsia" w:ascii="仿宋_GB2312" w:hAnsi="Courier New" w:eastAsia="仿宋_GB2312" w:cs="Courier New"/>
          <w:color w:val="000000"/>
          <w:kern w:val="0"/>
          <w:sz w:val="32"/>
          <w:szCs w:val="32"/>
          <w:lang w:val="en-US" w:eastAsia="zh-CN" w:bidi="ar-SA"/>
        </w:rPr>
        <w:t>5</w:t>
      </w:r>
      <w:r>
        <w:rPr>
          <w:rFonts w:hint="eastAsia" w:ascii="仿宋_GB2312" w:hAnsi="Courier New" w:eastAsia="仿宋_GB2312" w:cs="Courier New"/>
          <w:color w:val="000000"/>
          <w:kern w:val="0"/>
          <w:sz w:val="32"/>
          <w:szCs w:val="32"/>
          <w:lang w:val="zh-TW" w:eastAsia="zh-TW" w:bidi="ar-SA"/>
        </w:rPr>
        <w:t>），报价表中的报价包含提供该项服务所产生的所用费用（包含人工、交通、税费等）且不能超过本项目最高限价，超出最高限价的报价为无效报价，该供应商响应作无效响应处理</w:t>
      </w:r>
      <w:r>
        <w:rPr>
          <w:rFonts w:hint="eastAsia" w:ascii="仿宋_GB2312" w:hAnsi="Courier New" w:eastAsia="仿宋_GB2312" w:cs="Courier New"/>
          <w:color w:val="000000"/>
          <w:kern w:val="0"/>
          <w:sz w:val="36"/>
          <w:szCs w:val="36"/>
          <w:lang w:val="zh-TW" w:eastAsia="zh-TW" w:bidi="ar-SA"/>
        </w:rPr>
        <w:t>；</w:t>
      </w:r>
    </w:p>
    <w:p w14:paraId="565EF031">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en-US" w:eastAsia="zh-CN"/>
        </w:rPr>
        <w:t>七</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rPr>
        <w:t>响应技术资料表（格式详见附件</w:t>
      </w:r>
      <w:r>
        <w:rPr>
          <w:rFonts w:hint="eastAsia" w:ascii="仿宋_GB2312" w:hAnsi="Courier New" w:eastAsia="仿宋_GB2312" w:cs="Courier New"/>
          <w:color w:val="000000"/>
          <w:kern w:val="0"/>
          <w:sz w:val="32"/>
          <w:szCs w:val="32"/>
          <w:lang w:val="en-US" w:eastAsia="zh-CN"/>
        </w:rPr>
        <w:t>6</w:t>
      </w:r>
      <w:r>
        <w:rPr>
          <w:rFonts w:hint="eastAsia" w:ascii="仿宋_GB2312" w:hAnsi="Courier New" w:eastAsia="仿宋_GB2312" w:cs="Courier New"/>
          <w:color w:val="000000"/>
          <w:kern w:val="0"/>
          <w:sz w:val="32"/>
          <w:szCs w:val="32"/>
          <w:lang w:val="zh-TW" w:eastAsia="zh-TW"/>
        </w:rPr>
        <w:t>）；</w:t>
      </w:r>
    </w:p>
    <w:p w14:paraId="492F65E4">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en-US" w:eastAsia="zh-CN"/>
        </w:rPr>
        <w:t>八</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rPr>
        <w:t>商务条款响应及偏离情况说明表（格式详见附件</w:t>
      </w:r>
      <w:r>
        <w:rPr>
          <w:rFonts w:hint="eastAsia" w:ascii="仿宋_GB2312" w:hAnsi="Courier New" w:eastAsia="仿宋_GB2312" w:cs="Courier New"/>
          <w:color w:val="000000"/>
          <w:kern w:val="0"/>
          <w:sz w:val="32"/>
          <w:szCs w:val="32"/>
          <w:lang w:val="en-US" w:eastAsia="zh-CN"/>
        </w:rPr>
        <w:t>7</w:t>
      </w:r>
      <w:r>
        <w:rPr>
          <w:rFonts w:hint="eastAsia" w:ascii="仿宋_GB2312" w:hAnsi="Courier New" w:eastAsia="仿宋_GB2312" w:cs="Courier New"/>
          <w:color w:val="000000"/>
          <w:kern w:val="0"/>
          <w:sz w:val="32"/>
          <w:szCs w:val="32"/>
          <w:lang w:val="zh-TW" w:eastAsia="zh-TW"/>
        </w:rPr>
        <w:t>）</w:t>
      </w:r>
      <w:r>
        <w:rPr>
          <w:rFonts w:hint="eastAsia" w:ascii="仿宋_GB2312" w:hAnsi="Courier New" w:eastAsia="仿宋_GB2312" w:cs="Courier New"/>
          <w:color w:val="000000"/>
          <w:kern w:val="0"/>
          <w:sz w:val="32"/>
          <w:szCs w:val="32"/>
          <w:lang w:val="zh-TW" w:eastAsia="zh-CN"/>
        </w:rPr>
        <w:t>；</w:t>
      </w:r>
    </w:p>
    <w:p w14:paraId="6570DDE2">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TW"/>
        </w:rPr>
        <w:t>（</w:t>
      </w:r>
      <w:r>
        <w:rPr>
          <w:rFonts w:hint="eastAsia" w:ascii="仿宋_GB2312" w:hAnsi="Courier New" w:eastAsia="仿宋_GB2312" w:cs="Courier New"/>
          <w:color w:val="000000"/>
          <w:kern w:val="0"/>
          <w:sz w:val="32"/>
          <w:szCs w:val="32"/>
          <w:lang w:val="en-US" w:eastAsia="zh-CN"/>
        </w:rPr>
        <w:t>九</w:t>
      </w:r>
      <w:r>
        <w:rPr>
          <w:rFonts w:hint="eastAsia" w:ascii="仿宋_GB2312" w:hAnsi="Courier New" w:eastAsia="仿宋_GB2312" w:cs="Courier New"/>
          <w:color w:val="000000"/>
          <w:kern w:val="0"/>
          <w:sz w:val="32"/>
          <w:szCs w:val="32"/>
          <w:lang w:val="zh-TW" w:eastAsia="zh-TW"/>
        </w:rPr>
        <w:t>）廉洁响应承诺书（详见附件</w:t>
      </w:r>
      <w:r>
        <w:rPr>
          <w:rFonts w:hint="eastAsia" w:ascii="仿宋_GB2312" w:hAnsi="Courier New" w:eastAsia="仿宋_GB2312" w:cs="Courier New"/>
          <w:color w:val="000000"/>
          <w:kern w:val="0"/>
          <w:sz w:val="32"/>
          <w:szCs w:val="32"/>
          <w:lang w:val="en-US" w:eastAsia="zh-CN"/>
        </w:rPr>
        <w:t>8</w:t>
      </w:r>
      <w:r>
        <w:rPr>
          <w:rFonts w:hint="eastAsia" w:ascii="仿宋_GB2312" w:hAnsi="Courier New" w:eastAsia="仿宋_GB2312" w:cs="Courier New"/>
          <w:color w:val="000000"/>
          <w:kern w:val="0"/>
          <w:sz w:val="32"/>
          <w:szCs w:val="32"/>
          <w:lang w:val="zh-TW" w:eastAsia="zh-TW"/>
        </w:rPr>
        <w:t>）</w:t>
      </w:r>
      <w:r>
        <w:rPr>
          <w:rFonts w:hint="eastAsia" w:ascii="仿宋_GB2312" w:hAnsi="Courier New" w:eastAsia="仿宋_GB2312" w:cs="Courier New"/>
          <w:color w:val="000000"/>
          <w:kern w:val="0"/>
          <w:sz w:val="32"/>
          <w:szCs w:val="32"/>
          <w:lang w:val="zh-TW" w:eastAsia="zh-CN"/>
        </w:rPr>
        <w:t>；</w:t>
      </w:r>
    </w:p>
    <w:p w14:paraId="2922FA61">
      <w:pPr>
        <w:bidi w:val="0"/>
        <w:ind w:firstLine="640" w:firstLineChars="200"/>
        <w:rPr>
          <w:rFonts w:hint="eastAsia" w:ascii="方正楷体_GB2312" w:hAnsi="方正楷体_GB2312" w:eastAsia="方正楷体_GB2312" w:cs="方正楷体_GB2312"/>
          <w:sz w:val="32"/>
          <w:szCs w:val="32"/>
          <w:lang w:val="en-US" w:eastAsia="zh-CN"/>
        </w:rPr>
      </w:pP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en-US" w:eastAsia="zh-CN"/>
        </w:rPr>
        <w:t>十</w:t>
      </w:r>
      <w:r>
        <w:rPr>
          <w:rFonts w:hint="eastAsia" w:ascii="仿宋_GB2312" w:hAnsi="Courier New" w:eastAsia="仿宋_GB2312" w:cs="Courier New"/>
          <w:color w:val="000000"/>
          <w:kern w:val="0"/>
          <w:sz w:val="32"/>
          <w:szCs w:val="32"/>
          <w:lang w:val="zh-TW" w:eastAsia="zh-CN"/>
        </w:rPr>
        <w:t>）</w:t>
      </w:r>
      <w:r>
        <w:rPr>
          <w:rFonts w:hint="eastAsia" w:ascii="仿宋_GB2312" w:hAnsi="仿宋_GB2312" w:eastAsia="仿宋_GB2312" w:cs="仿宋_GB2312"/>
          <w:sz w:val="32"/>
          <w:szCs w:val="32"/>
          <w:lang w:val="en-US" w:eastAsia="zh-CN"/>
        </w:rPr>
        <w:t>提供采购需求一览表中要求的证明材料。</w:t>
      </w:r>
    </w:p>
    <w:p w14:paraId="56A64836">
      <w:pPr>
        <w:bidi w:val="0"/>
        <w:ind w:firstLine="643" w:firstLineChars="200"/>
        <w:rPr>
          <w:rFonts w:hint="eastAsia" w:ascii="仿宋_GB2312" w:hAnsi="仿宋_GB2312" w:eastAsia="仿宋_GB2312" w:cs="仿宋_GB2312"/>
          <w:b/>
          <w:bCs/>
          <w:sz w:val="32"/>
          <w:szCs w:val="32"/>
          <w:lang w:val="zh-TW" w:eastAsia="zh-TW"/>
        </w:rPr>
      </w:pPr>
      <w:r>
        <w:rPr>
          <w:rFonts w:hint="eastAsia" w:ascii="仿宋_GB2312" w:hAnsi="仿宋_GB2312" w:eastAsia="仿宋_GB2312" w:cs="仿宋_GB2312"/>
          <w:b/>
          <w:bCs/>
          <w:sz w:val="32"/>
          <w:szCs w:val="32"/>
          <w:lang w:val="zh-TW" w:eastAsia="zh-TW"/>
        </w:rPr>
        <w:t>五、资格文件组成</w:t>
      </w:r>
    </w:p>
    <w:p w14:paraId="7005C47B">
      <w:pPr>
        <w:bidi w:val="0"/>
        <w:ind w:firstLine="640" w:firstLineChars="200"/>
        <w:rPr>
          <w:rFonts w:hint="eastAsia" w:ascii="仿宋_GB2312" w:hAnsi="仿宋_GB2312" w:eastAsia="仿宋_GB2312" w:cs="仿宋_GB2312"/>
          <w:sz w:val="32"/>
          <w:szCs w:val="32"/>
          <w:lang w:val="zh-TW" w:eastAsia="zh-TW"/>
        </w:rPr>
      </w:pPr>
      <w:r>
        <w:rPr>
          <w:rFonts w:hint="eastAsia" w:ascii="仿宋_GB2312" w:hAnsi="仿宋_GB2312" w:eastAsia="仿宋_GB2312" w:cs="仿宋_GB2312"/>
          <w:sz w:val="32"/>
          <w:szCs w:val="32"/>
          <w:lang w:val="zh-TW" w:eastAsia="zh-TW"/>
        </w:rPr>
        <w:t>资格文件（一份），根据响应人资格要求，提供证明材料（即响应文件组成中的（一）、（二）、（三）</w:t>
      </w:r>
      <w:r>
        <w:rPr>
          <w:rFonts w:hint="eastAsia" w:ascii="仿宋_GB2312" w:hAnsi="仿宋_GB2312" w:eastAsia="仿宋_GB2312" w:cs="仿宋_GB2312"/>
          <w:sz w:val="32"/>
          <w:szCs w:val="32"/>
          <w:lang w:val="zh-TW" w:eastAsia="zh-CN"/>
        </w:rPr>
        <w:t>、</w:t>
      </w:r>
      <w:r>
        <w:rPr>
          <w:rFonts w:hint="eastAsia" w:ascii="仿宋_GB2312" w:hAnsi="仿宋_GB2312" w:eastAsia="仿宋_GB2312" w:cs="仿宋_GB2312"/>
          <w:sz w:val="32"/>
          <w:szCs w:val="32"/>
          <w:lang w:val="zh-TW" w:eastAsia="zh-TW"/>
        </w:rPr>
        <w:t>（</w:t>
      </w:r>
      <w:r>
        <w:rPr>
          <w:rFonts w:hint="eastAsia" w:ascii="仿宋_GB2312" w:hAnsi="仿宋_GB2312" w:eastAsia="仿宋_GB2312" w:cs="仿宋_GB2312"/>
          <w:sz w:val="32"/>
          <w:szCs w:val="32"/>
          <w:lang w:val="en-US" w:eastAsia="zh-CN"/>
        </w:rPr>
        <w:t>四</w:t>
      </w:r>
      <w:r>
        <w:rPr>
          <w:rFonts w:hint="eastAsia" w:ascii="仿宋_GB2312" w:hAnsi="仿宋_GB2312" w:eastAsia="仿宋_GB2312" w:cs="仿宋_GB2312"/>
          <w:sz w:val="32"/>
          <w:szCs w:val="32"/>
          <w:lang w:val="zh-TW" w:eastAsia="zh-TW"/>
        </w:rPr>
        <w:t>）</w:t>
      </w:r>
      <w:r>
        <w:rPr>
          <w:rFonts w:hint="eastAsia" w:ascii="仿宋_GB2312" w:hAnsi="仿宋_GB2312" w:eastAsia="仿宋_GB2312" w:cs="仿宋_GB2312"/>
          <w:sz w:val="32"/>
          <w:szCs w:val="32"/>
          <w:lang w:val="zh-TW" w:eastAsia="zh-CN"/>
        </w:rPr>
        <w:t>、（</w:t>
      </w:r>
      <w:r>
        <w:rPr>
          <w:rFonts w:hint="eastAsia" w:ascii="仿宋_GB2312" w:hAnsi="仿宋_GB2312" w:eastAsia="仿宋_GB2312" w:cs="仿宋_GB2312"/>
          <w:sz w:val="32"/>
          <w:szCs w:val="32"/>
          <w:lang w:val="en-US" w:eastAsia="zh-CN"/>
        </w:rPr>
        <w:t>五</w:t>
      </w:r>
      <w:r>
        <w:rPr>
          <w:rFonts w:hint="eastAsia" w:ascii="仿宋_GB2312" w:hAnsi="仿宋_GB2312" w:eastAsia="仿宋_GB2312" w:cs="仿宋_GB2312"/>
          <w:sz w:val="32"/>
          <w:szCs w:val="32"/>
          <w:lang w:val="zh-TW" w:eastAsia="zh-CN"/>
        </w:rPr>
        <w:t>）</w:t>
      </w:r>
      <w:r>
        <w:rPr>
          <w:rFonts w:hint="eastAsia" w:ascii="仿宋_GB2312" w:hAnsi="仿宋_GB2312" w:eastAsia="仿宋_GB2312" w:cs="仿宋_GB2312"/>
          <w:sz w:val="32"/>
          <w:szCs w:val="32"/>
          <w:lang w:val="zh-TW" w:eastAsia="zh-TW"/>
        </w:rPr>
        <w:t>），随响应文件一同送达，以备采购人审查响应人是否符合响应资格要求。</w:t>
      </w:r>
    </w:p>
    <w:p w14:paraId="3AD8E9AE">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黑体" w:hAnsi="黑体" w:eastAsia="黑体" w:cs="黑体"/>
          <w:color w:val="000000"/>
          <w:kern w:val="0"/>
          <w:sz w:val="32"/>
          <w:szCs w:val="32"/>
          <w:lang w:val="zh-TW" w:eastAsia="zh-TW"/>
        </w:rPr>
      </w:pPr>
      <w:r>
        <w:rPr>
          <w:rFonts w:hint="eastAsia" w:ascii="黑体" w:hAnsi="黑体" w:eastAsia="黑体" w:cs="黑体"/>
          <w:color w:val="000000"/>
          <w:kern w:val="0"/>
          <w:sz w:val="32"/>
          <w:szCs w:val="32"/>
          <w:lang w:val="en-US" w:eastAsia="zh-CN"/>
        </w:rPr>
        <w:t>六、</w:t>
      </w:r>
      <w:r>
        <w:rPr>
          <w:rFonts w:hint="eastAsia" w:ascii="黑体" w:hAnsi="黑体" w:eastAsia="黑体" w:cs="黑体"/>
          <w:color w:val="000000"/>
          <w:kern w:val="0"/>
          <w:sz w:val="32"/>
          <w:szCs w:val="32"/>
          <w:lang w:val="zh-TW" w:eastAsia="zh-TW"/>
        </w:rPr>
        <w:t>签订合同</w:t>
      </w:r>
    </w:p>
    <w:p w14:paraId="7E3FC9B7">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en-US" w:eastAsia="zh-CN"/>
        </w:rPr>
        <w:t>一</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rPr>
        <w:t>采购人与成交供应商应当在</w:t>
      </w:r>
      <w:r>
        <w:rPr>
          <w:rFonts w:hint="eastAsia" w:ascii="仿宋_GB2312" w:hAnsi="Courier New" w:eastAsia="仿宋_GB2312" w:cs="Courier New"/>
          <w:color w:val="000000"/>
          <w:kern w:val="0"/>
          <w:sz w:val="32"/>
          <w:szCs w:val="32"/>
          <w:lang w:val="en-US" w:eastAsia="zh-CN"/>
        </w:rPr>
        <w:t>采购商务条款</w:t>
      </w:r>
      <w:r>
        <w:rPr>
          <w:rFonts w:hint="eastAsia" w:ascii="仿宋_GB2312" w:hAnsi="Courier New" w:eastAsia="仿宋_GB2312" w:cs="Courier New"/>
          <w:color w:val="000000"/>
          <w:kern w:val="0"/>
          <w:sz w:val="32"/>
          <w:szCs w:val="32"/>
          <w:lang w:val="zh-TW" w:eastAsia="zh-TW"/>
        </w:rPr>
        <w:t>规定的时间内，按照</w:t>
      </w:r>
      <w:r>
        <w:rPr>
          <w:rFonts w:hint="eastAsia" w:ascii="仿宋_GB2312" w:hAnsi="Courier New" w:eastAsia="仿宋_GB2312" w:cs="Courier New"/>
          <w:color w:val="000000"/>
          <w:kern w:val="0"/>
          <w:sz w:val="32"/>
          <w:szCs w:val="32"/>
          <w:lang w:val="en-US" w:eastAsia="zh-CN"/>
        </w:rPr>
        <w:t>采购</w:t>
      </w:r>
      <w:r>
        <w:rPr>
          <w:rFonts w:hint="eastAsia" w:ascii="仿宋_GB2312" w:hAnsi="Courier New" w:eastAsia="仿宋_GB2312" w:cs="Courier New"/>
          <w:color w:val="000000"/>
          <w:kern w:val="0"/>
          <w:sz w:val="32"/>
          <w:szCs w:val="32"/>
          <w:lang w:val="zh-TW" w:eastAsia="zh-TW"/>
        </w:rPr>
        <w:t>文件确定的合同文本以及</w:t>
      </w:r>
      <w:r>
        <w:rPr>
          <w:rFonts w:hint="eastAsia" w:ascii="仿宋_GB2312" w:hAnsi="Courier New" w:eastAsia="仿宋_GB2312" w:cs="Courier New"/>
          <w:color w:val="000000"/>
          <w:kern w:val="0"/>
          <w:sz w:val="32"/>
          <w:szCs w:val="32"/>
          <w:lang w:val="en-US" w:eastAsia="zh-CN"/>
        </w:rPr>
        <w:t>采购需求</w:t>
      </w:r>
      <w:r>
        <w:rPr>
          <w:rFonts w:hint="eastAsia" w:ascii="仿宋_GB2312" w:hAnsi="Courier New" w:eastAsia="仿宋_GB2312" w:cs="Courier New"/>
          <w:color w:val="000000"/>
          <w:kern w:val="0"/>
          <w:sz w:val="32"/>
          <w:szCs w:val="32"/>
          <w:lang w:val="zh-TW" w:eastAsia="zh-TW"/>
        </w:rPr>
        <w:t>等事项签订采购合同</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rPr>
        <w:t>详见附件</w:t>
      </w:r>
      <w:r>
        <w:rPr>
          <w:rFonts w:hint="eastAsia" w:ascii="仿宋_GB2312" w:hAnsi="Courier New" w:eastAsia="仿宋_GB2312" w:cs="Courier New"/>
          <w:color w:val="000000"/>
          <w:kern w:val="0"/>
          <w:sz w:val="32"/>
          <w:szCs w:val="32"/>
          <w:lang w:val="en-US" w:eastAsia="zh-CN"/>
        </w:rPr>
        <w:t>9</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rPr>
        <w:t>。</w:t>
      </w:r>
    </w:p>
    <w:p w14:paraId="4058EC97">
      <w:pPr>
        <w:pStyle w:val="2"/>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textAlignment w:val="auto"/>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CN" w:bidi="ar-SA"/>
        </w:rPr>
        <w:t>（</w:t>
      </w:r>
      <w:r>
        <w:rPr>
          <w:rFonts w:hint="eastAsia" w:ascii="仿宋_GB2312" w:hAnsi="Courier New" w:eastAsia="仿宋_GB2312" w:cs="Courier New"/>
          <w:color w:val="000000"/>
          <w:kern w:val="0"/>
          <w:sz w:val="32"/>
          <w:szCs w:val="32"/>
          <w:lang w:val="en-US" w:eastAsia="zh-CN" w:bidi="ar-SA"/>
        </w:rPr>
        <w:t>二</w:t>
      </w:r>
      <w:r>
        <w:rPr>
          <w:rFonts w:hint="eastAsia" w:ascii="仿宋_GB2312" w:hAnsi="Courier New" w:eastAsia="仿宋_GB2312" w:cs="Courier New"/>
          <w:color w:val="000000"/>
          <w:kern w:val="0"/>
          <w:sz w:val="32"/>
          <w:szCs w:val="32"/>
          <w:lang w:val="zh-TW" w:eastAsia="zh-CN" w:bidi="ar-SA"/>
        </w:rPr>
        <w:t>）</w:t>
      </w:r>
      <w:r>
        <w:rPr>
          <w:rFonts w:hint="eastAsia" w:ascii="仿宋_GB2312" w:hAnsi="Courier New" w:eastAsia="仿宋_GB2312" w:cs="Courier New"/>
          <w:color w:val="000000"/>
          <w:kern w:val="0"/>
          <w:sz w:val="32"/>
          <w:szCs w:val="32"/>
          <w:lang w:val="zh-TW" w:eastAsia="zh-TW" w:bidi="ar-SA"/>
        </w:rPr>
        <w:t>成交供应商拒绝签订采购合同的，采购人可以按照</w:t>
      </w:r>
      <w:r>
        <w:rPr>
          <w:rFonts w:hint="eastAsia" w:ascii="仿宋_GB2312" w:hAnsi="Courier New" w:eastAsia="仿宋_GB2312" w:cs="Courier New"/>
          <w:color w:val="000000"/>
          <w:kern w:val="0"/>
          <w:sz w:val="32"/>
          <w:szCs w:val="32"/>
          <w:lang w:val="en-US" w:eastAsia="zh-CN" w:bidi="ar-SA"/>
        </w:rPr>
        <w:t>得分由高到低排名</w:t>
      </w:r>
      <w:r>
        <w:rPr>
          <w:rFonts w:hint="eastAsia" w:ascii="仿宋_GB2312" w:hAnsi="Courier New" w:eastAsia="仿宋_GB2312" w:cs="Courier New"/>
          <w:color w:val="000000"/>
          <w:kern w:val="0"/>
          <w:sz w:val="32"/>
          <w:szCs w:val="32"/>
          <w:lang w:val="zh-TW" w:eastAsia="zh-TW" w:bidi="ar-SA"/>
        </w:rPr>
        <w:t>，确定</w:t>
      </w:r>
      <w:r>
        <w:rPr>
          <w:rFonts w:hint="eastAsia" w:ascii="仿宋_GB2312" w:hAnsi="Courier New" w:eastAsia="仿宋_GB2312" w:cs="Courier New"/>
          <w:color w:val="000000"/>
          <w:kern w:val="0"/>
          <w:sz w:val="32"/>
          <w:szCs w:val="32"/>
          <w:lang w:val="en-US" w:eastAsia="zh-CN" w:bidi="ar-SA"/>
        </w:rPr>
        <w:t>下一供应商为</w:t>
      </w:r>
      <w:r>
        <w:rPr>
          <w:rFonts w:hint="eastAsia" w:ascii="仿宋_GB2312" w:hAnsi="Courier New" w:eastAsia="仿宋_GB2312" w:cs="Courier New"/>
          <w:color w:val="000000"/>
          <w:kern w:val="0"/>
          <w:sz w:val="32"/>
          <w:szCs w:val="32"/>
          <w:lang w:val="zh-TW" w:eastAsia="zh-TW" w:bidi="ar-SA"/>
        </w:rPr>
        <w:t>成交供应商，也可以重新开展采购活动。拒绝签订采购合同的成交供应商不得参加对该项目重新开展的采购活动。</w:t>
      </w:r>
    </w:p>
    <w:p w14:paraId="4312548F">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黑体" w:hAnsi="黑体" w:eastAsia="黑体" w:cs="黑体"/>
          <w:color w:val="000000"/>
          <w:kern w:val="0"/>
          <w:sz w:val="32"/>
          <w:szCs w:val="32"/>
          <w:lang w:val="zh-TW" w:eastAsia="zh-TW"/>
        </w:rPr>
      </w:pPr>
      <w:r>
        <w:rPr>
          <w:rFonts w:hint="eastAsia" w:ascii="黑体" w:hAnsi="黑体" w:eastAsia="黑体" w:cs="黑体"/>
          <w:color w:val="000000"/>
          <w:kern w:val="0"/>
          <w:sz w:val="32"/>
          <w:szCs w:val="32"/>
          <w:lang w:val="en-US" w:eastAsia="zh-CN"/>
        </w:rPr>
        <w:t>七、</w:t>
      </w:r>
      <w:r>
        <w:rPr>
          <w:rFonts w:hint="eastAsia" w:ascii="黑体" w:hAnsi="黑体" w:eastAsia="黑体" w:cs="黑体"/>
          <w:color w:val="000000"/>
          <w:kern w:val="0"/>
          <w:sz w:val="32"/>
          <w:szCs w:val="32"/>
          <w:lang w:val="zh-TW" w:eastAsia="zh-TW"/>
        </w:rPr>
        <w:t>其他要求：</w:t>
      </w:r>
    </w:p>
    <w:p w14:paraId="1862BAEF">
      <w:pPr>
        <w:pStyle w:val="3"/>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3" w:firstLineChars="200"/>
        <w:jc w:val="both"/>
        <w:textAlignment w:val="auto"/>
        <w:outlineLvl w:val="0"/>
        <w:rPr>
          <w:rFonts w:hint="eastAsia" w:ascii="仿宋_GB2312" w:hAnsi="Courier New" w:eastAsia="仿宋_GB2312" w:cs="Courier New"/>
          <w:color w:val="000000"/>
          <w:kern w:val="0"/>
          <w:sz w:val="32"/>
          <w:szCs w:val="32"/>
          <w:lang w:val="en-US" w:eastAsia="zh-CN" w:bidi="ar-SA"/>
        </w:rPr>
      </w:pP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一</w:t>
      </w: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zh-TW" w:eastAsia="zh-TW" w:bidi="ar-SA"/>
        </w:rPr>
        <w:t>资格文件</w:t>
      </w: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一份</w:t>
      </w: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外包封面需留有以下信息：</w:t>
      </w:r>
    </w:p>
    <w:p w14:paraId="65EE0A25">
      <w:pPr>
        <w:pStyle w:val="3"/>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default"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1.文件类型：资格文件；</w:t>
      </w:r>
    </w:p>
    <w:p w14:paraId="60698E3D">
      <w:pPr>
        <w:pStyle w:val="3"/>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en-US" w:eastAsia="zh-CN" w:bidi="ar-SA"/>
        </w:rPr>
        <w:t>2.</w:t>
      </w:r>
      <w:r>
        <w:rPr>
          <w:rFonts w:hint="eastAsia" w:ascii="仿宋_GB2312" w:hAnsi="Courier New" w:eastAsia="仿宋_GB2312" w:cs="Courier New"/>
          <w:color w:val="000000"/>
          <w:kern w:val="0"/>
          <w:sz w:val="32"/>
          <w:szCs w:val="32"/>
          <w:lang w:val="zh-TW" w:eastAsia="zh-TW" w:bidi="ar-SA"/>
        </w:rPr>
        <w:t>项目名称</w:t>
      </w:r>
      <w:r>
        <w:rPr>
          <w:rFonts w:hint="eastAsia" w:ascii="仿宋_GB2312" w:hAnsi="Courier New" w:eastAsia="仿宋_GB2312" w:cs="Courier New"/>
          <w:color w:val="000000"/>
          <w:kern w:val="0"/>
          <w:sz w:val="32"/>
          <w:szCs w:val="32"/>
          <w:lang w:val="zh-TW" w:eastAsia="zh-CN" w:bidi="ar-SA"/>
        </w:rPr>
        <w:t>；</w:t>
      </w:r>
    </w:p>
    <w:p w14:paraId="6DE90964">
      <w:pPr>
        <w:pStyle w:val="3"/>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en-US" w:eastAsia="zh-CN" w:bidi="ar-SA"/>
        </w:rPr>
        <w:t>3.</w:t>
      </w:r>
      <w:r>
        <w:rPr>
          <w:rFonts w:hint="eastAsia" w:ascii="仿宋_GB2312" w:hAnsi="Courier New" w:eastAsia="仿宋_GB2312" w:cs="Courier New"/>
          <w:color w:val="000000"/>
          <w:kern w:val="0"/>
          <w:sz w:val="32"/>
          <w:szCs w:val="32"/>
          <w:lang w:val="zh-TW" w:eastAsia="zh-TW" w:bidi="ar-SA"/>
        </w:rPr>
        <w:t>项目编号</w:t>
      </w:r>
      <w:r>
        <w:rPr>
          <w:rFonts w:hint="eastAsia" w:ascii="仿宋_GB2312" w:hAnsi="Courier New" w:eastAsia="仿宋_GB2312" w:cs="Courier New"/>
          <w:color w:val="000000"/>
          <w:kern w:val="0"/>
          <w:sz w:val="32"/>
          <w:szCs w:val="32"/>
          <w:lang w:val="zh-TW" w:eastAsia="zh-CN" w:bidi="ar-SA"/>
        </w:rPr>
        <w:t>；</w:t>
      </w:r>
    </w:p>
    <w:p w14:paraId="04315DAF">
      <w:pPr>
        <w:pStyle w:val="3"/>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en-US" w:eastAsia="zh-CN" w:bidi="ar-SA"/>
        </w:rPr>
        <w:t>4.</w:t>
      </w:r>
      <w:r>
        <w:rPr>
          <w:rFonts w:hint="eastAsia" w:ascii="仿宋_GB2312" w:hAnsi="Courier New" w:eastAsia="仿宋_GB2312" w:cs="Courier New"/>
          <w:color w:val="000000"/>
          <w:kern w:val="0"/>
          <w:sz w:val="32"/>
          <w:szCs w:val="32"/>
          <w:lang w:val="zh-TW" w:eastAsia="zh-TW" w:bidi="ar-SA"/>
        </w:rPr>
        <w:t>响应人</w:t>
      </w:r>
      <w:r>
        <w:rPr>
          <w:rFonts w:hint="eastAsia" w:ascii="仿宋_GB2312" w:hAnsi="Courier New" w:eastAsia="仿宋_GB2312" w:cs="Courier New"/>
          <w:color w:val="000000"/>
          <w:kern w:val="0"/>
          <w:sz w:val="32"/>
          <w:szCs w:val="32"/>
          <w:lang w:val="en-US" w:eastAsia="zh-CN" w:bidi="ar-SA"/>
        </w:rPr>
        <w:t>单位</w:t>
      </w:r>
      <w:r>
        <w:rPr>
          <w:rFonts w:hint="eastAsia" w:ascii="仿宋_GB2312" w:hAnsi="Courier New" w:eastAsia="仿宋_GB2312" w:cs="Courier New"/>
          <w:color w:val="000000"/>
          <w:kern w:val="0"/>
          <w:sz w:val="32"/>
          <w:szCs w:val="32"/>
          <w:lang w:val="zh-TW" w:eastAsia="zh-TW" w:bidi="ar-SA"/>
        </w:rPr>
        <w:t>名称（加盖公章）</w:t>
      </w:r>
      <w:r>
        <w:rPr>
          <w:rFonts w:hint="eastAsia" w:ascii="仿宋_GB2312" w:hAnsi="Courier New" w:eastAsia="仿宋_GB2312" w:cs="Courier New"/>
          <w:color w:val="000000"/>
          <w:kern w:val="0"/>
          <w:sz w:val="32"/>
          <w:szCs w:val="32"/>
          <w:lang w:val="zh-TW" w:eastAsia="zh-CN" w:bidi="ar-SA"/>
        </w:rPr>
        <w:t>；</w:t>
      </w:r>
    </w:p>
    <w:p w14:paraId="2FEEB94D">
      <w:pPr>
        <w:pStyle w:val="3"/>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eastAsia"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5.联系人及联系电话；</w:t>
      </w:r>
    </w:p>
    <w:p w14:paraId="42E3D1FB">
      <w:pPr>
        <w:pStyle w:val="3"/>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en-US" w:eastAsia="zh-CN" w:bidi="ar-SA"/>
        </w:rPr>
        <w:t>6.响应日期。</w:t>
      </w:r>
    </w:p>
    <w:p w14:paraId="0954C572">
      <w:pPr>
        <w:pStyle w:val="3"/>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3" w:firstLineChars="200"/>
        <w:jc w:val="both"/>
        <w:textAlignment w:val="auto"/>
        <w:outlineLvl w:val="0"/>
        <w:rPr>
          <w:rFonts w:hint="eastAsia" w:ascii="方正楷体_GB2312" w:hAnsi="方正楷体_GB2312" w:eastAsia="方正楷体_GB2312" w:cs="方正楷体_GB2312"/>
          <w:b/>
          <w:bCs/>
          <w:color w:val="000000"/>
          <w:kern w:val="0"/>
          <w:sz w:val="32"/>
          <w:szCs w:val="32"/>
          <w:lang w:val="zh-TW" w:eastAsia="zh-CN" w:bidi="ar-SA"/>
        </w:rPr>
      </w:pP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二</w:t>
      </w:r>
      <w:r>
        <w:rPr>
          <w:rFonts w:hint="eastAsia" w:ascii="方正楷体_GB2312" w:hAnsi="方正楷体_GB2312" w:eastAsia="方正楷体_GB2312" w:cs="方正楷体_GB2312"/>
          <w:b/>
          <w:bCs/>
          <w:color w:val="000000"/>
          <w:kern w:val="0"/>
          <w:sz w:val="32"/>
          <w:szCs w:val="32"/>
          <w:lang w:val="zh-TW" w:eastAsia="zh-CN" w:bidi="ar-SA"/>
        </w:rPr>
        <w:t>）响应文件（</w:t>
      </w:r>
      <w:r>
        <w:rPr>
          <w:rFonts w:hint="eastAsia" w:ascii="方正楷体_GB2312" w:hAnsi="方正楷体_GB2312" w:eastAsia="方正楷体_GB2312" w:cs="方正楷体_GB2312"/>
          <w:b/>
          <w:bCs/>
          <w:color w:val="000000"/>
          <w:kern w:val="0"/>
          <w:sz w:val="32"/>
          <w:szCs w:val="32"/>
          <w:lang w:val="en-US" w:eastAsia="zh-CN" w:bidi="ar-SA"/>
        </w:rPr>
        <w:t>四</w:t>
      </w:r>
      <w:r>
        <w:rPr>
          <w:rFonts w:hint="eastAsia" w:ascii="方正楷体_GB2312" w:hAnsi="方正楷体_GB2312" w:eastAsia="方正楷体_GB2312" w:cs="方正楷体_GB2312"/>
          <w:b/>
          <w:bCs/>
          <w:color w:val="000000"/>
          <w:kern w:val="0"/>
          <w:sz w:val="32"/>
          <w:szCs w:val="32"/>
          <w:lang w:val="zh-TW" w:eastAsia="zh-CN" w:bidi="ar-SA"/>
        </w:rPr>
        <w:t>份（一正</w:t>
      </w:r>
      <w:r>
        <w:rPr>
          <w:rFonts w:hint="eastAsia" w:ascii="方正楷体_GB2312" w:hAnsi="方正楷体_GB2312" w:eastAsia="方正楷体_GB2312" w:cs="方正楷体_GB2312"/>
          <w:b/>
          <w:bCs/>
          <w:color w:val="000000"/>
          <w:kern w:val="0"/>
          <w:sz w:val="32"/>
          <w:szCs w:val="32"/>
          <w:lang w:val="en-US" w:eastAsia="zh-CN" w:bidi="ar-SA"/>
        </w:rPr>
        <w:t>三</w:t>
      </w:r>
      <w:r>
        <w:rPr>
          <w:rFonts w:hint="eastAsia" w:ascii="方正楷体_GB2312" w:hAnsi="方正楷体_GB2312" w:eastAsia="方正楷体_GB2312" w:cs="方正楷体_GB2312"/>
          <w:b/>
          <w:bCs/>
          <w:color w:val="000000"/>
          <w:kern w:val="0"/>
          <w:sz w:val="32"/>
          <w:szCs w:val="32"/>
          <w:lang w:val="zh-TW" w:eastAsia="zh-CN" w:bidi="ar-SA"/>
        </w:rPr>
        <w:t>副））外包封面需留有以下信息：</w:t>
      </w:r>
    </w:p>
    <w:p w14:paraId="76E23DC3">
      <w:pPr>
        <w:pStyle w:val="3"/>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default"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1.文件类型：响应文件；</w:t>
      </w:r>
    </w:p>
    <w:p w14:paraId="7A5EBB92">
      <w:pPr>
        <w:pStyle w:val="3"/>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en-US" w:eastAsia="zh-CN" w:bidi="ar-SA"/>
        </w:rPr>
        <w:t>2.</w:t>
      </w:r>
      <w:r>
        <w:rPr>
          <w:rFonts w:hint="eastAsia" w:ascii="仿宋_GB2312" w:hAnsi="Courier New" w:eastAsia="仿宋_GB2312" w:cs="Courier New"/>
          <w:color w:val="000000"/>
          <w:kern w:val="0"/>
          <w:sz w:val="32"/>
          <w:szCs w:val="32"/>
          <w:lang w:val="zh-TW" w:eastAsia="zh-CN" w:bidi="ar-SA"/>
        </w:rPr>
        <w:t>项目名称；</w:t>
      </w:r>
    </w:p>
    <w:p w14:paraId="493AD2E2">
      <w:pPr>
        <w:pStyle w:val="3"/>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en-US" w:eastAsia="zh-CN" w:bidi="ar-SA"/>
        </w:rPr>
        <w:t>3.</w:t>
      </w:r>
      <w:r>
        <w:rPr>
          <w:rFonts w:hint="eastAsia" w:ascii="仿宋_GB2312" w:hAnsi="Courier New" w:eastAsia="仿宋_GB2312" w:cs="Courier New"/>
          <w:color w:val="000000"/>
          <w:kern w:val="0"/>
          <w:sz w:val="32"/>
          <w:szCs w:val="32"/>
          <w:lang w:val="zh-TW" w:eastAsia="zh-CN" w:bidi="ar-SA"/>
        </w:rPr>
        <w:t>响应人名称（加盖公章）；</w:t>
      </w:r>
    </w:p>
    <w:p w14:paraId="66ED32C1">
      <w:pPr>
        <w:pStyle w:val="3"/>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eastAsia"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4.授权人或委托代理人</w:t>
      </w:r>
      <w:r>
        <w:rPr>
          <w:rFonts w:hint="eastAsia" w:ascii="仿宋_GB2312" w:hAnsi="Courier New" w:eastAsia="仿宋_GB2312" w:cs="Courier New"/>
          <w:color w:val="000000"/>
          <w:kern w:val="0"/>
          <w:sz w:val="32"/>
          <w:szCs w:val="32"/>
          <w:lang w:val="zh-TW" w:eastAsia="zh-CN" w:bidi="ar-SA"/>
        </w:rPr>
        <w:t>姓名及联系方式；</w:t>
      </w:r>
    </w:p>
    <w:p w14:paraId="79E4A597">
      <w:pPr>
        <w:pStyle w:val="3"/>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eastAsia"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5.响应日期。</w:t>
      </w:r>
    </w:p>
    <w:p w14:paraId="48ADD5BA">
      <w:pPr>
        <w:pStyle w:val="3"/>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3" w:firstLineChars="200"/>
        <w:jc w:val="both"/>
        <w:textAlignment w:val="auto"/>
        <w:outlineLvl w:val="0"/>
        <w:rPr>
          <w:rFonts w:hint="eastAsia" w:ascii="方正楷体_GB2312" w:hAnsi="方正楷体_GB2312" w:eastAsia="方正楷体_GB2312" w:cs="方正楷体_GB2312"/>
          <w:b/>
          <w:bCs/>
          <w:color w:val="000000"/>
          <w:kern w:val="0"/>
          <w:sz w:val="32"/>
          <w:szCs w:val="32"/>
          <w:lang w:val="zh-TW" w:eastAsia="zh-CN" w:bidi="ar-SA"/>
        </w:rPr>
      </w:pP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三</w:t>
      </w: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包装</w:t>
      </w:r>
      <w:r>
        <w:rPr>
          <w:rFonts w:hint="eastAsia" w:ascii="方正楷体_GB2312" w:hAnsi="方正楷体_GB2312" w:eastAsia="方正楷体_GB2312" w:cs="方正楷体_GB2312"/>
          <w:b/>
          <w:bCs/>
          <w:color w:val="000000"/>
          <w:kern w:val="0"/>
          <w:sz w:val="32"/>
          <w:szCs w:val="32"/>
          <w:lang w:val="zh-TW" w:eastAsia="zh-CN" w:bidi="ar-SA"/>
        </w:rPr>
        <w:t>要求</w:t>
      </w:r>
    </w:p>
    <w:p w14:paraId="287B075D">
      <w:pPr>
        <w:pStyle w:val="3"/>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textAlignment w:val="auto"/>
        <w:outlineLvl w:val="0"/>
        <w:rPr>
          <w:rFonts w:hint="default"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zh-TW" w:eastAsia="zh-CN" w:bidi="ar-SA"/>
        </w:rPr>
        <w:t>资格文件与响应文件</w:t>
      </w:r>
      <w:r>
        <w:rPr>
          <w:rFonts w:hint="eastAsia" w:ascii="仿宋_GB2312" w:hAnsi="Courier New" w:eastAsia="仿宋_GB2312" w:cs="Courier New"/>
          <w:color w:val="000000"/>
          <w:kern w:val="0"/>
          <w:sz w:val="32"/>
          <w:szCs w:val="32"/>
          <w:lang w:val="en-US" w:eastAsia="zh-CN" w:bidi="ar-SA"/>
        </w:rPr>
        <w:t>要求单独密封装订。</w:t>
      </w:r>
    </w:p>
    <w:p w14:paraId="05600740">
      <w:pPr>
        <w:pStyle w:val="3"/>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3" w:firstLineChars="200"/>
        <w:jc w:val="both"/>
        <w:textAlignment w:val="auto"/>
        <w:outlineLvl w:val="0"/>
        <w:rPr>
          <w:rFonts w:hint="eastAsia" w:ascii="方正楷体_GB2312" w:hAnsi="方正楷体_GB2312" w:eastAsia="方正楷体_GB2312" w:cs="方正楷体_GB2312"/>
          <w:b/>
          <w:bCs/>
          <w:color w:val="000000"/>
          <w:kern w:val="0"/>
          <w:sz w:val="32"/>
          <w:szCs w:val="32"/>
          <w:lang w:val="zh-TW" w:eastAsia="zh-TW" w:bidi="ar-SA"/>
        </w:rPr>
      </w:pP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四</w:t>
      </w:r>
      <w:r>
        <w:rPr>
          <w:rFonts w:hint="eastAsia" w:ascii="方正楷体_GB2312" w:hAnsi="方正楷体_GB2312" w:eastAsia="方正楷体_GB2312" w:cs="方正楷体_GB2312"/>
          <w:b/>
          <w:bCs/>
          <w:color w:val="000000"/>
          <w:kern w:val="0"/>
          <w:sz w:val="32"/>
          <w:szCs w:val="32"/>
          <w:lang w:val="zh-TW" w:eastAsia="zh-CN" w:bidi="ar-SA"/>
        </w:rPr>
        <w:t>）文件提交截止时间：</w:t>
      </w:r>
    </w:p>
    <w:p w14:paraId="55491077">
      <w:pPr>
        <w:pStyle w:val="3"/>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zh-TW" w:eastAsia="zh-CN" w:bidi="ar-SA"/>
        </w:rPr>
        <w:t>请于202</w:t>
      </w:r>
      <w:r>
        <w:rPr>
          <w:rFonts w:hint="eastAsia" w:ascii="仿宋_GB2312" w:hAnsi="Courier New" w:eastAsia="仿宋_GB2312" w:cs="Courier New"/>
          <w:color w:val="000000"/>
          <w:kern w:val="0"/>
          <w:sz w:val="32"/>
          <w:szCs w:val="32"/>
          <w:lang w:val="en-US" w:eastAsia="zh-CN" w:bidi="ar-SA"/>
        </w:rPr>
        <w:t>6</w:t>
      </w:r>
      <w:r>
        <w:rPr>
          <w:rFonts w:hint="eastAsia" w:ascii="仿宋_GB2312" w:hAnsi="Courier New" w:eastAsia="仿宋_GB2312" w:cs="Courier New"/>
          <w:color w:val="000000"/>
          <w:kern w:val="0"/>
          <w:sz w:val="32"/>
          <w:szCs w:val="32"/>
          <w:lang w:val="zh-TW" w:eastAsia="zh-CN" w:bidi="ar-SA"/>
        </w:rPr>
        <w:t>年</w:t>
      </w:r>
      <w:r>
        <w:rPr>
          <w:rFonts w:hint="eastAsia" w:ascii="仿宋_GB2312" w:hAnsi="Courier New" w:eastAsia="仿宋_GB2312" w:cs="Courier New"/>
          <w:color w:val="000000"/>
          <w:kern w:val="0"/>
          <w:sz w:val="32"/>
          <w:szCs w:val="32"/>
          <w:lang w:val="en-US" w:eastAsia="zh-CN" w:bidi="ar-SA"/>
        </w:rPr>
        <w:t>1</w:t>
      </w:r>
      <w:r>
        <w:rPr>
          <w:rFonts w:hint="eastAsia" w:ascii="仿宋_GB2312" w:hAnsi="Courier New" w:eastAsia="仿宋_GB2312" w:cs="Courier New"/>
          <w:color w:val="000000"/>
          <w:kern w:val="0"/>
          <w:sz w:val="32"/>
          <w:szCs w:val="32"/>
          <w:lang w:val="zh-TW" w:eastAsia="zh-CN" w:bidi="ar-SA"/>
        </w:rPr>
        <w:t>月</w:t>
      </w:r>
      <w:r>
        <w:rPr>
          <w:rFonts w:hint="eastAsia" w:ascii="仿宋_GB2312" w:hAnsi="Courier New" w:eastAsia="仿宋_GB2312" w:cs="Courier New"/>
          <w:color w:val="000000"/>
          <w:kern w:val="0"/>
          <w:sz w:val="32"/>
          <w:szCs w:val="32"/>
          <w:lang w:val="en-US" w:eastAsia="zh-CN" w:bidi="ar-SA"/>
        </w:rPr>
        <w:t>29</w:t>
      </w:r>
      <w:bookmarkStart w:id="21" w:name="_GoBack"/>
      <w:bookmarkEnd w:id="21"/>
      <w:r>
        <w:rPr>
          <w:rFonts w:hint="eastAsia" w:ascii="仿宋_GB2312" w:hAnsi="Courier New" w:eastAsia="仿宋_GB2312" w:cs="Courier New"/>
          <w:color w:val="auto"/>
          <w:kern w:val="0"/>
          <w:sz w:val="32"/>
          <w:szCs w:val="32"/>
          <w:lang w:val="zh-TW" w:eastAsia="zh-CN" w:bidi="ar-SA"/>
        </w:rPr>
        <w:t>日17时</w:t>
      </w:r>
      <w:r>
        <w:rPr>
          <w:rFonts w:hint="eastAsia" w:ascii="仿宋_GB2312" w:hAnsi="Courier New" w:eastAsia="仿宋_GB2312" w:cs="Courier New"/>
          <w:color w:val="000000"/>
          <w:kern w:val="0"/>
          <w:sz w:val="32"/>
          <w:szCs w:val="32"/>
          <w:lang w:val="zh-TW" w:eastAsia="zh-CN" w:bidi="ar-SA"/>
        </w:rPr>
        <w:t>前以密封形式（封口处必须加盖公司公章）快件投递或直接送达方式送达。</w:t>
      </w:r>
    </w:p>
    <w:p w14:paraId="2D6C1C53">
      <w:pPr>
        <w:pStyle w:val="3"/>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3" w:firstLineChars="200"/>
        <w:jc w:val="both"/>
        <w:textAlignment w:val="auto"/>
        <w:outlineLvl w:val="0"/>
        <w:rPr>
          <w:rFonts w:hint="eastAsia" w:ascii="方正楷体_GB2312" w:hAnsi="方正楷体_GB2312" w:eastAsia="方正楷体_GB2312" w:cs="方正楷体_GB2312"/>
          <w:b/>
          <w:bCs/>
          <w:color w:val="000000"/>
          <w:kern w:val="0"/>
          <w:sz w:val="32"/>
          <w:szCs w:val="32"/>
          <w:lang w:val="zh-TW" w:eastAsia="zh-TW" w:bidi="ar-SA"/>
        </w:rPr>
      </w:pP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五</w:t>
      </w: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zh-TW" w:eastAsia="zh-TW" w:bidi="ar-SA"/>
        </w:rPr>
        <w:t>文件寄送地址信息：</w:t>
      </w:r>
    </w:p>
    <w:p w14:paraId="421044A6">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zh-TW" w:eastAsia="zh-TW" w:bidi="ar-SA"/>
        </w:rPr>
        <w:t>地址：南宁市科园大道18号南宁中心血站业务大楼六楼采购</w:t>
      </w:r>
      <w:r>
        <w:rPr>
          <w:rFonts w:hint="eastAsia" w:ascii="仿宋_GB2312" w:hAnsi="Courier New" w:eastAsia="仿宋_GB2312" w:cs="Courier New"/>
          <w:color w:val="000000"/>
          <w:kern w:val="0"/>
          <w:sz w:val="32"/>
          <w:szCs w:val="32"/>
          <w:lang w:val="en-US" w:eastAsia="zh-CN" w:bidi="ar-SA"/>
        </w:rPr>
        <w:t>科</w:t>
      </w:r>
    </w:p>
    <w:p w14:paraId="3820BC15">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default"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zh-TW" w:eastAsia="zh-TW" w:bidi="ar-SA"/>
        </w:rPr>
        <w:t>联系人：</w:t>
      </w:r>
      <w:r>
        <w:rPr>
          <w:rFonts w:hint="eastAsia" w:ascii="仿宋_GB2312" w:hAnsi="Courier New" w:eastAsia="仿宋_GB2312" w:cs="Courier New"/>
          <w:color w:val="000000"/>
          <w:kern w:val="0"/>
          <w:sz w:val="32"/>
          <w:szCs w:val="32"/>
          <w:lang w:val="en-US" w:eastAsia="zh-CN" w:bidi="ar-SA"/>
        </w:rPr>
        <w:t>许工</w:t>
      </w:r>
    </w:p>
    <w:p w14:paraId="594525FA">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TW" w:bidi="ar-SA"/>
        </w:rPr>
        <w:t xml:space="preserve">联系电话：0771-3210882。             </w:t>
      </w:r>
    </w:p>
    <w:p w14:paraId="72E4C652">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bidi="ar-SA"/>
        </w:rPr>
      </w:pPr>
    </w:p>
    <w:p w14:paraId="07F21AC4">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TW" w:bidi="ar-SA"/>
        </w:rPr>
        <w:t xml:space="preserve">           </w:t>
      </w:r>
    </w:p>
    <w:p w14:paraId="22C0B809">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720" w:firstLineChars="2100"/>
        <w:jc w:val="left"/>
        <w:textAlignment w:val="auto"/>
        <w:rPr>
          <w:rFonts w:hint="default"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zh-TW" w:eastAsia="zh-TW" w:bidi="ar-SA"/>
        </w:rPr>
        <w:t>南宁中心血站</w:t>
      </w:r>
      <w:r>
        <w:rPr>
          <w:rFonts w:hint="eastAsia" w:ascii="仿宋_GB2312" w:hAnsi="Courier New" w:eastAsia="仿宋_GB2312" w:cs="Courier New"/>
          <w:color w:val="000000"/>
          <w:kern w:val="0"/>
          <w:sz w:val="32"/>
          <w:szCs w:val="32"/>
          <w:lang w:val="en-US" w:eastAsia="zh-CN" w:bidi="ar-SA"/>
        </w:rPr>
        <w:t xml:space="preserve">     </w:t>
      </w:r>
    </w:p>
    <w:p w14:paraId="6E3C6E17">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zh-TW" w:eastAsia="zh-TW" w:bidi="ar-SA"/>
        </w:rPr>
        <w:t xml:space="preserve">                                   202</w:t>
      </w:r>
      <w:r>
        <w:rPr>
          <w:rFonts w:hint="eastAsia" w:ascii="仿宋_GB2312" w:hAnsi="Courier New" w:eastAsia="仿宋_GB2312" w:cs="Courier New"/>
          <w:color w:val="000000"/>
          <w:kern w:val="0"/>
          <w:sz w:val="32"/>
          <w:szCs w:val="32"/>
          <w:lang w:val="en-US" w:eastAsia="zh-CN" w:bidi="ar-SA"/>
        </w:rPr>
        <w:t>6</w:t>
      </w:r>
      <w:r>
        <w:rPr>
          <w:rFonts w:hint="eastAsia" w:ascii="仿宋_GB2312" w:hAnsi="Courier New" w:eastAsia="仿宋_GB2312" w:cs="Courier New"/>
          <w:color w:val="000000"/>
          <w:kern w:val="0"/>
          <w:sz w:val="32"/>
          <w:szCs w:val="32"/>
          <w:lang w:val="zh-TW" w:eastAsia="zh-TW" w:bidi="ar-SA"/>
        </w:rPr>
        <w:t>年</w:t>
      </w:r>
      <w:r>
        <w:rPr>
          <w:rFonts w:hint="eastAsia" w:ascii="仿宋_GB2312" w:hAnsi="Courier New" w:eastAsia="仿宋_GB2312" w:cs="Courier New"/>
          <w:color w:val="000000"/>
          <w:kern w:val="0"/>
          <w:sz w:val="32"/>
          <w:szCs w:val="32"/>
          <w:lang w:val="en-US" w:eastAsia="zh-CN" w:bidi="ar-SA"/>
        </w:rPr>
        <w:t>01</w:t>
      </w:r>
      <w:r>
        <w:rPr>
          <w:rFonts w:hint="eastAsia" w:ascii="仿宋_GB2312" w:hAnsi="Courier New" w:eastAsia="仿宋_GB2312" w:cs="Courier New"/>
          <w:color w:val="000000"/>
          <w:kern w:val="0"/>
          <w:sz w:val="32"/>
          <w:szCs w:val="32"/>
          <w:lang w:val="zh-TW" w:eastAsia="zh-TW" w:bidi="ar-SA"/>
        </w:rPr>
        <w:t>月</w:t>
      </w:r>
      <w:r>
        <w:rPr>
          <w:rFonts w:hint="eastAsia" w:ascii="仿宋_GB2312" w:hAnsi="Courier New" w:eastAsia="仿宋_GB2312" w:cs="Courier New"/>
          <w:color w:val="000000"/>
          <w:kern w:val="0"/>
          <w:sz w:val="32"/>
          <w:szCs w:val="32"/>
          <w:lang w:val="en-US" w:eastAsia="zh-CN" w:bidi="ar-SA"/>
        </w:rPr>
        <w:t>26</w:t>
      </w:r>
      <w:r>
        <w:rPr>
          <w:rFonts w:hint="eastAsia" w:ascii="仿宋_GB2312" w:hAnsi="Courier New" w:eastAsia="仿宋_GB2312" w:cs="Courier New"/>
          <w:color w:val="000000"/>
          <w:kern w:val="0"/>
          <w:sz w:val="32"/>
          <w:szCs w:val="32"/>
          <w:lang w:val="zh-TW" w:eastAsia="zh-TW" w:bidi="ar-SA"/>
        </w:rPr>
        <w:t>日</w:t>
      </w:r>
      <w:r>
        <w:rPr>
          <w:rFonts w:hint="eastAsia" w:ascii="仿宋_GB2312" w:hAnsi="Courier New" w:eastAsia="仿宋_GB2312" w:cs="Courier New"/>
          <w:color w:val="000000"/>
          <w:kern w:val="0"/>
          <w:sz w:val="32"/>
          <w:szCs w:val="32"/>
          <w:lang w:val="en-US" w:eastAsia="zh-CN" w:bidi="ar-SA"/>
        </w:rPr>
        <w:t xml:space="preserve">    </w:t>
      </w:r>
    </w:p>
    <w:p w14:paraId="6363B873">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bidi="ar-SA"/>
        </w:rPr>
      </w:pPr>
    </w:p>
    <w:p w14:paraId="6F4E051F">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bidi="ar-SA"/>
        </w:rPr>
      </w:pPr>
    </w:p>
    <w:p w14:paraId="0DD176B7">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bidi="ar-SA"/>
        </w:rPr>
      </w:pPr>
    </w:p>
    <w:p w14:paraId="081B6A0C">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bidi="ar-SA"/>
        </w:rPr>
      </w:pPr>
    </w:p>
    <w:p w14:paraId="45A3D4F7">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bidi="ar-SA"/>
        </w:rPr>
      </w:pPr>
    </w:p>
    <w:p w14:paraId="3E2F402D">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TW" w:bidi="ar-SA"/>
        </w:rPr>
        <w:t>附件详见南宁中心血站官方网站公告栏</w:t>
      </w:r>
    </w:p>
    <w:p w14:paraId="09A6DC29">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 w:hAnsi="仿宋" w:eastAsia="仿宋"/>
          <w:color w:val="auto"/>
          <w:sz w:val="30"/>
          <w:szCs w:val="30"/>
        </w:rPr>
      </w:pPr>
      <w:r>
        <w:rPr>
          <w:rFonts w:hint="eastAsia" w:ascii="仿宋_GB2312" w:hAnsi="Courier New" w:eastAsia="仿宋_GB2312" w:cs="Courier New"/>
          <w:color w:val="000000"/>
          <w:kern w:val="0"/>
          <w:sz w:val="32"/>
          <w:szCs w:val="32"/>
          <w:lang w:val="zh-TW" w:eastAsia="zh-TW" w:bidi="ar-SA"/>
        </w:rPr>
        <w:t>网址：</w:t>
      </w:r>
      <w:r>
        <w:rPr>
          <w:rFonts w:hint="eastAsia" w:ascii="仿宋_GB2312" w:hAnsi="Courier New" w:eastAsia="仿宋_GB2312" w:cs="Courier New"/>
          <w:color w:val="000000"/>
          <w:kern w:val="0"/>
          <w:sz w:val="32"/>
          <w:szCs w:val="32"/>
          <w:lang w:val="zh-TW" w:eastAsia="zh-TW" w:bidi="ar-SA"/>
        </w:rPr>
        <w:fldChar w:fldCharType="begin"/>
      </w:r>
      <w:r>
        <w:rPr>
          <w:rFonts w:hint="eastAsia" w:ascii="仿宋_GB2312" w:hAnsi="Courier New" w:eastAsia="仿宋_GB2312" w:cs="Courier New"/>
          <w:color w:val="000000"/>
          <w:kern w:val="0"/>
          <w:sz w:val="32"/>
          <w:szCs w:val="32"/>
          <w:lang w:val="zh-TW" w:eastAsia="zh-TW" w:bidi="ar-SA"/>
        </w:rPr>
        <w:instrText xml:space="preserve"> HYPERLINK "http://www.nnbb.com.cn/" </w:instrText>
      </w:r>
      <w:r>
        <w:rPr>
          <w:rFonts w:hint="eastAsia" w:ascii="仿宋_GB2312" w:hAnsi="Courier New" w:eastAsia="仿宋_GB2312" w:cs="Courier New"/>
          <w:color w:val="000000"/>
          <w:kern w:val="0"/>
          <w:sz w:val="32"/>
          <w:szCs w:val="32"/>
          <w:lang w:val="zh-TW" w:eastAsia="zh-TW" w:bidi="ar-SA"/>
        </w:rPr>
        <w:fldChar w:fldCharType="separate"/>
      </w:r>
      <w:r>
        <w:rPr>
          <w:rFonts w:hint="eastAsia" w:ascii="仿宋_GB2312" w:hAnsi="Courier New" w:eastAsia="仿宋_GB2312" w:cs="Courier New"/>
          <w:color w:val="000000"/>
          <w:kern w:val="0"/>
          <w:sz w:val="32"/>
          <w:szCs w:val="32"/>
          <w:lang w:val="zh-TW" w:eastAsia="zh-TW" w:bidi="ar-SA"/>
        </w:rPr>
        <w:t>http://www.nnbb.com.cn/</w:t>
      </w:r>
      <w:r>
        <w:rPr>
          <w:rFonts w:hint="eastAsia" w:ascii="仿宋_GB2312" w:hAnsi="Courier New" w:eastAsia="仿宋_GB2312" w:cs="Courier New"/>
          <w:color w:val="000000"/>
          <w:kern w:val="0"/>
          <w:sz w:val="32"/>
          <w:szCs w:val="32"/>
          <w:lang w:val="zh-TW" w:eastAsia="zh-TW" w:bidi="ar-SA"/>
        </w:rPr>
        <w:fldChar w:fldCharType="end"/>
      </w:r>
    </w:p>
    <w:p w14:paraId="1FF58EE6">
      <w:pPr>
        <w:rPr>
          <w:rFonts w:hint="eastAsia" w:ascii="仿宋" w:hAnsi="仿宋" w:eastAsia="仿宋"/>
          <w:color w:val="auto"/>
          <w:sz w:val="30"/>
          <w:szCs w:val="30"/>
        </w:rPr>
        <w:sectPr>
          <w:footerReference r:id="rId3" w:type="default"/>
          <w:pgSz w:w="11906" w:h="16838"/>
          <w:pgMar w:top="1701" w:right="1474" w:bottom="1701" w:left="1587" w:header="851" w:footer="992" w:gutter="0"/>
          <w:pgNumType w:fmt="numberInDash"/>
          <w:cols w:space="425" w:num="1"/>
          <w:docGrid w:type="lines" w:linePitch="312" w:charSpace="0"/>
        </w:sectPr>
      </w:pPr>
    </w:p>
    <w:p w14:paraId="4111A1A7">
      <w:pPr>
        <w:rPr>
          <w:rFonts w:hint="eastAsia" w:ascii="仿宋" w:hAnsi="仿宋" w:eastAsia="仿宋"/>
          <w:color w:val="auto"/>
          <w:sz w:val="30"/>
          <w:szCs w:val="30"/>
          <w:lang w:eastAsia="zh-CN"/>
        </w:rPr>
      </w:pPr>
      <w:r>
        <w:rPr>
          <w:rFonts w:hint="eastAsia" w:ascii="仿宋" w:hAnsi="仿宋" w:eastAsia="仿宋"/>
          <w:color w:val="auto"/>
          <w:sz w:val="30"/>
          <w:szCs w:val="30"/>
        </w:rPr>
        <w:t>附件1</w:t>
      </w:r>
    </w:p>
    <w:p w14:paraId="3222BADA">
      <w:pPr>
        <w:jc w:val="center"/>
        <w:rPr>
          <w:rFonts w:hint="eastAsia" w:hAnsi="宋体" w:cs="宋体"/>
          <w:b/>
          <w:sz w:val="36"/>
        </w:rPr>
      </w:pPr>
      <w:r>
        <w:rPr>
          <w:rFonts w:hint="eastAsia" w:hAnsi="宋体" w:cs="宋体"/>
          <w:b/>
          <w:sz w:val="36"/>
        </w:rPr>
        <w:t>采购需求一览表</w:t>
      </w:r>
    </w:p>
    <w:p w14:paraId="0C719F13">
      <w:pPr>
        <w:pStyle w:val="4"/>
        <w:numPr>
          <w:ilvl w:val="3"/>
          <w:numId w:val="0"/>
        </w:numPr>
        <w:ind w:firstLine="422" w:firstLineChars="200"/>
        <w:rPr>
          <w:rFonts w:asciiTheme="minorEastAsia" w:hAnsiTheme="minorEastAsia" w:eastAsiaTheme="minorEastAsia" w:cstheme="minorEastAsia"/>
          <w:sz w:val="21"/>
          <w:szCs w:val="21"/>
        </w:rPr>
      </w:pPr>
      <w:r>
        <w:rPr>
          <w:rFonts w:hint="eastAsia" w:asciiTheme="minorEastAsia" w:hAnsiTheme="minorEastAsia" w:eastAsiaTheme="minorEastAsia" w:cstheme="minorEastAsia"/>
          <w:b/>
          <w:kern w:val="1"/>
          <w:sz w:val="21"/>
          <w:szCs w:val="21"/>
        </w:rPr>
        <w:t>说明：本采购需求一览表中标注</w:t>
      </w:r>
      <w:r>
        <w:rPr>
          <w:rFonts w:hint="eastAsia"/>
        </w:rPr>
        <w:t>▲</w:t>
      </w:r>
      <w:r>
        <w:rPr>
          <w:rFonts w:hint="eastAsia" w:asciiTheme="minorEastAsia" w:hAnsiTheme="minorEastAsia" w:eastAsiaTheme="minorEastAsia" w:cstheme="minorEastAsia"/>
          <w:b/>
          <w:kern w:val="1"/>
          <w:sz w:val="21"/>
          <w:szCs w:val="21"/>
        </w:rPr>
        <w:t>号的内容为实质性要求和条件，响应人必须满足或优于，不满足或负偏离视为无效响应。未标注</w:t>
      </w:r>
      <w:r>
        <w:rPr>
          <w:rFonts w:hint="eastAsia"/>
        </w:rPr>
        <w:t>▲</w:t>
      </w:r>
      <w:r>
        <w:rPr>
          <w:rFonts w:hint="eastAsia" w:asciiTheme="minorEastAsia" w:hAnsiTheme="minorEastAsia" w:eastAsiaTheme="minorEastAsia" w:cstheme="minorEastAsia"/>
          <w:b/>
          <w:kern w:val="1"/>
          <w:sz w:val="21"/>
          <w:szCs w:val="21"/>
        </w:rPr>
        <w:t>号的条款和要求，不满足或负偏离达</w:t>
      </w:r>
      <w:r>
        <w:rPr>
          <w:rFonts w:hint="eastAsia" w:asciiTheme="minorEastAsia" w:hAnsiTheme="minorEastAsia" w:eastAsiaTheme="minorEastAsia" w:cstheme="minorEastAsia"/>
          <w:b/>
          <w:kern w:val="1"/>
          <w:sz w:val="21"/>
          <w:szCs w:val="21"/>
          <w:lang w:val="en-US" w:eastAsia="zh-CN"/>
        </w:rPr>
        <w:t>3</w:t>
      </w:r>
      <w:r>
        <w:rPr>
          <w:rFonts w:hint="eastAsia" w:asciiTheme="minorEastAsia" w:hAnsiTheme="minorEastAsia" w:eastAsiaTheme="minorEastAsia" w:cstheme="minorEastAsia"/>
          <w:b/>
          <w:kern w:val="1"/>
          <w:sz w:val="21"/>
          <w:szCs w:val="21"/>
        </w:rPr>
        <w:t>项（含）以上的，视为无效响应。</w:t>
      </w:r>
    </w:p>
    <w:tbl>
      <w:tblPr>
        <w:tblStyle w:val="16"/>
        <w:tblW w:w="9580"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725"/>
        <w:gridCol w:w="1190"/>
        <w:gridCol w:w="657"/>
        <w:gridCol w:w="5917"/>
        <w:gridCol w:w="1091"/>
      </w:tblGrid>
      <w:tr w14:paraId="7450A8A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PrEx>
        <w:trPr>
          <w:trHeight w:val="616" w:hRule="atLeast"/>
          <w:jc w:val="center"/>
        </w:trPr>
        <w:tc>
          <w:tcPr>
            <w:tcW w:w="725" w:type="dxa"/>
            <w:tcBorders>
              <w:top w:val="single" w:color="auto" w:sz="4" w:space="0"/>
              <w:bottom w:val="single" w:color="auto" w:sz="4" w:space="0"/>
              <w:right w:val="single" w:color="auto" w:sz="4" w:space="0"/>
            </w:tcBorders>
            <w:tcMar>
              <w:top w:w="0" w:type="dxa"/>
              <w:left w:w="0" w:type="dxa"/>
              <w:bottom w:w="0" w:type="dxa"/>
              <w:right w:w="0" w:type="dxa"/>
            </w:tcMar>
            <w:vAlign w:val="center"/>
          </w:tcPr>
          <w:p w14:paraId="6781EA84">
            <w:pPr>
              <w:jc w:val="center"/>
              <w:rPr>
                <w:rFonts w:ascii="宋体" w:cs="Times New Roman"/>
                <w:b/>
                <w:bCs/>
              </w:rPr>
            </w:pPr>
            <w:r>
              <w:rPr>
                <w:rFonts w:hint="eastAsia" w:ascii="宋体" w:hAnsi="宋体" w:cs="宋体"/>
                <w:b/>
                <w:bCs/>
              </w:rPr>
              <w:t>项号</w:t>
            </w:r>
          </w:p>
        </w:tc>
        <w:tc>
          <w:tcPr>
            <w:tcW w:w="1190" w:type="dxa"/>
            <w:tcBorders>
              <w:top w:val="single" w:color="auto" w:sz="4" w:space="0"/>
              <w:left w:val="single" w:color="auto" w:sz="4" w:space="0"/>
              <w:bottom w:val="single" w:color="auto" w:sz="4" w:space="0"/>
              <w:right w:val="single" w:color="auto" w:sz="4" w:space="0"/>
            </w:tcBorders>
            <w:vAlign w:val="center"/>
          </w:tcPr>
          <w:p w14:paraId="3263548E">
            <w:pPr>
              <w:jc w:val="center"/>
              <w:rPr>
                <w:rFonts w:ascii="宋体" w:cs="Times New Roman"/>
                <w:b/>
                <w:bCs/>
              </w:rPr>
            </w:pPr>
            <w:r>
              <w:rPr>
                <w:rFonts w:hint="eastAsia" w:ascii="宋体" w:hAnsi="宋体" w:cs="宋体"/>
                <w:b/>
                <w:bCs/>
                <w:lang w:val="en-US" w:eastAsia="zh-CN"/>
              </w:rPr>
              <w:t>货物</w:t>
            </w:r>
            <w:r>
              <w:rPr>
                <w:rFonts w:hint="eastAsia" w:ascii="宋体" w:hAnsi="宋体" w:cs="宋体"/>
                <w:b/>
                <w:bCs/>
              </w:rPr>
              <w:t>名称</w:t>
            </w:r>
          </w:p>
        </w:tc>
        <w:tc>
          <w:tcPr>
            <w:tcW w:w="657" w:type="dxa"/>
            <w:tcBorders>
              <w:top w:val="single" w:color="auto" w:sz="4" w:space="0"/>
              <w:left w:val="single" w:color="auto" w:sz="4" w:space="0"/>
              <w:bottom w:val="single" w:color="auto" w:sz="4" w:space="0"/>
              <w:right w:val="single" w:color="auto" w:sz="4" w:space="0"/>
            </w:tcBorders>
            <w:vAlign w:val="center"/>
          </w:tcPr>
          <w:p w14:paraId="13447C66">
            <w:pPr>
              <w:jc w:val="center"/>
              <w:rPr>
                <w:rFonts w:ascii="宋体" w:hAnsi="宋体" w:cs="宋体"/>
                <w:b/>
                <w:bCs/>
              </w:rPr>
            </w:pPr>
            <w:r>
              <w:rPr>
                <w:rFonts w:hint="eastAsia" w:ascii="宋体" w:hAnsi="宋体" w:cs="宋体"/>
                <w:b/>
                <w:bCs/>
              </w:rPr>
              <w:t>数量</w:t>
            </w:r>
          </w:p>
        </w:tc>
        <w:tc>
          <w:tcPr>
            <w:tcW w:w="5917" w:type="dxa"/>
            <w:tcBorders>
              <w:top w:val="single" w:color="auto" w:sz="4" w:space="0"/>
              <w:left w:val="single" w:color="auto" w:sz="4" w:space="0"/>
              <w:bottom w:val="single" w:color="auto" w:sz="4" w:space="0"/>
              <w:right w:val="single" w:color="auto" w:sz="4" w:space="0"/>
            </w:tcBorders>
            <w:vAlign w:val="center"/>
          </w:tcPr>
          <w:p w14:paraId="2B9A8E7E">
            <w:pPr>
              <w:jc w:val="center"/>
              <w:rPr>
                <w:rFonts w:ascii="宋体" w:cs="Times New Roman"/>
                <w:b/>
                <w:bCs/>
              </w:rPr>
            </w:pPr>
            <w:r>
              <w:rPr>
                <w:rFonts w:hint="eastAsia" w:ascii="宋体" w:hAnsi="宋体" w:cs="宋体"/>
                <w:b/>
                <w:bCs/>
              </w:rPr>
              <w:t>具体内容和要求</w:t>
            </w:r>
          </w:p>
        </w:tc>
        <w:tc>
          <w:tcPr>
            <w:tcW w:w="1091" w:type="dxa"/>
            <w:tcBorders>
              <w:top w:val="single" w:color="auto" w:sz="4" w:space="0"/>
              <w:left w:val="single" w:color="auto" w:sz="4" w:space="0"/>
              <w:bottom w:val="single" w:color="auto" w:sz="4" w:space="0"/>
            </w:tcBorders>
            <w:vAlign w:val="center"/>
          </w:tcPr>
          <w:p w14:paraId="31E4F504">
            <w:pPr>
              <w:jc w:val="center"/>
              <w:rPr>
                <w:rFonts w:hint="eastAsia" w:ascii="宋体" w:cs="Times New Roman" w:eastAsiaTheme="minorEastAsia"/>
                <w:b/>
                <w:bCs/>
                <w:lang w:val="en-US" w:eastAsia="zh-CN"/>
              </w:rPr>
            </w:pPr>
            <w:r>
              <w:rPr>
                <w:rFonts w:hint="eastAsia" w:ascii="宋体" w:hAnsi="宋体" w:cs="宋体"/>
                <w:b/>
                <w:bCs/>
              </w:rPr>
              <w:t>预算</w:t>
            </w:r>
            <w:r>
              <w:rPr>
                <w:rFonts w:hint="eastAsia" w:ascii="宋体" w:hAnsi="宋体" w:cs="宋体"/>
                <w:b/>
                <w:bCs/>
                <w:lang w:val="en-US" w:eastAsia="zh-CN"/>
              </w:rPr>
              <w:t>合计（元）</w:t>
            </w:r>
          </w:p>
        </w:tc>
      </w:tr>
      <w:tr w14:paraId="593F587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725" w:type="dxa"/>
            <w:tcBorders>
              <w:top w:val="single" w:color="auto" w:sz="4" w:space="0"/>
              <w:bottom w:val="single" w:color="auto" w:sz="4" w:space="0"/>
              <w:right w:val="single" w:color="auto" w:sz="4" w:space="0"/>
            </w:tcBorders>
            <w:tcMar>
              <w:top w:w="0" w:type="dxa"/>
              <w:left w:w="0" w:type="dxa"/>
              <w:bottom w:w="0" w:type="dxa"/>
              <w:right w:w="0" w:type="dxa"/>
            </w:tcMar>
            <w:vAlign w:val="center"/>
          </w:tcPr>
          <w:p w14:paraId="75715AB3">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cs="宋体"/>
              </w:rPr>
            </w:pPr>
            <w:r>
              <w:rPr>
                <w:rFonts w:ascii="宋体" w:hAnsi="宋体" w:cs="宋体"/>
              </w:rPr>
              <w:t>1</w:t>
            </w:r>
          </w:p>
        </w:tc>
        <w:tc>
          <w:tcPr>
            <w:tcW w:w="1190" w:type="dxa"/>
            <w:tcBorders>
              <w:top w:val="single" w:color="auto" w:sz="4" w:space="0"/>
              <w:left w:val="single" w:color="auto" w:sz="4" w:space="0"/>
              <w:bottom w:val="single" w:color="auto" w:sz="4" w:space="0"/>
              <w:right w:val="single" w:color="auto" w:sz="4" w:space="0"/>
            </w:tcBorders>
            <w:vAlign w:val="center"/>
          </w:tcPr>
          <w:p w14:paraId="7AE751B6">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cs="Times New Roman"/>
              </w:rPr>
            </w:pPr>
            <w:r>
              <w:rPr>
                <w:rFonts w:hint="eastAsia" w:ascii="宋体" w:cs="Times New Roman"/>
                <w:lang w:val="zh-TW" w:eastAsia="zh-TW"/>
              </w:rPr>
              <w:t>首次成分献血纪念章</w:t>
            </w:r>
          </w:p>
        </w:tc>
        <w:tc>
          <w:tcPr>
            <w:tcW w:w="657" w:type="dxa"/>
            <w:tcBorders>
              <w:top w:val="single" w:color="auto" w:sz="4" w:space="0"/>
              <w:left w:val="single" w:color="auto" w:sz="4" w:space="0"/>
              <w:bottom w:val="single" w:color="auto" w:sz="4" w:space="0"/>
              <w:right w:val="single" w:color="auto" w:sz="4" w:space="0"/>
            </w:tcBorders>
            <w:vAlign w:val="center"/>
          </w:tcPr>
          <w:p w14:paraId="625E3BA6">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宋体" w:hAnsi="宋体" w:cs="宋体" w:eastAsiaTheme="minorEastAsia"/>
                <w:lang w:val="en-US" w:eastAsia="zh-CN"/>
              </w:rPr>
            </w:pPr>
            <w:r>
              <w:rPr>
                <w:rFonts w:hint="eastAsia" w:ascii="宋体" w:hAnsi="宋体" w:cs="宋体"/>
                <w:lang w:val="en-US" w:eastAsia="zh-CN"/>
              </w:rPr>
              <w:t>2000个</w:t>
            </w:r>
          </w:p>
        </w:tc>
        <w:tc>
          <w:tcPr>
            <w:tcW w:w="5917" w:type="dxa"/>
            <w:tcBorders>
              <w:top w:val="single" w:color="auto" w:sz="4" w:space="0"/>
              <w:left w:val="single" w:color="auto" w:sz="4" w:space="0"/>
              <w:bottom w:val="single" w:color="auto" w:sz="4" w:space="0"/>
              <w:right w:val="single" w:color="auto" w:sz="4" w:space="0"/>
            </w:tcBorders>
            <w:vAlign w:val="center"/>
          </w:tcPr>
          <w:p w14:paraId="36394E5C">
            <w:pPr>
              <w:pStyle w:val="8"/>
              <w:spacing w:line="400" w:lineRule="exact"/>
              <w:rPr>
                <w:rFonts w:hint="eastAsia" w:eastAsia="宋体"/>
                <w:lang w:eastAsia="zh-CN"/>
              </w:rPr>
            </w:pPr>
            <w:r>
              <w:rPr>
                <w:rFonts w:hint="eastAsia"/>
              </w:rPr>
              <w:t>1</w:t>
            </w:r>
            <w:r>
              <w:rPr>
                <w:rFonts w:hint="eastAsia"/>
                <w:lang w:val="en-US" w:eastAsia="zh-CN"/>
              </w:rPr>
              <w:t>.</w:t>
            </w:r>
            <w:r>
              <w:rPr>
                <w:rFonts w:hint="eastAsia"/>
              </w:rPr>
              <w:t>设计要求：以南宁中心血站文化以及数字“1”的文化元素延伸设计造型，不限于规则形状，</w:t>
            </w:r>
            <w:r>
              <w:rPr>
                <w:rFonts w:hint="eastAsia"/>
                <w:lang w:val="en-US" w:eastAsia="zh-CN"/>
              </w:rPr>
              <w:t>需</w:t>
            </w:r>
            <w:r>
              <w:rPr>
                <w:rFonts w:hint="eastAsia"/>
              </w:rPr>
              <w:t>具有特色及特殊意义</w:t>
            </w:r>
            <w:r>
              <w:rPr>
                <w:rFonts w:hint="eastAsia"/>
                <w:lang w:eastAsia="zh-CN"/>
              </w:rPr>
              <w:t>，</w:t>
            </w:r>
            <w:r>
              <w:rPr>
                <w:rFonts w:hint="eastAsia"/>
              </w:rPr>
              <w:t>要求体现南宁城市相关文化，整体画面和谐、识别度高，符合当下潮流趋势，美观且有实用意义；结构方面，要具有互动性，例如拼接、磁吸，要求具有胸前佩戴功能以及项链功能</w:t>
            </w:r>
            <w:r>
              <w:rPr>
                <w:rFonts w:hint="eastAsia"/>
                <w:lang w:eastAsia="zh-CN"/>
              </w:rPr>
              <w:t>（</w:t>
            </w:r>
            <w:r>
              <w:rPr>
                <w:rFonts w:hint="eastAsia"/>
                <w:lang w:val="en-US" w:eastAsia="zh-CN"/>
              </w:rPr>
              <w:t>含项链</w:t>
            </w:r>
            <w:r>
              <w:rPr>
                <w:rFonts w:hint="eastAsia"/>
                <w:lang w:eastAsia="zh-CN"/>
              </w:rPr>
              <w:t>）</w:t>
            </w:r>
            <w:r>
              <w:rPr>
                <w:rFonts w:hint="eastAsia"/>
              </w:rPr>
              <w:t>。</w:t>
            </w:r>
          </w:p>
          <w:p w14:paraId="4F9F1990">
            <w:pPr>
              <w:pStyle w:val="8"/>
              <w:spacing w:line="400" w:lineRule="exact"/>
              <w:rPr>
                <w:rFonts w:hint="eastAsia" w:eastAsia="宋体"/>
                <w:lang w:eastAsia="zh-CN"/>
              </w:rPr>
            </w:pPr>
            <w:r>
              <w:rPr>
                <w:rFonts w:hint="eastAsia"/>
              </w:rPr>
              <w:t>2</w:t>
            </w:r>
            <w:r>
              <w:rPr>
                <w:rFonts w:hint="eastAsia"/>
                <w:lang w:val="en-US" w:eastAsia="zh-CN"/>
              </w:rPr>
              <w:t>.</w:t>
            </w:r>
            <w:r>
              <w:rPr>
                <w:rFonts w:hint="eastAsia"/>
              </w:rPr>
              <w:t>材质:锌合金材质、磁吸扣设计</w:t>
            </w:r>
            <w:r>
              <w:rPr>
                <w:rFonts w:hint="eastAsia"/>
                <w:lang w:eastAsia="zh-CN"/>
              </w:rPr>
              <w:t>。</w:t>
            </w:r>
          </w:p>
          <w:p w14:paraId="08D71FB7">
            <w:pPr>
              <w:pStyle w:val="8"/>
              <w:spacing w:line="400" w:lineRule="exact"/>
              <w:rPr>
                <w:rFonts w:hint="eastAsia"/>
                <w:lang w:eastAsia="zh-CN"/>
              </w:rPr>
            </w:pPr>
            <w:r>
              <w:rPr>
                <w:rFonts w:hint="eastAsia"/>
              </w:rPr>
              <w:t>3</w:t>
            </w:r>
            <w:r>
              <w:rPr>
                <w:rFonts w:hint="eastAsia"/>
                <w:lang w:val="en-US" w:eastAsia="zh-CN"/>
              </w:rPr>
              <w:t>.颜色</w:t>
            </w:r>
            <w:r>
              <w:rPr>
                <w:rFonts w:hint="eastAsia"/>
              </w:rPr>
              <w:t>:</w:t>
            </w:r>
            <w:r>
              <w:rPr>
                <w:rFonts w:hint="eastAsia"/>
                <w:lang w:val="en-US" w:eastAsia="zh-CN"/>
              </w:rPr>
              <w:t>颜色搭配和谐，</w:t>
            </w:r>
            <w:r>
              <w:rPr>
                <w:rFonts w:hint="eastAsia"/>
              </w:rPr>
              <w:t>至少</w:t>
            </w:r>
            <w:r>
              <w:rPr>
                <w:rFonts w:hint="eastAsia"/>
                <w:lang w:val="en-US" w:eastAsia="zh-CN"/>
              </w:rPr>
              <w:t>3</w:t>
            </w:r>
            <w:r>
              <w:rPr>
                <w:rFonts w:hint="eastAsia"/>
              </w:rPr>
              <w:t>种颜色</w:t>
            </w:r>
            <w:r>
              <w:rPr>
                <w:rFonts w:hint="eastAsia"/>
                <w:lang w:val="en-US" w:eastAsia="zh-CN"/>
              </w:rPr>
              <w:t>以上，但需有一种做为主色调</w:t>
            </w:r>
            <w:r>
              <w:rPr>
                <w:rFonts w:hint="eastAsia"/>
                <w:lang w:eastAsia="zh-CN"/>
              </w:rPr>
              <w:t>。</w:t>
            </w:r>
          </w:p>
          <w:p w14:paraId="5051AB36">
            <w:pPr>
              <w:pStyle w:val="8"/>
              <w:spacing w:line="400" w:lineRule="exact"/>
              <w:rPr>
                <w:rFonts w:hint="eastAsia"/>
              </w:rPr>
            </w:pPr>
            <w:r>
              <w:rPr>
                <w:rFonts w:hint="eastAsia"/>
                <w:lang w:val="en-US" w:eastAsia="zh-CN"/>
              </w:rPr>
              <w:t>4.</w:t>
            </w:r>
            <w:r>
              <w:rPr>
                <w:rFonts w:hint="eastAsia"/>
              </w:rPr>
              <w:t>规格尺寸:约4*4cm，以实际设计定稿为准</w:t>
            </w:r>
            <w:r>
              <w:rPr>
                <w:rFonts w:hint="eastAsia"/>
                <w:lang w:eastAsia="zh-CN"/>
              </w:rPr>
              <w:t>。</w:t>
            </w:r>
          </w:p>
          <w:p w14:paraId="2EC5A60C">
            <w:pPr>
              <w:pStyle w:val="8"/>
              <w:spacing w:line="400" w:lineRule="exact"/>
              <w:rPr>
                <w:rFonts w:hint="eastAsia"/>
                <w:lang w:eastAsia="zh-CN"/>
              </w:rPr>
            </w:pPr>
            <w:r>
              <w:rPr>
                <w:rFonts w:hint="eastAsia"/>
                <w:lang w:val="en-US" w:eastAsia="zh-CN"/>
              </w:rPr>
              <w:t>5.</w:t>
            </w:r>
            <w:r>
              <w:rPr>
                <w:rFonts w:hint="eastAsia"/>
              </w:rPr>
              <w:t>配套链</w:t>
            </w:r>
            <w:r>
              <w:rPr>
                <w:rFonts w:hint="eastAsia"/>
                <w:lang w:val="en-US" w:eastAsia="zh-CN"/>
              </w:rPr>
              <w:t>子：长度</w:t>
            </w:r>
            <w:r>
              <w:rPr>
                <w:rFonts w:hint="eastAsia"/>
              </w:rPr>
              <w:t>≥</w:t>
            </w:r>
            <w:r>
              <w:rPr>
                <w:rFonts w:hint="eastAsia"/>
                <w:lang w:val="en-US" w:eastAsia="zh-CN"/>
              </w:rPr>
              <w:t>50</w:t>
            </w:r>
            <w:r>
              <w:rPr>
                <w:rFonts w:hint="eastAsia"/>
              </w:rPr>
              <w:t>cm，锌合金材质</w:t>
            </w:r>
            <w:r>
              <w:rPr>
                <w:rFonts w:hint="eastAsia"/>
                <w:lang w:eastAsia="zh-CN"/>
              </w:rPr>
              <w:t>。</w:t>
            </w:r>
          </w:p>
          <w:p w14:paraId="7DAA6CD1">
            <w:pPr>
              <w:pStyle w:val="8"/>
              <w:spacing w:line="400" w:lineRule="exact"/>
              <w:rPr>
                <w:rFonts w:hint="eastAsia"/>
              </w:rPr>
            </w:pPr>
            <w:r>
              <w:rPr>
                <w:rFonts w:hint="eastAsia"/>
                <w:lang w:val="en-US" w:eastAsia="zh-CN"/>
              </w:rPr>
              <w:t>6.</w:t>
            </w:r>
            <w:r>
              <w:rPr>
                <w:rFonts w:hint="eastAsia"/>
              </w:rPr>
              <w:t>纪念章厚度：≥2mm</w:t>
            </w:r>
          </w:p>
          <w:p w14:paraId="5B2F7341">
            <w:pPr>
              <w:pStyle w:val="8"/>
              <w:spacing w:line="400" w:lineRule="exact"/>
              <w:rPr>
                <w:rFonts w:hint="eastAsia"/>
              </w:rPr>
            </w:pPr>
            <w:r>
              <w:rPr>
                <w:rFonts w:hint="eastAsia"/>
              </w:rPr>
              <w:t>▲</w:t>
            </w:r>
            <w:r>
              <w:rPr>
                <w:rFonts w:hint="eastAsia"/>
                <w:lang w:val="en-US" w:eastAsia="zh-CN"/>
              </w:rPr>
              <w:t>7.</w:t>
            </w:r>
            <w:r>
              <w:rPr>
                <w:rFonts w:hint="eastAsia"/>
              </w:rPr>
              <w:t>执行标准:GB/T 13821-2023《锌合金压铸件》</w:t>
            </w:r>
          </w:p>
          <w:p w14:paraId="24807828">
            <w:pPr>
              <w:pStyle w:val="8"/>
              <w:spacing w:line="400" w:lineRule="exact"/>
              <w:rPr>
                <w:rFonts w:hint="eastAsia" w:eastAsia="宋体"/>
                <w:lang w:eastAsia="zh-CN"/>
              </w:rPr>
            </w:pPr>
            <w:r>
              <w:rPr>
                <w:rFonts w:hint="eastAsia"/>
              </w:rPr>
              <w:t>▲</w:t>
            </w:r>
            <w:r>
              <w:rPr>
                <w:rFonts w:hint="eastAsia"/>
                <w:lang w:val="en-US" w:eastAsia="zh-CN"/>
              </w:rPr>
              <w:t>8.</w:t>
            </w:r>
            <w:r>
              <w:rPr>
                <w:rFonts w:hint="eastAsia"/>
              </w:rPr>
              <w:t>提供</w:t>
            </w:r>
            <w:r>
              <w:rPr>
                <w:rFonts w:hint="eastAsia"/>
                <w:lang w:val="en-US" w:eastAsia="zh-CN"/>
              </w:rPr>
              <w:t>响应</w:t>
            </w:r>
            <w:r>
              <w:rPr>
                <w:rFonts w:hint="eastAsia"/>
              </w:rPr>
              <w:t>产品检测报告：第一次供货时提供具有CNAS或CMA资质的第三方检测机构出具的检测报告复印件（检测依据见第5点执行标准）；</w:t>
            </w:r>
            <w:r>
              <w:rPr>
                <w:rFonts w:hint="eastAsia"/>
                <w:lang w:val="en-US" w:eastAsia="zh-CN"/>
              </w:rPr>
              <w:t>响应供应商</w:t>
            </w:r>
            <w:r>
              <w:rPr>
                <w:rFonts w:hint="eastAsia"/>
              </w:rPr>
              <w:t>须在</w:t>
            </w:r>
            <w:r>
              <w:rPr>
                <w:rFonts w:hint="eastAsia"/>
                <w:lang w:val="en-US" w:eastAsia="zh-CN"/>
              </w:rPr>
              <w:t>响应</w:t>
            </w:r>
            <w:r>
              <w:rPr>
                <w:rFonts w:hint="eastAsia"/>
              </w:rPr>
              <w:t>文件中对提供的第三方检测报告真实性以书面形式进行承诺，</w:t>
            </w:r>
            <w:r>
              <w:rPr>
                <w:rFonts w:hint="eastAsia"/>
                <w:lang w:val="en-US" w:eastAsia="zh-CN"/>
              </w:rPr>
              <w:t>响应</w:t>
            </w:r>
            <w:r>
              <w:rPr>
                <w:rFonts w:hint="eastAsia"/>
              </w:rPr>
              <w:t>文件中提供承诺函（格式自拟）</w:t>
            </w:r>
            <w:r>
              <w:rPr>
                <w:rFonts w:hint="eastAsia"/>
                <w:lang w:eastAsia="zh-CN"/>
              </w:rPr>
              <w:t>。</w:t>
            </w:r>
          </w:p>
          <w:p w14:paraId="518FE5D6">
            <w:pPr>
              <w:pStyle w:val="8"/>
              <w:spacing w:line="400" w:lineRule="exact"/>
              <w:rPr>
                <w:rFonts w:hint="eastAsia" w:eastAsia="宋体"/>
                <w:lang w:eastAsia="zh-CN"/>
              </w:rPr>
            </w:pPr>
            <w:r>
              <w:rPr>
                <w:rFonts w:hint="eastAsia"/>
                <w:lang w:val="en-US" w:eastAsia="zh-CN"/>
              </w:rPr>
              <w:t>9.</w:t>
            </w:r>
            <w:r>
              <w:rPr>
                <w:rFonts w:hint="eastAsia"/>
              </w:rPr>
              <w:t>工艺:制版、开模、压铸、修坯、电镀烤漆、品检、包装</w:t>
            </w:r>
            <w:r>
              <w:rPr>
                <w:rFonts w:hint="eastAsia"/>
                <w:lang w:eastAsia="zh-CN"/>
              </w:rPr>
              <w:t>。</w:t>
            </w:r>
          </w:p>
          <w:p w14:paraId="0A837A34">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color w:val="auto"/>
                <w:szCs w:val="21"/>
                <w:highlight w:val="none"/>
                <w:lang w:val="en-US" w:eastAsia="zh-CN"/>
              </w:rPr>
            </w:pPr>
            <w:r>
              <w:rPr>
                <w:rFonts w:hint="eastAsia"/>
                <w:lang w:val="en-US" w:eastAsia="zh-CN"/>
              </w:rPr>
              <w:t>10.</w:t>
            </w:r>
            <w:r>
              <w:rPr>
                <w:rFonts w:hint="eastAsia"/>
              </w:rPr>
              <w:t>包装：翻盖首饰盒形式，</w:t>
            </w:r>
            <w:r>
              <w:rPr>
                <w:rFonts w:hint="eastAsia"/>
                <w:lang w:val="en-US" w:eastAsia="zh-CN"/>
              </w:rPr>
              <w:t>以</w:t>
            </w:r>
            <w:r>
              <w:rPr>
                <w:rFonts w:hint="eastAsia"/>
              </w:rPr>
              <w:t>南宁中心血站文化为核心，翻开有立体折纸创意，有镂空卡纸等创意</w:t>
            </w:r>
            <w:r>
              <w:rPr>
                <w:rFonts w:hint="eastAsia"/>
                <w:lang w:eastAsia="zh-CN"/>
              </w:rPr>
              <w:t>。</w:t>
            </w:r>
          </w:p>
        </w:tc>
        <w:tc>
          <w:tcPr>
            <w:tcW w:w="1091" w:type="dxa"/>
            <w:tcBorders>
              <w:top w:val="single" w:color="auto" w:sz="4" w:space="0"/>
              <w:left w:val="single" w:color="auto" w:sz="4" w:space="0"/>
            </w:tcBorders>
            <w:vAlign w:val="center"/>
          </w:tcPr>
          <w:p w14:paraId="29798FEA">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default"/>
                <w:lang w:val="en-US"/>
              </w:rPr>
            </w:pPr>
            <w:r>
              <w:rPr>
                <w:rFonts w:hint="eastAsia" w:ascii="宋体" w:hAnsi="宋体" w:cs="宋体"/>
                <w:lang w:val="en-US" w:eastAsia="zh-CN"/>
              </w:rPr>
              <w:t>80000.00</w:t>
            </w:r>
          </w:p>
        </w:tc>
      </w:tr>
      <w:tr w14:paraId="58A1AB1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725" w:type="dxa"/>
            <w:tcBorders>
              <w:top w:val="single" w:color="auto" w:sz="4" w:space="0"/>
              <w:bottom w:val="single" w:color="auto" w:sz="4" w:space="0"/>
              <w:right w:val="single" w:color="auto" w:sz="4" w:space="0"/>
            </w:tcBorders>
            <w:tcMar>
              <w:top w:w="0" w:type="dxa"/>
              <w:left w:w="0" w:type="dxa"/>
              <w:bottom w:w="0" w:type="dxa"/>
              <w:right w:w="0" w:type="dxa"/>
            </w:tcMar>
            <w:vAlign w:val="center"/>
          </w:tcPr>
          <w:p w14:paraId="7A9654D1">
            <w:pPr>
              <w:jc w:val="center"/>
              <w:rPr>
                <w:rFonts w:ascii="宋体" w:cs="Times New Roman"/>
              </w:rPr>
            </w:pPr>
            <w:r>
              <w:rPr>
                <w:rFonts w:hint="eastAsia" w:ascii="宋体" w:hAnsi="宋体" w:cs="宋体"/>
              </w:rPr>
              <w:t>商务条款</w:t>
            </w:r>
          </w:p>
        </w:tc>
        <w:tc>
          <w:tcPr>
            <w:tcW w:w="8855" w:type="dxa"/>
            <w:gridSpan w:val="4"/>
            <w:tcBorders>
              <w:top w:val="single" w:color="auto" w:sz="4" w:space="0"/>
              <w:left w:val="single" w:color="auto" w:sz="4" w:space="0"/>
              <w:bottom w:val="single" w:color="auto" w:sz="4" w:space="0"/>
            </w:tcBorders>
            <w:vAlign w:val="center"/>
          </w:tcPr>
          <w:p w14:paraId="2278C78F">
            <w:pPr>
              <w:rPr>
                <w:rFonts w:ascii="宋体" w:hAnsi="宋体" w:cs="宋体"/>
              </w:rPr>
            </w:pPr>
            <w:r>
              <w:rPr>
                <w:rFonts w:hint="eastAsia" w:ascii="宋体" w:hAnsi="宋体" w:cs="宋体"/>
                <w:b/>
                <w:bCs/>
              </w:rPr>
              <w:t>一、合同签订期：</w:t>
            </w:r>
            <w:r>
              <w:rPr>
                <w:rFonts w:hint="eastAsia" w:ascii="宋体" w:hAnsi="宋体" w:cs="宋体"/>
              </w:rPr>
              <w:t>自采购结果公示结束之日起10个工作日内。</w:t>
            </w:r>
          </w:p>
          <w:p w14:paraId="506AC6CD">
            <w:pPr>
              <w:rPr>
                <w:rFonts w:ascii="宋体" w:hAnsi="宋体" w:cs="宋体"/>
              </w:rPr>
            </w:pPr>
            <w:r>
              <w:rPr>
                <w:rFonts w:hint="eastAsia"/>
              </w:rPr>
              <w:t>▲</w:t>
            </w:r>
            <w:r>
              <w:rPr>
                <w:rFonts w:hint="eastAsia" w:ascii="宋体" w:hAnsi="宋体" w:cs="宋体"/>
                <w:b/>
                <w:bCs/>
              </w:rPr>
              <w:t>二、交货期：</w:t>
            </w:r>
            <w:r>
              <w:rPr>
                <w:rFonts w:hint="eastAsia" w:ascii="宋体" w:hAnsi="宋体" w:cs="宋体"/>
              </w:rPr>
              <w:t>签订合同后5个工作日内</w:t>
            </w:r>
            <w:r>
              <w:rPr>
                <w:rFonts w:hint="eastAsia" w:ascii="宋体" w:hAnsi="宋体" w:cs="宋体"/>
                <w:lang w:val="en-US" w:eastAsia="zh-CN"/>
              </w:rPr>
              <w:t>与采购人</w:t>
            </w:r>
            <w:r>
              <w:rPr>
                <w:rFonts w:hint="eastAsia" w:ascii="宋体" w:hAnsi="宋体" w:cs="宋体"/>
              </w:rPr>
              <w:t>确定设计样式；确样后按采购人要求供货，签订合同后</w:t>
            </w:r>
            <w:r>
              <w:rPr>
                <w:rFonts w:hint="eastAsia" w:ascii="宋体" w:hAnsi="宋体" w:cs="宋体"/>
                <w:lang w:val="en-US" w:eastAsia="zh-CN"/>
              </w:rPr>
              <w:t>2</w:t>
            </w:r>
            <w:r>
              <w:rPr>
                <w:rFonts w:hint="eastAsia" w:ascii="宋体" w:hAnsi="宋体" w:cs="宋体"/>
              </w:rPr>
              <w:t>0日内交付完毕。</w:t>
            </w:r>
          </w:p>
          <w:p w14:paraId="13102CEA">
            <w:pPr>
              <w:rPr>
                <w:rFonts w:ascii="宋体" w:hAnsi="宋体" w:cs="宋体"/>
              </w:rPr>
            </w:pPr>
            <w:r>
              <w:rPr>
                <w:rFonts w:hint="eastAsia" w:ascii="宋体" w:hAnsi="宋体" w:cs="宋体"/>
                <w:b/>
                <w:bCs/>
              </w:rPr>
              <w:t>三、交货地点：</w:t>
            </w:r>
            <w:r>
              <w:rPr>
                <w:rFonts w:hint="eastAsia" w:ascii="宋体" w:hAnsi="宋体" w:cs="宋体"/>
              </w:rPr>
              <w:t xml:space="preserve">采购人指定地点。 </w:t>
            </w:r>
          </w:p>
          <w:p w14:paraId="5719A4B7">
            <w:pPr>
              <w:rPr>
                <w:rFonts w:hint="eastAsia" w:ascii="宋体" w:hAnsi="宋体" w:cs="宋体" w:eastAsiaTheme="minorEastAsia"/>
                <w:lang w:eastAsia="zh-CN"/>
              </w:rPr>
            </w:pPr>
            <w:r>
              <w:rPr>
                <w:rFonts w:hint="eastAsia" w:ascii="宋体" w:hAnsi="宋体" w:cs="宋体"/>
                <w:b/>
                <w:bCs/>
              </w:rPr>
              <w:t>四、交货方式：</w:t>
            </w:r>
            <w:r>
              <w:rPr>
                <w:rFonts w:hint="eastAsia" w:ascii="宋体" w:hAnsi="宋体" w:cs="宋体"/>
              </w:rPr>
              <w:t>现场交货</w:t>
            </w:r>
            <w:r>
              <w:rPr>
                <w:rFonts w:hint="eastAsia" w:ascii="宋体" w:hAnsi="宋体" w:cs="宋体"/>
                <w:lang w:eastAsia="zh-CN"/>
              </w:rPr>
              <w:t>。</w:t>
            </w:r>
          </w:p>
          <w:p w14:paraId="4E1C002C">
            <w:pPr>
              <w:rPr>
                <w:rFonts w:ascii="宋体" w:hAnsi="宋体" w:cs="宋体"/>
              </w:rPr>
            </w:pPr>
            <w:r>
              <w:rPr>
                <w:rFonts w:hint="eastAsia"/>
              </w:rPr>
              <w:t>▲</w:t>
            </w:r>
            <w:r>
              <w:rPr>
                <w:rFonts w:hint="eastAsia" w:ascii="宋体" w:hAnsi="宋体" w:cs="宋体"/>
                <w:b/>
                <w:bCs/>
              </w:rPr>
              <w:t>五、售后服务要求：</w:t>
            </w:r>
            <w:r>
              <w:rPr>
                <w:rFonts w:hint="eastAsia" w:ascii="宋体" w:hAnsi="宋体" w:cs="宋体"/>
              </w:rPr>
              <w:t xml:space="preserve"> </w:t>
            </w:r>
          </w:p>
          <w:p w14:paraId="7552E0FE">
            <w:pPr>
              <w:rPr>
                <w:rFonts w:ascii="宋体" w:hAnsi="宋体" w:cs="宋体"/>
              </w:rPr>
            </w:pPr>
            <w:r>
              <w:rPr>
                <w:rFonts w:hint="eastAsia" w:ascii="宋体" w:hAnsi="宋体" w:cs="宋体"/>
              </w:rPr>
              <w:t>1</w:t>
            </w:r>
            <w:r>
              <w:rPr>
                <w:rFonts w:hint="eastAsia" w:ascii="宋体" w:hAnsi="宋体" w:cs="宋体"/>
                <w:lang w:val="en-US" w:eastAsia="zh-CN"/>
              </w:rPr>
              <w:t>.</w:t>
            </w:r>
            <w:r>
              <w:rPr>
                <w:rFonts w:hint="eastAsia" w:ascii="宋体" w:hAnsi="宋体" w:cs="宋体"/>
              </w:rPr>
              <w:t>质量保证期1年（自交货并验收合格之日起计），质量保证期内按国家有关产品“三包”规定执行“三包”，质量保证期内因产品质量问题发生的相关费用由成交供应商承担。</w:t>
            </w:r>
          </w:p>
          <w:p w14:paraId="01E9585C">
            <w:pPr>
              <w:rPr>
                <w:rFonts w:ascii="宋体" w:hAnsi="宋体" w:cs="宋体"/>
              </w:rPr>
            </w:pPr>
            <w:r>
              <w:rPr>
                <w:rFonts w:hint="eastAsia" w:ascii="宋体" w:hAnsi="宋体" w:cs="宋体"/>
              </w:rPr>
              <w:t>2</w:t>
            </w:r>
            <w:r>
              <w:rPr>
                <w:rFonts w:hint="eastAsia" w:ascii="宋体" w:hAnsi="宋体" w:cs="宋体"/>
                <w:lang w:val="en-US" w:eastAsia="zh-CN"/>
              </w:rPr>
              <w:t>.</w:t>
            </w:r>
            <w:r>
              <w:rPr>
                <w:rFonts w:hint="eastAsia" w:ascii="宋体" w:hAnsi="宋体" w:cs="宋体"/>
              </w:rPr>
              <w:t>交货要求：成交供应商向采购人提供的货物必须是全新、完整、未使用过的，货物到达后，</w:t>
            </w:r>
            <w:r>
              <w:rPr>
                <w:rFonts w:hint="eastAsia" w:ascii="宋体" w:hAnsi="宋体" w:cs="宋体"/>
                <w:lang w:val="en-US" w:eastAsia="zh-CN"/>
              </w:rPr>
              <w:t>成交</w:t>
            </w:r>
            <w:r>
              <w:rPr>
                <w:rFonts w:hint="eastAsia" w:ascii="宋体" w:hAnsi="宋体" w:cs="宋体"/>
              </w:rPr>
              <w:t>供应商和采购人应在现场进行清点，清点过程中如果发现因包装或运输不当引起的产品外观或内部的损坏，</w:t>
            </w:r>
            <w:r>
              <w:rPr>
                <w:rFonts w:hint="eastAsia" w:ascii="宋体" w:hAnsi="宋体" w:cs="宋体"/>
                <w:lang w:val="en-US" w:eastAsia="zh-CN"/>
              </w:rPr>
              <w:t>成交</w:t>
            </w:r>
            <w:r>
              <w:rPr>
                <w:rFonts w:hint="eastAsia" w:ascii="宋体" w:hAnsi="宋体" w:cs="宋体"/>
              </w:rPr>
              <w:t>供应商应负责更换，若发现错发/漏发情况，</w:t>
            </w:r>
            <w:r>
              <w:rPr>
                <w:rFonts w:hint="eastAsia" w:ascii="宋体" w:hAnsi="宋体" w:cs="宋体"/>
                <w:lang w:val="en-US" w:eastAsia="zh-CN"/>
              </w:rPr>
              <w:t>成交</w:t>
            </w:r>
            <w:r>
              <w:rPr>
                <w:rFonts w:hint="eastAsia" w:ascii="宋体" w:hAnsi="宋体" w:cs="宋体"/>
              </w:rPr>
              <w:t>供货商应负责更换和补发。</w:t>
            </w:r>
          </w:p>
          <w:p w14:paraId="5454BB70">
            <w:pPr>
              <w:rPr>
                <w:rFonts w:ascii="宋体" w:hAnsi="宋体" w:cs="宋体"/>
              </w:rPr>
            </w:pPr>
            <w:r>
              <w:rPr>
                <w:rFonts w:hint="eastAsia" w:ascii="宋体" w:hAnsi="宋体" w:cs="宋体"/>
              </w:rPr>
              <w:t>3</w:t>
            </w:r>
            <w:r>
              <w:rPr>
                <w:rFonts w:hint="eastAsia" w:ascii="宋体" w:hAnsi="宋体" w:cs="宋体"/>
                <w:lang w:val="en-US" w:eastAsia="zh-CN"/>
              </w:rPr>
              <w:t>.</w:t>
            </w:r>
            <w:r>
              <w:rPr>
                <w:rFonts w:hint="eastAsia" w:ascii="宋体" w:hAnsi="宋体" w:cs="宋体"/>
              </w:rPr>
              <w:t>故障响应时间：所供货品出现问题要求2小时内响应，8小时内解决。</w:t>
            </w:r>
          </w:p>
          <w:p w14:paraId="6AAE3D43">
            <w:pPr>
              <w:rPr>
                <w:rFonts w:ascii="宋体" w:hAnsi="宋体" w:cs="宋体"/>
                <w:b/>
                <w:bCs/>
              </w:rPr>
            </w:pPr>
            <w:r>
              <w:rPr>
                <w:rFonts w:hint="eastAsia"/>
              </w:rPr>
              <w:t>▲</w:t>
            </w:r>
            <w:r>
              <w:rPr>
                <w:rFonts w:hint="eastAsia" w:ascii="宋体" w:hAnsi="宋体" w:cs="宋体"/>
                <w:b/>
                <w:bCs/>
              </w:rPr>
              <w:t>六、验收方式及要求：</w:t>
            </w:r>
          </w:p>
          <w:p w14:paraId="64B9B8BC">
            <w:pPr>
              <w:ind w:firstLine="420" w:firstLineChars="200"/>
              <w:rPr>
                <w:rFonts w:ascii="宋体" w:hAnsi="宋体" w:cs="宋体"/>
              </w:rPr>
            </w:pPr>
            <w:r>
              <w:rPr>
                <w:rFonts w:hint="eastAsia" w:ascii="宋体" w:hAnsi="宋体" w:cs="宋体"/>
              </w:rPr>
              <w:t>现场验收，</w:t>
            </w:r>
            <w:r>
              <w:rPr>
                <w:rFonts w:hint="eastAsia" w:ascii="宋体" w:hAnsi="宋体" w:cs="宋体"/>
                <w:lang w:val="en-US" w:eastAsia="zh-CN"/>
              </w:rPr>
              <w:t>要求</w:t>
            </w:r>
            <w:r>
              <w:rPr>
                <w:rFonts w:hint="eastAsia" w:ascii="宋体" w:hAnsi="宋体" w:cs="宋体"/>
              </w:rPr>
              <w:t>提供设计终稿作为验收材料</w:t>
            </w:r>
            <w:r>
              <w:rPr>
                <w:rFonts w:hint="eastAsia" w:ascii="宋体" w:hAnsi="宋体" w:cs="宋体"/>
                <w:lang w:eastAsia="zh-CN"/>
              </w:rPr>
              <w:t>。</w:t>
            </w:r>
            <w:r>
              <w:rPr>
                <w:rFonts w:hint="eastAsia" w:ascii="宋体" w:hAnsi="宋体" w:cs="宋体"/>
              </w:rPr>
              <w:t>所</w:t>
            </w:r>
            <w:r>
              <w:rPr>
                <w:rFonts w:hint="eastAsia" w:ascii="宋体" w:hAnsi="宋体" w:cs="宋体"/>
                <w:lang w:val="en-US" w:eastAsia="zh-CN"/>
              </w:rPr>
              <w:t>供货物</w:t>
            </w:r>
            <w:r>
              <w:rPr>
                <w:rFonts w:hint="eastAsia" w:ascii="宋体" w:hAnsi="宋体" w:cs="宋体"/>
              </w:rPr>
              <w:t>均严格按采购文件上的技术参数要求，采购人按成交供应商响应和承诺的技术参数及性能和国家有关标准进行验收，达不到要求的不予验收，视为</w:t>
            </w:r>
            <w:r>
              <w:rPr>
                <w:rFonts w:hint="eastAsia" w:ascii="宋体" w:hAnsi="宋体" w:cs="宋体"/>
                <w:lang w:val="en-US" w:eastAsia="zh-CN"/>
              </w:rPr>
              <w:t>货物</w:t>
            </w:r>
            <w:r>
              <w:rPr>
                <w:rFonts w:hint="eastAsia" w:ascii="宋体" w:hAnsi="宋体" w:cs="宋体"/>
              </w:rPr>
              <w:t>验收不合格，并且保留追究成交供应商虚假</w:t>
            </w:r>
            <w:r>
              <w:rPr>
                <w:rFonts w:hint="eastAsia" w:ascii="宋体" w:hAnsi="宋体" w:cs="宋体"/>
                <w:lang w:val="en-US" w:eastAsia="zh-CN"/>
              </w:rPr>
              <w:t>响</w:t>
            </w:r>
            <w:r>
              <w:rPr>
                <w:rFonts w:hint="eastAsia" w:ascii="宋体" w:hAnsi="宋体" w:cs="宋体"/>
              </w:rPr>
              <w:t>应的法律责任。成交供应商对于在验收中受到损坏性检验的货物进行补足（</w:t>
            </w:r>
            <w:r>
              <w:rPr>
                <w:rFonts w:hint="eastAsia" w:ascii="宋体" w:hAnsi="宋体" w:cs="宋体"/>
                <w:lang w:val="en-US" w:eastAsia="zh-CN"/>
              </w:rPr>
              <w:t>采购人</w:t>
            </w:r>
            <w:r>
              <w:rPr>
                <w:rFonts w:hint="eastAsia" w:ascii="宋体" w:hAnsi="宋体" w:cs="宋体"/>
              </w:rPr>
              <w:t>不另行</w:t>
            </w:r>
            <w:r>
              <w:rPr>
                <w:rFonts w:hint="eastAsia" w:ascii="宋体" w:hAnsi="宋体" w:cs="宋体"/>
                <w:lang w:val="en-US" w:eastAsia="zh-CN"/>
              </w:rPr>
              <w:t>支付货款</w:t>
            </w:r>
            <w:r>
              <w:rPr>
                <w:rFonts w:hint="eastAsia" w:ascii="宋体" w:hAnsi="宋体" w:cs="宋体"/>
              </w:rPr>
              <w:t xml:space="preserve">）；双方对货物的验收存在不同意见时可申请由第三方具有资质的单位进行抽检，费用由成交供应商承担。                      </w:t>
            </w:r>
          </w:p>
          <w:p w14:paraId="26575ED2">
            <w:pPr>
              <w:widowControl/>
              <w:spacing w:line="320" w:lineRule="atLeast"/>
              <w:rPr>
                <w:rFonts w:ascii="宋体" w:hAnsi="宋体" w:cs="宋体"/>
                <w:b/>
                <w:bCs/>
              </w:rPr>
            </w:pPr>
            <w:r>
              <w:rPr>
                <w:rFonts w:hint="eastAsia"/>
              </w:rPr>
              <w:t>▲</w:t>
            </w:r>
            <w:r>
              <w:rPr>
                <w:rFonts w:hint="eastAsia" w:ascii="宋体" w:hAnsi="宋体" w:cs="宋体"/>
                <w:b/>
                <w:bCs/>
              </w:rPr>
              <w:t>七、其他要求：</w:t>
            </w:r>
          </w:p>
          <w:p w14:paraId="1FF228CE">
            <w:pPr>
              <w:widowControl/>
              <w:spacing w:line="320" w:lineRule="atLeast"/>
              <w:rPr>
                <w:rFonts w:ascii="宋体" w:hAnsi="宋体" w:cs="宋体"/>
              </w:rPr>
            </w:pPr>
            <w:r>
              <w:rPr>
                <w:rFonts w:hint="eastAsia" w:ascii="宋体" w:hAnsi="宋体" w:cs="宋体"/>
              </w:rPr>
              <w:t>1、</w:t>
            </w:r>
            <w:r>
              <w:rPr>
                <w:rFonts w:hint="eastAsia" w:ascii="宋体" w:hAnsi="宋体" w:cs="宋体"/>
                <w:lang w:val="en-US" w:eastAsia="zh-CN"/>
              </w:rPr>
              <w:t>响应</w:t>
            </w:r>
            <w:r>
              <w:rPr>
                <w:rFonts w:hint="eastAsia" w:ascii="宋体" w:hAnsi="宋体" w:cs="宋体"/>
              </w:rPr>
              <w:t>报价为采购人指定地点的现场交货价，包括：</w:t>
            </w:r>
          </w:p>
          <w:p w14:paraId="56103257">
            <w:pPr>
              <w:widowControl/>
              <w:spacing w:line="320" w:lineRule="atLeast"/>
              <w:rPr>
                <w:rFonts w:ascii="宋体" w:hAnsi="宋体" w:cs="宋体"/>
              </w:rPr>
            </w:pPr>
            <w:r>
              <w:rPr>
                <w:rFonts w:hint="eastAsia" w:ascii="宋体" w:hAnsi="宋体" w:cs="宋体"/>
              </w:rPr>
              <w:t>（1）货物的价格；</w:t>
            </w:r>
          </w:p>
          <w:p w14:paraId="360332A1">
            <w:pPr>
              <w:widowControl/>
              <w:spacing w:line="320" w:lineRule="atLeast"/>
              <w:rPr>
                <w:rFonts w:ascii="宋体" w:hAnsi="宋体" w:cs="宋体"/>
              </w:rPr>
            </w:pPr>
            <w:r>
              <w:rPr>
                <w:rFonts w:hint="eastAsia" w:ascii="宋体" w:hAnsi="宋体" w:cs="宋体"/>
              </w:rPr>
              <w:t>（2）货物的标准附件、备品备件、专用工具的价格；</w:t>
            </w:r>
          </w:p>
          <w:p w14:paraId="6DEABA0E">
            <w:pPr>
              <w:widowControl/>
              <w:spacing w:line="320" w:lineRule="atLeast"/>
              <w:rPr>
                <w:rFonts w:ascii="宋体" w:hAnsi="宋体" w:cs="宋体"/>
              </w:rPr>
            </w:pPr>
            <w:r>
              <w:rPr>
                <w:rFonts w:hint="eastAsia" w:ascii="宋体" w:hAnsi="宋体" w:cs="宋体"/>
              </w:rPr>
              <w:t>（3）</w:t>
            </w:r>
            <w:r>
              <w:rPr>
                <w:rFonts w:hint="eastAsia" w:ascii="宋体" w:hAnsi="宋体" w:cs="宋体"/>
                <w:lang w:val="en-US" w:eastAsia="zh-CN"/>
              </w:rPr>
              <w:t>人工、</w:t>
            </w:r>
            <w:r>
              <w:rPr>
                <w:rFonts w:hint="eastAsia" w:ascii="宋体" w:hAnsi="宋体" w:cs="宋体"/>
              </w:rPr>
              <w:t>运输、装卸、技术支持、售后服务等费用；</w:t>
            </w:r>
          </w:p>
          <w:p w14:paraId="6FF3BE48">
            <w:pPr>
              <w:widowControl/>
              <w:spacing w:line="320" w:lineRule="atLeast"/>
              <w:rPr>
                <w:rFonts w:ascii="宋体" w:hAnsi="宋体" w:cs="宋体"/>
              </w:rPr>
            </w:pPr>
            <w:r>
              <w:rPr>
                <w:rFonts w:hint="eastAsia" w:ascii="宋体" w:hAnsi="宋体" w:cs="宋体"/>
              </w:rPr>
              <w:t>（4）必要的保险费用和各项税费；</w:t>
            </w:r>
          </w:p>
          <w:p w14:paraId="22668F34">
            <w:pPr>
              <w:widowControl/>
              <w:spacing w:line="320" w:lineRule="atLeast"/>
              <w:rPr>
                <w:rFonts w:ascii="宋体" w:hAnsi="宋体" w:cs="宋体"/>
              </w:rPr>
            </w:pPr>
            <w:r>
              <w:rPr>
                <w:rFonts w:hint="eastAsia" w:ascii="宋体" w:hAnsi="宋体" w:cs="宋体"/>
              </w:rPr>
              <w:t>（5）安装费用等所有费用。</w:t>
            </w:r>
          </w:p>
          <w:p w14:paraId="608D28A2">
            <w:pPr>
              <w:keepNext w:val="0"/>
              <w:keepLines w:val="0"/>
              <w:pageBreakBefore w:val="0"/>
              <w:widowControl w:val="0"/>
              <w:kinsoku/>
              <w:wordWrap/>
              <w:overflowPunct/>
              <w:topLinePunct w:val="0"/>
              <w:autoSpaceDE/>
              <w:autoSpaceDN/>
              <w:bidi w:val="0"/>
              <w:adjustRightInd/>
              <w:snapToGrid/>
              <w:spacing w:line="400" w:lineRule="exact"/>
              <w:ind w:firstLine="0" w:firstLineChars="0"/>
              <w:textAlignment w:val="auto"/>
              <w:rPr>
                <w:rFonts w:hint="eastAsia" w:asciiTheme="minorEastAsia" w:hAnsiTheme="minorEastAsia" w:eastAsiaTheme="minorEastAsia" w:cstheme="minorEastAsia"/>
              </w:rPr>
            </w:pPr>
            <w:r>
              <w:rPr>
                <w:rFonts w:hint="eastAsia" w:ascii="宋体" w:hAnsi="宋体" w:cs="宋体"/>
              </w:rPr>
              <w:t>2、付款方式：成交供应商交货完毕并经采购人书面验收合格后，采购人一次性支付合同款。付款前成交供应商</w:t>
            </w:r>
            <w:r>
              <w:rPr>
                <w:rFonts w:hint="eastAsia" w:ascii="宋体" w:hAnsi="宋体" w:cs="宋体"/>
                <w:lang w:val="en-US" w:eastAsia="zh-CN"/>
              </w:rPr>
              <w:t>须</w:t>
            </w:r>
            <w:r>
              <w:rPr>
                <w:rFonts w:hint="eastAsia" w:ascii="宋体" w:hAnsi="宋体" w:cs="宋体"/>
              </w:rPr>
              <w:t>开具等同金额的合规的</w:t>
            </w:r>
            <w:r>
              <w:rPr>
                <w:rFonts w:hint="eastAsia" w:ascii="宋体" w:hAnsi="宋体" w:cs="宋体"/>
                <w:lang w:val="en-US" w:eastAsia="zh-CN"/>
              </w:rPr>
              <w:t>增值税发票给采购人</w:t>
            </w:r>
            <w:r>
              <w:rPr>
                <w:rFonts w:hint="eastAsia" w:ascii="宋体" w:hAnsi="宋体" w:cs="宋体"/>
              </w:rPr>
              <w:t>。</w:t>
            </w:r>
            <w:r>
              <w:rPr>
                <w:rFonts w:hint="eastAsia" w:asciiTheme="minorEastAsia" w:hAnsiTheme="minorEastAsia" w:eastAsiaTheme="minorEastAsia" w:cstheme="minorEastAsia"/>
              </w:rPr>
              <w:t xml:space="preserve">          </w:t>
            </w:r>
          </w:p>
        </w:tc>
      </w:tr>
    </w:tbl>
    <w:p w14:paraId="34379FB2">
      <w:pPr>
        <w:pStyle w:val="38"/>
        <w:ind w:firstLine="460" w:firstLineChars="200"/>
        <w:rPr>
          <w:rFonts w:hint="eastAsia"/>
          <w:sz w:val="21"/>
          <w:szCs w:val="21"/>
          <w:lang w:val="en-US" w:eastAsia="zh-CN"/>
        </w:rPr>
        <w:sectPr>
          <w:pgSz w:w="11906" w:h="16838"/>
          <w:pgMar w:top="1984" w:right="1474" w:bottom="1984" w:left="1587" w:header="851" w:footer="992" w:gutter="0"/>
          <w:pgNumType w:fmt="numberInDash"/>
          <w:cols w:space="425" w:num="1"/>
          <w:docGrid w:type="lines" w:linePitch="312" w:charSpace="0"/>
        </w:sectPr>
      </w:pPr>
    </w:p>
    <w:p w14:paraId="34C7292E">
      <w:pPr>
        <w:pStyle w:val="8"/>
        <w:spacing w:line="500" w:lineRule="exact"/>
        <w:jc w:val="left"/>
        <w:rPr>
          <w:rFonts w:hint="eastAsia" w:ascii="仿宋" w:hAnsi="仿宋" w:eastAsia="仿宋"/>
          <w:color w:val="auto"/>
          <w:sz w:val="30"/>
          <w:szCs w:val="30"/>
          <w:lang w:eastAsia="zh-CN"/>
        </w:rPr>
      </w:pPr>
      <w:r>
        <w:rPr>
          <w:rFonts w:hint="eastAsia" w:ascii="仿宋" w:hAnsi="仿宋" w:eastAsia="仿宋"/>
          <w:color w:val="auto"/>
          <w:sz w:val="30"/>
          <w:szCs w:val="30"/>
        </w:rPr>
        <w:t>附件2</w:t>
      </w:r>
    </w:p>
    <w:p w14:paraId="2169771A">
      <w:pPr>
        <w:pStyle w:val="8"/>
        <w:spacing w:line="500" w:lineRule="exact"/>
        <w:jc w:val="center"/>
        <w:rPr>
          <w:rFonts w:hint="eastAsia" w:ascii="方正小标宋简体" w:hAnsi="方正小标宋简体" w:eastAsia="方正小标宋简体" w:cs="方正小标宋简体"/>
          <w:color w:val="auto"/>
          <w:kern w:val="2"/>
          <w:sz w:val="44"/>
          <w:szCs w:val="44"/>
          <w:lang w:val="en-US" w:eastAsia="zh-CN" w:bidi="ar-SA"/>
        </w:rPr>
      </w:pPr>
      <w:r>
        <w:rPr>
          <w:rFonts w:hint="eastAsia" w:ascii="方正小标宋简体" w:hAnsi="方正小标宋简体" w:eastAsia="方正小标宋简体" w:cs="方正小标宋简体"/>
          <w:color w:val="auto"/>
          <w:kern w:val="2"/>
          <w:sz w:val="44"/>
          <w:szCs w:val="44"/>
          <w:lang w:val="en-US" w:eastAsia="zh-CN" w:bidi="ar-SA"/>
        </w:rPr>
        <w:t>评选方法及标准</w:t>
      </w:r>
    </w:p>
    <w:p w14:paraId="12C263CE">
      <w:pPr>
        <w:spacing w:line="360" w:lineRule="exact"/>
        <w:ind w:firstLine="413" w:firstLineChars="196"/>
        <w:rPr>
          <w:rFonts w:hint="eastAsia" w:ascii="宋体" w:hAnsi="宋体"/>
          <w:b/>
          <w:bCs/>
          <w:color w:val="auto"/>
          <w:kern w:val="0"/>
          <w:szCs w:val="21"/>
          <w:highlight w:val="none"/>
        </w:rPr>
      </w:pPr>
    </w:p>
    <w:p w14:paraId="073B28E0">
      <w:pPr>
        <w:spacing w:line="360" w:lineRule="exact"/>
        <w:ind w:firstLine="413" w:firstLineChars="196"/>
        <w:rPr>
          <w:rFonts w:ascii="宋体" w:hAnsi="宋体"/>
          <w:b/>
          <w:bCs/>
          <w:color w:val="auto"/>
          <w:kern w:val="0"/>
          <w:szCs w:val="21"/>
          <w:highlight w:val="none"/>
        </w:rPr>
      </w:pPr>
      <w:r>
        <w:rPr>
          <w:rFonts w:hint="eastAsia" w:ascii="宋体" w:hAnsi="宋体"/>
          <w:b/>
          <w:bCs/>
          <w:color w:val="auto"/>
          <w:kern w:val="0"/>
          <w:szCs w:val="21"/>
          <w:highlight w:val="none"/>
        </w:rPr>
        <w:t>一、评</w:t>
      </w:r>
      <w:r>
        <w:rPr>
          <w:rFonts w:hint="eastAsia" w:ascii="宋体" w:hAnsi="宋体"/>
          <w:b/>
          <w:bCs/>
          <w:color w:val="auto"/>
          <w:kern w:val="0"/>
          <w:szCs w:val="21"/>
          <w:highlight w:val="none"/>
          <w:lang w:val="en-US" w:eastAsia="zh-CN"/>
        </w:rPr>
        <w:t>选</w:t>
      </w:r>
      <w:r>
        <w:rPr>
          <w:rFonts w:hint="eastAsia" w:ascii="宋体" w:hAnsi="宋体"/>
          <w:b/>
          <w:bCs/>
          <w:color w:val="auto"/>
          <w:kern w:val="0"/>
          <w:szCs w:val="21"/>
          <w:highlight w:val="none"/>
        </w:rPr>
        <w:t>原则</w:t>
      </w:r>
    </w:p>
    <w:p w14:paraId="391AF8DA">
      <w:pPr>
        <w:spacing w:line="360" w:lineRule="exact"/>
        <w:ind w:firstLine="420" w:firstLineChars="200"/>
        <w:rPr>
          <w:rFonts w:hint="default" w:ascii="宋体" w:hAnsi="宋体" w:eastAsiaTheme="minorEastAsia"/>
          <w:bCs/>
          <w:color w:val="auto"/>
          <w:kern w:val="0"/>
          <w:szCs w:val="21"/>
          <w:highlight w:val="none"/>
          <w:lang w:val="en-US" w:eastAsia="zh-CN"/>
        </w:rPr>
      </w:pPr>
      <w:r>
        <w:rPr>
          <w:rFonts w:hint="eastAsia" w:ascii="宋体" w:hAnsi="宋体"/>
          <w:bCs/>
          <w:color w:val="auto"/>
          <w:kern w:val="0"/>
          <w:szCs w:val="21"/>
          <w:highlight w:val="none"/>
        </w:rPr>
        <w:t>（一）</w:t>
      </w:r>
      <w:r>
        <w:rPr>
          <w:rFonts w:hint="eastAsia" w:ascii="宋体" w:hAnsi="宋体"/>
          <w:bCs/>
          <w:color w:val="auto"/>
          <w:kern w:val="0"/>
          <w:szCs w:val="21"/>
          <w:highlight w:val="none"/>
          <w:lang w:val="en-US" w:eastAsia="zh-CN"/>
        </w:rPr>
        <w:t>评选</w:t>
      </w:r>
      <w:r>
        <w:rPr>
          <w:rFonts w:hint="eastAsia" w:ascii="宋体" w:hAnsi="宋体"/>
          <w:bCs/>
          <w:color w:val="auto"/>
          <w:kern w:val="0"/>
          <w:szCs w:val="21"/>
          <w:highlight w:val="none"/>
        </w:rPr>
        <w:t>小组构成：本项目的</w:t>
      </w:r>
      <w:r>
        <w:rPr>
          <w:rFonts w:hint="eastAsia" w:ascii="宋体" w:hAnsi="宋体"/>
          <w:bCs/>
          <w:color w:val="auto"/>
          <w:kern w:val="0"/>
          <w:szCs w:val="21"/>
          <w:highlight w:val="none"/>
          <w:lang w:val="en-US" w:eastAsia="zh-CN"/>
        </w:rPr>
        <w:t>评选</w:t>
      </w:r>
      <w:r>
        <w:rPr>
          <w:rFonts w:hint="eastAsia" w:ascii="宋体" w:hAnsi="宋体"/>
          <w:bCs/>
          <w:color w:val="auto"/>
          <w:kern w:val="0"/>
          <w:szCs w:val="21"/>
          <w:highlight w:val="none"/>
        </w:rPr>
        <w:t>小组由采购人</w:t>
      </w:r>
      <w:r>
        <w:rPr>
          <w:rFonts w:hint="eastAsia" w:ascii="宋体" w:hAnsi="宋体"/>
          <w:bCs/>
          <w:color w:val="auto"/>
          <w:kern w:val="0"/>
          <w:szCs w:val="21"/>
          <w:highlight w:val="none"/>
          <w:lang w:val="en-US" w:eastAsia="zh-CN"/>
        </w:rPr>
        <w:t>立项科室代表和采购人专家库成员</w:t>
      </w:r>
      <w:r>
        <w:rPr>
          <w:rFonts w:hint="eastAsia" w:ascii="宋体" w:hAnsi="宋体"/>
          <w:bCs/>
          <w:color w:val="auto"/>
          <w:kern w:val="0"/>
          <w:szCs w:val="21"/>
          <w:highlight w:val="none"/>
        </w:rPr>
        <w:t>组成</w:t>
      </w:r>
      <w:r>
        <w:rPr>
          <w:rFonts w:hint="eastAsia" w:ascii="宋体" w:hAnsi="宋体"/>
          <w:bCs/>
          <w:color w:val="auto"/>
          <w:kern w:val="0"/>
          <w:szCs w:val="21"/>
          <w:highlight w:val="none"/>
          <w:lang w:eastAsia="zh-CN"/>
        </w:rPr>
        <w:t>，</w:t>
      </w:r>
      <w:r>
        <w:rPr>
          <w:rFonts w:hint="eastAsia" w:ascii="宋体" w:hAnsi="宋体"/>
          <w:bCs/>
          <w:color w:val="auto"/>
          <w:kern w:val="0"/>
          <w:szCs w:val="21"/>
          <w:highlight w:val="none"/>
        </w:rPr>
        <w:t>成员人数为</w:t>
      </w:r>
      <w:r>
        <w:rPr>
          <w:rFonts w:hint="eastAsia" w:ascii="宋体" w:hAnsi="宋体"/>
          <w:bCs/>
          <w:color w:val="auto"/>
          <w:kern w:val="0"/>
          <w:szCs w:val="21"/>
          <w:highlight w:val="none"/>
          <w:lang w:val="en-US" w:eastAsia="zh-CN"/>
        </w:rPr>
        <w:t>3</w:t>
      </w:r>
      <w:r>
        <w:rPr>
          <w:rFonts w:hint="eastAsia" w:ascii="宋体" w:hAnsi="宋体"/>
          <w:bCs/>
          <w:color w:val="auto"/>
          <w:kern w:val="0"/>
          <w:szCs w:val="21"/>
          <w:highlight w:val="none"/>
        </w:rPr>
        <w:t>人</w:t>
      </w:r>
      <w:r>
        <w:rPr>
          <w:rFonts w:hint="eastAsia" w:ascii="宋体" w:hAnsi="宋体"/>
          <w:bCs/>
          <w:color w:val="auto"/>
          <w:kern w:val="0"/>
          <w:szCs w:val="21"/>
          <w:highlight w:val="none"/>
          <w:lang w:eastAsia="zh-CN"/>
        </w:rPr>
        <w:t>，</w:t>
      </w:r>
      <w:r>
        <w:rPr>
          <w:rFonts w:hint="eastAsia" w:ascii="宋体" w:hAnsi="宋体"/>
          <w:bCs/>
          <w:color w:val="auto"/>
          <w:kern w:val="0"/>
          <w:szCs w:val="21"/>
          <w:highlight w:val="none"/>
          <w:lang w:val="en-US" w:eastAsia="zh-CN"/>
        </w:rPr>
        <w:t>其中立项科室代表为1人。</w:t>
      </w:r>
    </w:p>
    <w:p w14:paraId="13A15D03">
      <w:pPr>
        <w:spacing w:line="360" w:lineRule="exact"/>
        <w:ind w:firstLine="420" w:firstLineChars="200"/>
        <w:rPr>
          <w:rFonts w:ascii="宋体" w:hAnsi="宋体"/>
          <w:bCs/>
          <w:color w:val="auto"/>
          <w:kern w:val="0"/>
          <w:szCs w:val="21"/>
          <w:highlight w:val="none"/>
        </w:rPr>
      </w:pPr>
      <w:r>
        <w:rPr>
          <w:rFonts w:hint="eastAsia" w:ascii="宋体" w:hAnsi="宋体"/>
          <w:bCs/>
          <w:color w:val="auto"/>
          <w:kern w:val="0"/>
          <w:szCs w:val="21"/>
          <w:highlight w:val="none"/>
        </w:rPr>
        <w:t>（二）评</w:t>
      </w:r>
      <w:r>
        <w:rPr>
          <w:rFonts w:hint="eastAsia" w:ascii="宋体" w:hAnsi="宋体"/>
          <w:bCs/>
          <w:color w:val="auto"/>
          <w:kern w:val="0"/>
          <w:szCs w:val="21"/>
          <w:highlight w:val="none"/>
          <w:lang w:val="en-US" w:eastAsia="zh-CN"/>
        </w:rPr>
        <w:t>选</w:t>
      </w:r>
      <w:r>
        <w:rPr>
          <w:rFonts w:hint="eastAsia" w:ascii="宋体" w:hAnsi="宋体"/>
          <w:bCs/>
          <w:color w:val="auto"/>
          <w:kern w:val="0"/>
          <w:szCs w:val="21"/>
          <w:highlight w:val="none"/>
        </w:rPr>
        <w:t>依据：</w:t>
      </w:r>
      <w:r>
        <w:rPr>
          <w:rFonts w:hint="eastAsia" w:ascii="宋体" w:hAnsi="宋体"/>
          <w:bCs/>
          <w:color w:val="auto"/>
          <w:kern w:val="0"/>
          <w:szCs w:val="21"/>
          <w:highlight w:val="none"/>
          <w:lang w:val="en-US" w:eastAsia="zh-CN"/>
        </w:rPr>
        <w:t>评选</w:t>
      </w:r>
      <w:r>
        <w:rPr>
          <w:rFonts w:hint="eastAsia" w:ascii="宋体" w:hAnsi="宋体"/>
          <w:bCs/>
          <w:color w:val="auto"/>
          <w:kern w:val="0"/>
          <w:szCs w:val="21"/>
          <w:highlight w:val="none"/>
        </w:rPr>
        <w:t>小组将以</w:t>
      </w:r>
      <w:r>
        <w:rPr>
          <w:rFonts w:hint="eastAsia" w:ascii="宋体" w:hAnsi="宋体"/>
          <w:bCs/>
          <w:color w:val="auto"/>
          <w:kern w:val="0"/>
          <w:szCs w:val="21"/>
          <w:highlight w:val="none"/>
          <w:lang w:val="en-US" w:eastAsia="zh-CN"/>
        </w:rPr>
        <w:t>响应</w:t>
      </w:r>
      <w:r>
        <w:rPr>
          <w:rFonts w:hint="eastAsia" w:ascii="宋体" w:hAnsi="宋体"/>
          <w:bCs/>
          <w:color w:val="auto"/>
          <w:kern w:val="0"/>
          <w:szCs w:val="21"/>
          <w:highlight w:val="none"/>
        </w:rPr>
        <w:t>文件为评</w:t>
      </w:r>
      <w:r>
        <w:rPr>
          <w:rFonts w:hint="eastAsia" w:ascii="宋体" w:hAnsi="宋体"/>
          <w:bCs/>
          <w:color w:val="auto"/>
          <w:kern w:val="0"/>
          <w:szCs w:val="21"/>
          <w:highlight w:val="none"/>
          <w:lang w:val="en-US" w:eastAsia="zh-CN"/>
        </w:rPr>
        <w:t>选</w:t>
      </w:r>
      <w:r>
        <w:rPr>
          <w:rFonts w:hint="eastAsia" w:ascii="宋体" w:hAnsi="宋体"/>
          <w:bCs/>
          <w:color w:val="auto"/>
          <w:kern w:val="0"/>
          <w:szCs w:val="21"/>
          <w:highlight w:val="none"/>
        </w:rPr>
        <w:t>依据进行评审，对</w:t>
      </w:r>
      <w:r>
        <w:rPr>
          <w:rFonts w:hint="eastAsia" w:ascii="宋体" w:hAnsi="宋体"/>
          <w:bCs/>
          <w:color w:val="auto"/>
          <w:kern w:val="0"/>
          <w:szCs w:val="21"/>
          <w:highlight w:val="none"/>
          <w:lang w:val="en-US" w:eastAsia="zh-CN"/>
        </w:rPr>
        <w:t>响应</w:t>
      </w:r>
      <w:r>
        <w:rPr>
          <w:rFonts w:hint="eastAsia" w:ascii="宋体" w:hAnsi="宋体"/>
          <w:bCs/>
          <w:color w:val="auto"/>
          <w:kern w:val="0"/>
          <w:szCs w:val="21"/>
          <w:highlight w:val="none"/>
        </w:rPr>
        <w:t>供应商的报价、技术、商务等内容按百分制打分。</w:t>
      </w:r>
    </w:p>
    <w:p w14:paraId="4391D26F">
      <w:pPr>
        <w:spacing w:line="360" w:lineRule="exact"/>
        <w:ind w:firstLine="420" w:firstLineChars="200"/>
        <w:rPr>
          <w:rFonts w:ascii="宋体" w:hAnsi="宋体"/>
          <w:bCs/>
          <w:color w:val="auto"/>
          <w:kern w:val="0"/>
          <w:szCs w:val="21"/>
          <w:highlight w:val="none"/>
        </w:rPr>
      </w:pPr>
      <w:r>
        <w:rPr>
          <w:rFonts w:hint="eastAsia" w:ascii="宋体" w:hAnsi="宋体"/>
          <w:bCs/>
          <w:color w:val="auto"/>
          <w:kern w:val="0"/>
          <w:szCs w:val="21"/>
          <w:highlight w:val="none"/>
        </w:rPr>
        <w:t>（三）评标方法：综合评分法。</w:t>
      </w:r>
    </w:p>
    <w:p w14:paraId="19C40AC5">
      <w:pPr>
        <w:spacing w:line="360" w:lineRule="exact"/>
        <w:ind w:firstLine="413" w:firstLineChars="196"/>
        <w:rPr>
          <w:rFonts w:hint="default" w:ascii="宋体" w:hAnsi="宋体" w:eastAsiaTheme="minorEastAsia"/>
          <w:b/>
          <w:bCs/>
          <w:color w:val="auto"/>
          <w:kern w:val="0"/>
          <w:szCs w:val="21"/>
          <w:highlight w:val="none"/>
          <w:lang w:val="en-US" w:eastAsia="zh-CN"/>
        </w:rPr>
      </w:pPr>
      <w:r>
        <w:rPr>
          <w:rFonts w:hint="eastAsia" w:ascii="宋体" w:hAnsi="宋体"/>
          <w:b/>
          <w:bCs/>
          <w:color w:val="auto"/>
          <w:kern w:val="0"/>
          <w:szCs w:val="21"/>
          <w:highlight w:val="none"/>
        </w:rPr>
        <w:t>二、评</w:t>
      </w:r>
      <w:r>
        <w:rPr>
          <w:rFonts w:hint="eastAsia" w:ascii="宋体" w:hAnsi="宋体"/>
          <w:b/>
          <w:bCs/>
          <w:color w:val="auto"/>
          <w:kern w:val="0"/>
          <w:szCs w:val="21"/>
          <w:highlight w:val="none"/>
          <w:lang w:val="en-US" w:eastAsia="zh-CN"/>
        </w:rPr>
        <w:t>选细则</w:t>
      </w:r>
    </w:p>
    <w:p w14:paraId="732A7070">
      <w:pPr>
        <w:spacing w:line="360" w:lineRule="exact"/>
        <w:ind w:firstLine="420" w:firstLineChars="200"/>
        <w:outlineLvl w:val="0"/>
        <w:rPr>
          <w:rFonts w:hint="eastAsia" w:ascii="宋体" w:hAnsi="宋体"/>
          <w:color w:val="auto"/>
          <w:kern w:val="0"/>
          <w:szCs w:val="21"/>
          <w:highlight w:val="none"/>
        </w:rPr>
      </w:pPr>
      <w:bookmarkStart w:id="0" w:name="_Toc24280"/>
      <w:bookmarkStart w:id="1" w:name="_Toc31553"/>
      <w:bookmarkStart w:id="2" w:name="_Toc940151"/>
      <w:r>
        <w:rPr>
          <w:rFonts w:hint="eastAsia" w:ascii="宋体" w:hAnsi="宋体"/>
          <w:color w:val="auto"/>
          <w:kern w:val="0"/>
          <w:szCs w:val="21"/>
          <w:highlight w:val="none"/>
        </w:rPr>
        <w:t>计分办法（</w:t>
      </w:r>
      <w:r>
        <w:rPr>
          <w:rFonts w:hint="eastAsia" w:ascii="宋体" w:hAnsi="宋体"/>
          <w:color w:val="auto"/>
          <w:kern w:val="0"/>
          <w:szCs w:val="21"/>
          <w:highlight w:val="none"/>
          <w:lang w:val="en-US" w:eastAsia="zh-CN"/>
        </w:rPr>
        <w:t>保留两位小数</w:t>
      </w:r>
      <w:r>
        <w:rPr>
          <w:rFonts w:hint="eastAsia" w:ascii="宋体" w:hAnsi="宋体"/>
          <w:color w:val="auto"/>
          <w:kern w:val="0"/>
          <w:szCs w:val="21"/>
          <w:highlight w:val="none"/>
        </w:rPr>
        <w:t>）：</w:t>
      </w:r>
      <w:bookmarkEnd w:id="0"/>
      <w:bookmarkEnd w:id="1"/>
      <w:bookmarkEnd w:id="2"/>
    </w:p>
    <w:tbl>
      <w:tblPr>
        <w:tblStyle w:val="16"/>
        <w:tblW w:w="936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27"/>
        <w:gridCol w:w="1065"/>
        <w:gridCol w:w="1758"/>
        <w:gridCol w:w="6016"/>
      </w:tblGrid>
      <w:tr w14:paraId="70A7F0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9" w:hRule="atLeast"/>
          <w:jc w:val="center"/>
        </w:trPr>
        <w:tc>
          <w:tcPr>
            <w:tcW w:w="1592" w:type="dxa"/>
            <w:gridSpan w:val="2"/>
            <w:noWrap w:val="0"/>
            <w:vAlign w:val="center"/>
          </w:tcPr>
          <w:p w14:paraId="12CABC86">
            <w:pPr>
              <w:adjustRightInd w:val="0"/>
              <w:spacing w:line="370" w:lineRule="exact"/>
              <w:jc w:val="center"/>
              <w:textAlignment w:val="baseline"/>
              <w:rPr>
                <w:rFonts w:ascii="宋体" w:hAnsi="宋体" w:cs="宋体"/>
                <w:b/>
                <w:color w:val="auto"/>
                <w:szCs w:val="21"/>
                <w:highlight w:val="none"/>
              </w:rPr>
            </w:pPr>
            <w:r>
              <w:rPr>
                <w:rFonts w:hint="eastAsia" w:ascii="宋体" w:hAnsi="宋体" w:cs="宋体"/>
                <w:b/>
                <w:color w:val="auto"/>
                <w:szCs w:val="21"/>
                <w:highlight w:val="none"/>
              </w:rPr>
              <w:t>序号</w:t>
            </w:r>
          </w:p>
        </w:tc>
        <w:tc>
          <w:tcPr>
            <w:tcW w:w="1758" w:type="dxa"/>
            <w:noWrap w:val="0"/>
            <w:vAlign w:val="center"/>
          </w:tcPr>
          <w:p w14:paraId="33A5E59E">
            <w:pPr>
              <w:adjustRightInd w:val="0"/>
              <w:spacing w:line="370" w:lineRule="exact"/>
              <w:jc w:val="center"/>
              <w:textAlignment w:val="baseline"/>
              <w:rPr>
                <w:rFonts w:ascii="宋体" w:hAnsi="宋体" w:cs="宋体"/>
                <w:b/>
                <w:color w:val="auto"/>
                <w:szCs w:val="21"/>
                <w:highlight w:val="none"/>
              </w:rPr>
            </w:pPr>
            <w:r>
              <w:rPr>
                <w:rFonts w:hint="eastAsia" w:ascii="宋体" w:hAnsi="宋体" w:cs="宋体"/>
                <w:b/>
                <w:color w:val="auto"/>
                <w:szCs w:val="21"/>
                <w:highlight w:val="none"/>
              </w:rPr>
              <w:t>评分因素</w:t>
            </w:r>
          </w:p>
        </w:tc>
        <w:tc>
          <w:tcPr>
            <w:tcW w:w="6016" w:type="dxa"/>
            <w:noWrap w:val="0"/>
            <w:vAlign w:val="center"/>
          </w:tcPr>
          <w:p w14:paraId="163D60F6">
            <w:pPr>
              <w:adjustRightInd w:val="0"/>
              <w:spacing w:line="370" w:lineRule="exact"/>
              <w:jc w:val="center"/>
              <w:textAlignment w:val="baseline"/>
              <w:rPr>
                <w:rFonts w:ascii="宋体" w:hAnsi="宋体" w:cs="宋体"/>
                <w:b/>
                <w:color w:val="auto"/>
                <w:szCs w:val="21"/>
                <w:highlight w:val="none"/>
              </w:rPr>
            </w:pPr>
            <w:r>
              <w:rPr>
                <w:rFonts w:hint="eastAsia" w:ascii="宋体" w:hAnsi="宋体" w:cs="宋体"/>
                <w:b/>
                <w:color w:val="auto"/>
                <w:szCs w:val="21"/>
                <w:highlight w:val="none"/>
              </w:rPr>
              <w:t>评分标准</w:t>
            </w:r>
          </w:p>
        </w:tc>
      </w:tr>
      <w:tr w14:paraId="019381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27" w:type="dxa"/>
            <w:noWrap w:val="0"/>
            <w:vAlign w:val="center"/>
          </w:tcPr>
          <w:p w14:paraId="7A79C6D1">
            <w:pPr>
              <w:adjustRightInd w:val="0"/>
              <w:spacing w:line="400" w:lineRule="exact"/>
              <w:jc w:val="center"/>
              <w:textAlignment w:val="baseline"/>
              <w:rPr>
                <w:rFonts w:ascii="宋体" w:hAnsi="宋体" w:cs="宋体"/>
                <w:b/>
                <w:color w:val="auto"/>
                <w:szCs w:val="21"/>
                <w:highlight w:val="none"/>
              </w:rPr>
            </w:pPr>
            <w:r>
              <w:rPr>
                <w:rFonts w:hint="eastAsia" w:ascii="宋体" w:hAnsi="宋体" w:cs="宋体"/>
                <w:b/>
                <w:color w:val="auto"/>
                <w:szCs w:val="21"/>
                <w:highlight w:val="none"/>
              </w:rPr>
              <w:t>1</w:t>
            </w:r>
          </w:p>
        </w:tc>
        <w:tc>
          <w:tcPr>
            <w:tcW w:w="1065" w:type="dxa"/>
            <w:noWrap w:val="0"/>
            <w:vAlign w:val="center"/>
          </w:tcPr>
          <w:p w14:paraId="63381A84">
            <w:pPr>
              <w:adjustRightInd w:val="0"/>
              <w:spacing w:line="400" w:lineRule="exact"/>
              <w:jc w:val="center"/>
              <w:textAlignment w:val="baseline"/>
              <w:rPr>
                <w:rFonts w:ascii="宋体" w:hAnsi="宋体" w:cs="宋体"/>
                <w:b/>
                <w:color w:val="auto"/>
                <w:szCs w:val="21"/>
                <w:highlight w:val="none"/>
              </w:rPr>
            </w:pPr>
            <w:r>
              <w:rPr>
                <w:rFonts w:hint="eastAsia" w:ascii="宋体" w:hAnsi="宋体" w:cs="宋体"/>
                <w:b/>
                <w:color w:val="auto"/>
                <w:szCs w:val="21"/>
                <w:highlight w:val="none"/>
              </w:rPr>
              <w:t>价格分（满分</w:t>
            </w:r>
            <w:r>
              <w:rPr>
                <w:rFonts w:hint="eastAsia" w:ascii="宋体" w:hAnsi="宋体" w:cs="宋体"/>
                <w:b/>
                <w:color w:val="auto"/>
                <w:szCs w:val="21"/>
                <w:highlight w:val="none"/>
                <w:lang w:val="en-US" w:eastAsia="zh-CN"/>
              </w:rPr>
              <w:t>30</w:t>
            </w:r>
            <w:r>
              <w:rPr>
                <w:rFonts w:hint="eastAsia" w:ascii="宋体" w:hAnsi="宋体" w:cs="宋体"/>
                <w:b/>
                <w:color w:val="auto"/>
                <w:szCs w:val="21"/>
                <w:highlight w:val="none"/>
              </w:rPr>
              <w:t>分）</w:t>
            </w:r>
          </w:p>
        </w:tc>
        <w:tc>
          <w:tcPr>
            <w:tcW w:w="1758" w:type="dxa"/>
            <w:noWrap w:val="0"/>
            <w:vAlign w:val="center"/>
          </w:tcPr>
          <w:p w14:paraId="520FEBF5">
            <w:pPr>
              <w:adjustRightInd w:val="0"/>
              <w:spacing w:line="400" w:lineRule="exact"/>
              <w:jc w:val="center"/>
              <w:textAlignment w:val="baseline"/>
              <w:rPr>
                <w:rFonts w:hint="eastAsia" w:eastAsia="宋体"/>
                <w:lang w:eastAsia="zh-CN"/>
              </w:rPr>
            </w:pPr>
            <w:r>
              <w:rPr>
                <w:rFonts w:hint="eastAsia" w:ascii="宋体" w:hAnsi="宋体" w:cs="宋体"/>
                <w:b/>
                <w:color w:val="auto"/>
                <w:szCs w:val="21"/>
                <w:highlight w:val="none"/>
                <w:lang w:val="en-US" w:eastAsia="zh-CN"/>
              </w:rPr>
              <w:t>响应</w:t>
            </w:r>
            <w:r>
              <w:rPr>
                <w:rFonts w:hint="eastAsia" w:ascii="宋体" w:hAnsi="宋体" w:cs="宋体"/>
                <w:b/>
                <w:color w:val="auto"/>
                <w:szCs w:val="21"/>
                <w:highlight w:val="none"/>
              </w:rPr>
              <w:t>报价</w:t>
            </w:r>
          </w:p>
        </w:tc>
        <w:tc>
          <w:tcPr>
            <w:tcW w:w="6016" w:type="dxa"/>
            <w:noWrap w:val="0"/>
            <w:vAlign w:val="center"/>
          </w:tcPr>
          <w:p w14:paraId="11F9478F">
            <w:pPr>
              <w:numPr>
                <w:ilvl w:val="0"/>
                <w:numId w:val="0"/>
              </w:numPr>
              <w:bidi w:val="0"/>
              <w:rPr>
                <w:rFonts w:hint="eastAsia" w:asciiTheme="minorEastAsia" w:hAnsiTheme="minorEastAsia" w:eastAsiaTheme="minorEastAsia" w:cstheme="minorEastAsia"/>
              </w:rPr>
            </w:pPr>
            <w:r>
              <w:rPr>
                <w:rFonts w:hint="eastAsia" w:asciiTheme="minorEastAsia" w:hAnsiTheme="minorEastAsia" w:eastAsiaTheme="minorEastAsia" w:cstheme="minorEastAsia"/>
                <w:kern w:val="2"/>
                <w:sz w:val="21"/>
                <w:szCs w:val="22"/>
                <w:lang w:val="en-US" w:eastAsia="zh-CN" w:bidi="ar-SA"/>
              </w:rPr>
              <w:t>1.</w:t>
            </w:r>
            <w:r>
              <w:rPr>
                <w:rFonts w:hint="eastAsia" w:asciiTheme="minorEastAsia" w:hAnsiTheme="minorEastAsia" w:eastAsiaTheme="minorEastAsia" w:cstheme="minorEastAsia"/>
              </w:rPr>
              <w:t>评标基准价为满足</w:t>
            </w:r>
            <w:r>
              <w:rPr>
                <w:rFonts w:hint="eastAsia" w:asciiTheme="minorEastAsia" w:hAnsiTheme="minorEastAsia" w:eastAsiaTheme="minorEastAsia" w:cstheme="minorEastAsia"/>
                <w:lang w:val="en-US" w:eastAsia="zh-CN"/>
              </w:rPr>
              <w:t>采购文件</w:t>
            </w:r>
            <w:r>
              <w:rPr>
                <w:rFonts w:hint="eastAsia" w:asciiTheme="minorEastAsia" w:hAnsiTheme="minorEastAsia" w:eastAsiaTheme="minorEastAsia" w:cstheme="minorEastAsia"/>
              </w:rPr>
              <w:t>要求且通过符合性审查的最低有效</w:t>
            </w:r>
            <w:r>
              <w:rPr>
                <w:rFonts w:hint="eastAsia" w:asciiTheme="minorEastAsia" w:hAnsiTheme="minorEastAsia" w:eastAsiaTheme="minorEastAsia" w:cstheme="minorEastAsia"/>
                <w:lang w:val="en-US" w:eastAsia="zh-CN"/>
              </w:rPr>
              <w:t>响应</w:t>
            </w:r>
            <w:r>
              <w:rPr>
                <w:rFonts w:hint="eastAsia" w:asciiTheme="minorEastAsia" w:hAnsiTheme="minorEastAsia" w:eastAsiaTheme="minorEastAsia" w:cstheme="minorEastAsia"/>
              </w:rPr>
              <w:t>报价。</w:t>
            </w:r>
          </w:p>
          <w:p w14:paraId="53C4019C">
            <w:pPr>
              <w:numPr>
                <w:ilvl w:val="0"/>
                <w:numId w:val="0"/>
              </w:numPr>
              <w:bidi w:val="0"/>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2.响应</w:t>
            </w:r>
            <w:r>
              <w:rPr>
                <w:rFonts w:hint="eastAsia" w:asciiTheme="minorEastAsia" w:hAnsiTheme="minorEastAsia" w:eastAsiaTheme="minorEastAsia" w:cstheme="minorEastAsia"/>
              </w:rPr>
              <w:t>报价超过</w:t>
            </w:r>
            <w:r>
              <w:rPr>
                <w:rFonts w:hint="eastAsia" w:asciiTheme="minorEastAsia" w:hAnsiTheme="minorEastAsia" w:eastAsiaTheme="minorEastAsia" w:cstheme="minorEastAsia"/>
                <w:lang w:val="en-US" w:eastAsia="zh-CN"/>
              </w:rPr>
              <w:t>项目最高限价</w:t>
            </w:r>
            <w:r>
              <w:rPr>
                <w:rFonts w:hint="eastAsia" w:asciiTheme="minorEastAsia" w:hAnsiTheme="minorEastAsia" w:eastAsiaTheme="minorEastAsia" w:cstheme="minorEastAsia"/>
              </w:rPr>
              <w:t>的为无效</w:t>
            </w:r>
            <w:r>
              <w:rPr>
                <w:rFonts w:hint="eastAsia" w:asciiTheme="minorEastAsia" w:hAnsiTheme="minorEastAsia" w:eastAsiaTheme="minorEastAsia" w:cstheme="minorEastAsia"/>
                <w:lang w:val="en-US" w:eastAsia="zh-CN"/>
              </w:rPr>
              <w:t>响应</w:t>
            </w:r>
            <w:r>
              <w:rPr>
                <w:rFonts w:hint="eastAsia" w:asciiTheme="minorEastAsia" w:hAnsiTheme="minorEastAsia" w:eastAsiaTheme="minorEastAsia" w:cstheme="minorEastAsia"/>
              </w:rPr>
              <w:t>。</w:t>
            </w:r>
          </w:p>
          <w:p w14:paraId="3014CC41">
            <w:pPr>
              <w:numPr>
                <w:ilvl w:val="0"/>
                <w:numId w:val="0"/>
              </w:numPr>
              <w:bidi w:val="0"/>
              <w:rPr>
                <w:rFonts w:hint="eastAsia" w:asciiTheme="minorEastAsia" w:hAnsiTheme="minorEastAsia" w:eastAsiaTheme="minorEastAsia" w:cstheme="minorEastAsia"/>
              </w:rPr>
            </w:pPr>
            <w:r>
              <w:rPr>
                <w:rFonts w:hint="eastAsia" w:asciiTheme="minorEastAsia" w:hAnsiTheme="minorEastAsia" w:eastAsiaTheme="minorEastAsia" w:cstheme="minorEastAsia"/>
                <w:kern w:val="2"/>
                <w:sz w:val="21"/>
                <w:szCs w:val="22"/>
                <w:lang w:val="en-US" w:eastAsia="zh-CN" w:bidi="ar-SA"/>
              </w:rPr>
              <w:t>3.</w:t>
            </w:r>
            <w:r>
              <w:rPr>
                <w:rFonts w:hint="eastAsia" w:asciiTheme="minorEastAsia" w:hAnsiTheme="minorEastAsia" w:eastAsiaTheme="minorEastAsia" w:cstheme="minorEastAsia"/>
              </w:rPr>
              <w:t>价格分公式计算：</w:t>
            </w:r>
          </w:p>
          <w:p w14:paraId="7715A3D0">
            <w:pPr>
              <w:spacing w:line="400" w:lineRule="exact"/>
              <w:ind w:firstLine="2940" w:firstLineChars="1400"/>
              <w:jc w:val="left"/>
              <w:rPr>
                <w:rFonts w:hint="default" w:ascii="宋体" w:hAnsi="宋体" w:cs="宋体" w:eastAsiaTheme="minorEastAsia"/>
                <w:color w:val="auto"/>
                <w:szCs w:val="21"/>
                <w:highlight w:val="none"/>
                <w:lang w:val="en-US" w:eastAsia="zh-CN"/>
              </w:rPr>
            </w:pPr>
            <w:r>
              <w:rPr>
                <w:rFonts w:hint="eastAsia" w:ascii="宋体" w:hAnsi="宋体" w:cs="宋体"/>
                <w:color w:val="auto"/>
                <w:szCs w:val="21"/>
                <w:highlight w:val="none"/>
                <w:lang w:val="en-US" w:eastAsia="zh-CN"/>
              </w:rPr>
              <w:t>评标基准价</w:t>
            </w:r>
          </w:p>
          <w:p w14:paraId="40727A14">
            <w:pPr>
              <w:spacing w:line="400" w:lineRule="exact"/>
              <w:jc w:val="left"/>
              <w:rPr>
                <w:rFonts w:ascii="宋体" w:hAnsi="宋体" w:cs="宋体"/>
                <w:color w:val="auto"/>
                <w:szCs w:val="21"/>
                <w:highlight w:val="none"/>
              </w:rPr>
            </w:pPr>
            <w:r>
              <w:rPr>
                <w:rFonts w:ascii="宋体" w:hAnsi="宋体" w:cs="宋体"/>
                <w:color w:val="auto"/>
                <w:szCs w:val="21"/>
                <w:highlight w:val="none"/>
              </w:rPr>
              <mc:AlternateContent>
                <mc:Choice Requires="wps">
                  <w:drawing>
                    <wp:anchor distT="0" distB="0" distL="114300" distR="114300" simplePos="0" relativeHeight="251659264" behindDoc="0" locked="0" layoutInCell="1" allowOverlap="1">
                      <wp:simplePos x="0" y="0"/>
                      <wp:positionH relativeFrom="column">
                        <wp:posOffset>1379220</wp:posOffset>
                      </wp:positionH>
                      <wp:positionV relativeFrom="paragraph">
                        <wp:posOffset>145415</wp:posOffset>
                      </wp:positionV>
                      <wp:extent cx="1696085" cy="1270"/>
                      <wp:effectExtent l="0" t="0" r="0" b="0"/>
                      <wp:wrapNone/>
                      <wp:docPr id="1" name="直接箭头连接符 1"/>
                      <wp:cNvGraphicFramePr/>
                      <a:graphic xmlns:a="http://schemas.openxmlformats.org/drawingml/2006/main">
                        <a:graphicData uri="http://schemas.microsoft.com/office/word/2010/wordprocessingShape">
                          <wps:wsp>
                            <wps:cNvCnPr/>
                            <wps:spPr>
                              <a:xfrm flipV="1">
                                <a:off x="0" y="0"/>
                                <a:ext cx="1696085" cy="1270"/>
                              </a:xfrm>
                              <a:prstGeom prst="straightConnector1">
                                <a:avLst/>
                              </a:prstGeom>
                              <a:ln w="9525" cap="flat" cmpd="sng">
                                <a:solidFill>
                                  <a:srgbClr val="000000"/>
                                </a:solidFill>
                                <a:prstDash val="solid"/>
                                <a:headEnd type="none" w="med" len="med"/>
                                <a:tailEnd type="none" w="med" len="med"/>
                              </a:ln>
                              <a:effectLst/>
                            </wps:spPr>
                            <wps:bodyPr/>
                          </wps:wsp>
                        </a:graphicData>
                      </a:graphic>
                    </wp:anchor>
                  </w:drawing>
                </mc:Choice>
                <mc:Fallback>
                  <w:pict>
                    <v:shape id="_x0000_s1026" o:spid="_x0000_s1026" o:spt="32" type="#_x0000_t32" style="position:absolute;left:0pt;flip:y;margin-left:108.6pt;margin-top:11.45pt;height:0.1pt;width:133.55pt;z-index:251659264;mso-width-relative:page;mso-height-relative:page;" filled="f" stroked="t" coordsize="21600,21600" o:gfxdata="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">
                      <v:fill on="f" focussize="0,0"/>
                      <v:stroke color="#000000" joinstyle="round"/>
                      <v:imagedata o:title=""/>
                      <o:lock v:ext="edit" aspectratio="f"/>
                    </v:shape>
                  </w:pict>
                </mc:Fallback>
              </mc:AlternateContent>
            </w:r>
            <w:r>
              <w:rPr>
                <w:rFonts w:hint="eastAsia" w:ascii="宋体" w:hAnsi="宋体" w:cs="宋体"/>
                <w:color w:val="auto"/>
                <w:szCs w:val="21"/>
                <w:highlight w:val="none"/>
              </w:rPr>
              <w:t>某</w:t>
            </w:r>
            <w:r>
              <w:rPr>
                <w:rFonts w:hint="eastAsia" w:ascii="宋体" w:hAnsi="宋体" w:cs="宋体"/>
                <w:color w:val="auto"/>
                <w:szCs w:val="21"/>
                <w:highlight w:val="none"/>
                <w:lang w:val="en-US" w:eastAsia="zh-CN"/>
              </w:rPr>
              <w:t>响应</w:t>
            </w:r>
            <w:r>
              <w:rPr>
                <w:rFonts w:hint="eastAsia" w:ascii="宋体" w:hAnsi="宋体" w:cs="宋体"/>
                <w:color w:val="auto"/>
                <w:szCs w:val="21"/>
                <w:highlight w:val="none"/>
              </w:rPr>
              <w:t xml:space="preserve">供应商价格分＝                           × </w:t>
            </w:r>
            <w:r>
              <w:rPr>
                <w:rFonts w:hint="eastAsia" w:ascii="宋体" w:hAnsi="宋体" w:cs="宋体"/>
                <w:color w:val="auto"/>
                <w:szCs w:val="21"/>
                <w:highlight w:val="none"/>
                <w:lang w:val="en-US" w:eastAsia="zh-CN"/>
              </w:rPr>
              <w:t>30</w:t>
            </w:r>
            <w:r>
              <w:rPr>
                <w:rFonts w:hint="eastAsia" w:ascii="宋体" w:hAnsi="宋体" w:cs="宋体"/>
                <w:color w:val="auto"/>
                <w:szCs w:val="21"/>
                <w:highlight w:val="none"/>
              </w:rPr>
              <w:t xml:space="preserve"> 分</w:t>
            </w:r>
          </w:p>
          <w:p w14:paraId="398361EE">
            <w:pPr>
              <w:spacing w:line="400" w:lineRule="exact"/>
              <w:ind w:firstLine="2520" w:firstLineChars="1200"/>
              <w:jc w:val="left"/>
              <w:rPr>
                <w:rFonts w:hAnsi="宋体"/>
                <w:color w:val="auto"/>
                <w:highlight w:val="none"/>
              </w:rPr>
            </w:pPr>
            <w:r>
              <w:rPr>
                <w:rFonts w:hint="eastAsia" w:ascii="宋体" w:hAnsi="宋体" w:cs="宋体"/>
                <w:color w:val="auto"/>
                <w:szCs w:val="21"/>
                <w:highlight w:val="none"/>
              </w:rPr>
              <w:t>某</w:t>
            </w:r>
            <w:r>
              <w:rPr>
                <w:rFonts w:hint="eastAsia" w:ascii="宋体" w:hAnsi="宋体" w:cs="宋体"/>
                <w:color w:val="auto"/>
                <w:szCs w:val="21"/>
                <w:highlight w:val="none"/>
                <w:lang w:val="en-US" w:eastAsia="zh-CN"/>
              </w:rPr>
              <w:t>响应</w:t>
            </w:r>
            <w:r>
              <w:rPr>
                <w:rFonts w:hint="eastAsia" w:ascii="宋体" w:hAnsi="宋体" w:cs="宋体"/>
                <w:color w:val="auto"/>
                <w:szCs w:val="21"/>
                <w:highlight w:val="none"/>
              </w:rPr>
              <w:t>供应商</w:t>
            </w:r>
            <w:r>
              <w:rPr>
                <w:rFonts w:hint="eastAsia" w:ascii="宋体" w:hAnsi="宋体" w:cs="宋体"/>
                <w:color w:val="auto"/>
                <w:szCs w:val="21"/>
                <w:highlight w:val="none"/>
                <w:lang w:val="en-US" w:eastAsia="zh-CN"/>
              </w:rPr>
              <w:t>响应报价</w:t>
            </w:r>
          </w:p>
          <w:p w14:paraId="142AA7E5">
            <w:pPr>
              <w:spacing w:line="400" w:lineRule="exact"/>
              <w:rPr>
                <w:rFonts w:hint="eastAsia" w:ascii="宋体" w:hAnsi="宋体" w:cs="宋体"/>
                <w:bCs/>
                <w:color w:val="auto"/>
                <w:szCs w:val="21"/>
                <w:highlight w:val="none"/>
              </w:rPr>
            </w:pPr>
          </w:p>
          <w:p w14:paraId="5DE4E607">
            <w:pPr>
              <w:spacing w:line="400" w:lineRule="exact"/>
              <w:rPr>
                <w:rFonts w:hint="eastAsia" w:ascii="宋体" w:hAnsi="宋体" w:cs="宋体"/>
                <w:bCs/>
                <w:color w:val="auto"/>
                <w:szCs w:val="21"/>
                <w:highlight w:val="none"/>
              </w:rPr>
            </w:pPr>
            <w:r>
              <w:rPr>
                <w:rFonts w:hint="eastAsia" w:ascii="宋体" w:hAnsi="宋体" w:cs="宋体"/>
                <w:bCs/>
                <w:color w:val="auto"/>
                <w:szCs w:val="21"/>
                <w:highlight w:val="none"/>
              </w:rPr>
              <w:t>注：</w:t>
            </w:r>
            <w:r>
              <w:rPr>
                <w:rFonts w:hint="eastAsia" w:ascii="宋体" w:hAnsi="宋体" w:cs="宋体"/>
                <w:bCs/>
                <w:color w:val="auto"/>
                <w:szCs w:val="21"/>
                <w:highlight w:val="none"/>
                <w:lang w:val="en-US" w:eastAsia="zh-CN"/>
              </w:rPr>
              <w:t>评选</w:t>
            </w:r>
            <w:r>
              <w:rPr>
                <w:rFonts w:hint="eastAsia" w:ascii="宋体" w:hAnsi="宋体" w:cs="宋体"/>
                <w:bCs/>
                <w:color w:val="auto"/>
                <w:szCs w:val="21"/>
                <w:highlight w:val="none"/>
              </w:rPr>
              <w:t>小组认为某供应商的报价明显低于其他通过符合性审查供应商的报价，有可能影响服务质量或者不能诚信履约的，应当要求其提供书面说明，必要时提交相关证明材料；供应商不能证明其报价合理性的，</w:t>
            </w:r>
            <w:r>
              <w:rPr>
                <w:rFonts w:hint="eastAsia" w:ascii="宋体" w:hAnsi="宋体" w:cs="宋体"/>
                <w:bCs/>
                <w:color w:val="auto"/>
                <w:szCs w:val="21"/>
                <w:highlight w:val="none"/>
                <w:lang w:val="en-US" w:eastAsia="zh-CN"/>
              </w:rPr>
              <w:t>评选</w:t>
            </w:r>
            <w:r>
              <w:rPr>
                <w:rFonts w:hint="eastAsia" w:ascii="宋体" w:hAnsi="宋体" w:cs="宋体"/>
                <w:bCs/>
                <w:color w:val="auto"/>
                <w:szCs w:val="21"/>
                <w:highlight w:val="none"/>
              </w:rPr>
              <w:t>小组应当将其作为无效</w:t>
            </w:r>
            <w:r>
              <w:rPr>
                <w:rFonts w:hint="eastAsia" w:ascii="宋体" w:hAnsi="宋体" w:cs="宋体"/>
                <w:bCs/>
                <w:color w:val="auto"/>
                <w:szCs w:val="21"/>
                <w:highlight w:val="none"/>
                <w:lang w:val="en-US" w:eastAsia="zh-CN"/>
              </w:rPr>
              <w:t>响应</w:t>
            </w:r>
            <w:r>
              <w:rPr>
                <w:rFonts w:hint="eastAsia" w:ascii="宋体" w:hAnsi="宋体" w:cs="宋体"/>
                <w:bCs/>
                <w:color w:val="auto"/>
                <w:szCs w:val="21"/>
                <w:highlight w:val="none"/>
              </w:rPr>
              <w:t>处理。</w:t>
            </w:r>
          </w:p>
          <w:p w14:paraId="2E5DB197">
            <w:pPr>
              <w:pStyle w:val="40"/>
            </w:pPr>
          </w:p>
        </w:tc>
      </w:tr>
      <w:tr w14:paraId="6ACAA7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65" w:hRule="atLeast"/>
          <w:jc w:val="center"/>
        </w:trPr>
        <w:tc>
          <w:tcPr>
            <w:tcW w:w="527" w:type="dxa"/>
            <w:vMerge w:val="restart"/>
            <w:noWrap w:val="0"/>
            <w:vAlign w:val="center"/>
          </w:tcPr>
          <w:p w14:paraId="3D4047D0">
            <w:pPr>
              <w:adjustRightInd w:val="0"/>
              <w:snapToGrid w:val="0"/>
              <w:spacing w:line="400" w:lineRule="exact"/>
              <w:jc w:val="center"/>
              <w:textAlignment w:val="baseline"/>
              <w:rPr>
                <w:rFonts w:hint="eastAsia" w:ascii="宋体" w:hAnsi="宋体" w:cs="宋体" w:eastAsiaTheme="minorEastAsia"/>
                <w:b/>
                <w:color w:val="auto"/>
                <w:szCs w:val="21"/>
                <w:highlight w:val="none"/>
                <w:lang w:val="en-US" w:eastAsia="zh-CN"/>
              </w:rPr>
            </w:pPr>
            <w:r>
              <w:rPr>
                <w:rFonts w:hint="eastAsia" w:ascii="宋体" w:hAnsi="宋体" w:cs="宋体"/>
                <w:b/>
                <w:color w:val="auto"/>
                <w:szCs w:val="21"/>
                <w:highlight w:val="none"/>
                <w:lang w:val="en-US" w:eastAsia="zh-CN"/>
              </w:rPr>
              <w:t>2</w:t>
            </w:r>
          </w:p>
        </w:tc>
        <w:tc>
          <w:tcPr>
            <w:tcW w:w="1065" w:type="dxa"/>
            <w:vMerge w:val="restart"/>
            <w:noWrap w:val="0"/>
            <w:vAlign w:val="center"/>
          </w:tcPr>
          <w:p w14:paraId="00826350">
            <w:pPr>
              <w:snapToGrid w:val="0"/>
              <w:spacing w:line="400" w:lineRule="exact"/>
              <w:jc w:val="center"/>
              <w:rPr>
                <w:rFonts w:hint="eastAsia" w:ascii="宋体" w:hAnsi="宋体" w:cs="宋体"/>
                <w:b/>
                <w:color w:val="auto"/>
                <w:spacing w:val="-2"/>
                <w:szCs w:val="21"/>
                <w:highlight w:val="none"/>
              </w:rPr>
            </w:pPr>
            <w:r>
              <w:rPr>
                <w:rFonts w:hint="eastAsia" w:ascii="宋体" w:hAnsi="宋体" w:cs="宋体"/>
                <w:b/>
                <w:color w:val="auto"/>
                <w:spacing w:val="-2"/>
                <w:szCs w:val="21"/>
                <w:highlight w:val="none"/>
              </w:rPr>
              <w:t>技术分</w:t>
            </w:r>
          </w:p>
          <w:p w14:paraId="161D3B10">
            <w:pPr>
              <w:snapToGrid w:val="0"/>
              <w:spacing w:line="400" w:lineRule="exact"/>
              <w:jc w:val="center"/>
              <w:rPr>
                <w:rFonts w:ascii="宋体" w:hAnsi="宋体" w:cs="宋体"/>
                <w:b/>
                <w:color w:val="auto"/>
                <w:spacing w:val="-2"/>
                <w:szCs w:val="21"/>
                <w:highlight w:val="none"/>
              </w:rPr>
            </w:pPr>
            <w:r>
              <w:rPr>
                <w:rFonts w:hint="eastAsia" w:ascii="宋体" w:hAnsi="宋体" w:cs="宋体"/>
                <w:b/>
                <w:color w:val="auto"/>
                <w:spacing w:val="-2"/>
                <w:szCs w:val="21"/>
                <w:highlight w:val="none"/>
              </w:rPr>
              <w:t>（满分</w:t>
            </w:r>
            <w:r>
              <w:rPr>
                <w:rFonts w:hint="eastAsia" w:ascii="宋体" w:hAnsi="宋体" w:cs="宋体"/>
                <w:b/>
                <w:color w:val="auto"/>
                <w:spacing w:val="-2"/>
                <w:szCs w:val="21"/>
                <w:highlight w:val="none"/>
                <w:lang w:val="en-US" w:eastAsia="zh-CN"/>
              </w:rPr>
              <w:t>55</w:t>
            </w:r>
            <w:r>
              <w:rPr>
                <w:rFonts w:hint="eastAsia" w:ascii="宋体" w:hAnsi="宋体" w:cs="宋体"/>
                <w:b/>
                <w:color w:val="auto"/>
                <w:spacing w:val="-2"/>
                <w:szCs w:val="21"/>
                <w:highlight w:val="none"/>
              </w:rPr>
              <w:t>分）</w:t>
            </w:r>
          </w:p>
        </w:tc>
        <w:tc>
          <w:tcPr>
            <w:tcW w:w="1758" w:type="dxa"/>
            <w:noWrap w:val="0"/>
            <w:vAlign w:val="center"/>
          </w:tcPr>
          <w:p w14:paraId="37FADC8A">
            <w:pPr>
              <w:snapToGrid w:val="0"/>
              <w:spacing w:line="380" w:lineRule="exact"/>
              <w:rPr>
                <w:rFonts w:ascii="宋体" w:hAnsi="宋体" w:cs="宋体"/>
                <w:b/>
                <w:color w:val="auto"/>
                <w:szCs w:val="21"/>
                <w:highlight w:val="none"/>
              </w:rPr>
            </w:pPr>
            <w:r>
              <w:rPr>
                <w:rFonts w:hint="eastAsia" w:ascii="宋体" w:hAnsi="宋体" w:cs="宋体"/>
                <w:b/>
                <w:color w:val="auto"/>
                <w:szCs w:val="21"/>
                <w:highlight w:val="none"/>
                <w:lang w:val="en-US" w:eastAsia="zh-CN"/>
              </w:rPr>
              <w:t>技术响应分（满分10分）</w:t>
            </w:r>
          </w:p>
        </w:tc>
        <w:tc>
          <w:tcPr>
            <w:tcW w:w="6016" w:type="dxa"/>
            <w:noWrap w:val="0"/>
            <w:vAlign w:val="center"/>
          </w:tcPr>
          <w:p w14:paraId="73C0F631">
            <w:pPr>
              <w:pStyle w:val="5"/>
              <w:rPr>
                <w:color w:val="auto"/>
                <w:highlight w:val="none"/>
              </w:rPr>
            </w:pPr>
            <w:r>
              <w:rPr>
                <w:rFonts w:hint="eastAsia"/>
                <w:bCs/>
                <w:color w:val="auto"/>
                <w:highlight w:val="none"/>
              </w:rPr>
              <w:t>完全满足</w:t>
            </w:r>
            <w:r>
              <w:rPr>
                <w:rFonts w:hint="eastAsia"/>
                <w:bCs/>
                <w:color w:val="auto"/>
                <w:highlight w:val="none"/>
                <w:lang w:val="en-US" w:eastAsia="zh-CN"/>
              </w:rPr>
              <w:t>采购需求</w:t>
            </w:r>
            <w:r>
              <w:rPr>
                <w:rFonts w:hint="eastAsia"/>
                <w:bCs/>
                <w:color w:val="auto"/>
                <w:highlight w:val="none"/>
              </w:rPr>
              <w:t>要求，无负偏离，得10分。每出现一个负偏离或漏项，每1个扣5分，直到扣完本项分值。</w:t>
            </w:r>
          </w:p>
        </w:tc>
      </w:tr>
      <w:tr w14:paraId="2D7E27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55" w:hRule="atLeast"/>
          <w:jc w:val="center"/>
        </w:trPr>
        <w:tc>
          <w:tcPr>
            <w:tcW w:w="527" w:type="dxa"/>
            <w:vMerge w:val="continue"/>
            <w:noWrap w:val="0"/>
            <w:vAlign w:val="center"/>
          </w:tcPr>
          <w:p w14:paraId="00022774">
            <w:pPr>
              <w:adjustRightInd w:val="0"/>
              <w:snapToGrid w:val="0"/>
              <w:spacing w:line="400" w:lineRule="exact"/>
              <w:jc w:val="center"/>
              <w:textAlignment w:val="baseline"/>
              <w:rPr>
                <w:rFonts w:ascii="宋体" w:hAnsi="宋体" w:cs="宋体"/>
                <w:b/>
                <w:color w:val="auto"/>
                <w:szCs w:val="21"/>
                <w:highlight w:val="none"/>
              </w:rPr>
            </w:pPr>
          </w:p>
        </w:tc>
        <w:tc>
          <w:tcPr>
            <w:tcW w:w="1065" w:type="dxa"/>
            <w:vMerge w:val="continue"/>
            <w:noWrap w:val="0"/>
            <w:vAlign w:val="center"/>
          </w:tcPr>
          <w:p w14:paraId="2CD81D9C">
            <w:pPr>
              <w:snapToGrid w:val="0"/>
              <w:spacing w:line="400" w:lineRule="exact"/>
              <w:jc w:val="center"/>
              <w:rPr>
                <w:rFonts w:ascii="宋体" w:hAnsi="宋体" w:cs="宋体"/>
                <w:b/>
                <w:color w:val="auto"/>
                <w:spacing w:val="-2"/>
                <w:szCs w:val="21"/>
                <w:highlight w:val="none"/>
              </w:rPr>
            </w:pPr>
          </w:p>
        </w:tc>
        <w:tc>
          <w:tcPr>
            <w:tcW w:w="1758" w:type="dxa"/>
            <w:shd w:val="clear" w:color="auto" w:fill="auto"/>
            <w:noWrap w:val="0"/>
            <w:vAlign w:val="center"/>
          </w:tcPr>
          <w:p w14:paraId="77A9F770">
            <w:pPr>
              <w:snapToGrid w:val="0"/>
              <w:spacing w:line="380" w:lineRule="exact"/>
              <w:rPr>
                <w:rFonts w:hint="eastAsia" w:ascii="宋体" w:hAnsi="宋体" w:cs="宋体" w:eastAsiaTheme="minorEastAsia"/>
                <w:b/>
                <w:color w:val="auto"/>
                <w:kern w:val="2"/>
                <w:sz w:val="21"/>
                <w:szCs w:val="21"/>
                <w:highlight w:val="none"/>
                <w:lang w:val="en-US" w:eastAsia="zh-CN" w:bidi="ar-SA"/>
              </w:rPr>
            </w:pPr>
            <w:r>
              <w:rPr>
                <w:rFonts w:hint="eastAsia" w:ascii="宋体" w:hAnsi="宋体" w:cs="宋体"/>
                <w:b/>
                <w:color w:val="auto"/>
                <w:szCs w:val="21"/>
                <w:highlight w:val="none"/>
                <w:lang w:val="en-US" w:eastAsia="zh-CN"/>
              </w:rPr>
              <w:t>设计方案分（满分21分）</w:t>
            </w:r>
          </w:p>
        </w:tc>
        <w:tc>
          <w:tcPr>
            <w:tcW w:w="6016" w:type="dxa"/>
            <w:shd w:val="clear" w:color="auto" w:fill="auto"/>
            <w:noWrap w:val="0"/>
            <w:vAlign w:val="center"/>
          </w:tcPr>
          <w:p w14:paraId="6F1DEFA4">
            <w:pPr>
              <w:adjustRightInd w:val="0"/>
              <w:spacing w:line="360" w:lineRule="exact"/>
              <w:jc w:val="left"/>
              <w:textAlignment w:val="baseline"/>
              <w:rPr>
                <w:bCs/>
                <w:color w:val="auto"/>
                <w:highlight w:val="none"/>
              </w:rPr>
            </w:pPr>
            <w:r>
              <w:rPr>
                <w:rFonts w:hint="eastAsia"/>
                <w:bCs/>
                <w:color w:val="auto"/>
                <w:highlight w:val="none"/>
              </w:rPr>
              <w:t>一档（</w:t>
            </w:r>
            <w:r>
              <w:rPr>
                <w:rFonts w:hint="eastAsia"/>
                <w:bCs/>
                <w:color w:val="auto"/>
                <w:highlight w:val="none"/>
                <w:lang w:val="en-US" w:eastAsia="zh-CN"/>
              </w:rPr>
              <w:t>7</w:t>
            </w:r>
            <w:r>
              <w:rPr>
                <w:rFonts w:hint="eastAsia"/>
                <w:bCs/>
                <w:color w:val="auto"/>
                <w:highlight w:val="none"/>
              </w:rPr>
              <w:t>分）：提供简单的设计方案，对首次成分献血纪念章有简单的描述；</w:t>
            </w:r>
          </w:p>
          <w:p w14:paraId="2636D076">
            <w:pPr>
              <w:adjustRightInd w:val="0"/>
              <w:spacing w:line="360" w:lineRule="exact"/>
              <w:jc w:val="left"/>
              <w:textAlignment w:val="baseline"/>
              <w:rPr>
                <w:bCs/>
                <w:color w:val="auto"/>
                <w:highlight w:val="none"/>
              </w:rPr>
            </w:pPr>
            <w:r>
              <w:rPr>
                <w:rFonts w:hint="eastAsia"/>
                <w:bCs/>
                <w:color w:val="auto"/>
                <w:highlight w:val="none"/>
              </w:rPr>
              <w:t>二档（</w:t>
            </w:r>
            <w:r>
              <w:rPr>
                <w:rFonts w:hint="eastAsia"/>
                <w:bCs/>
                <w:color w:val="auto"/>
                <w:highlight w:val="none"/>
                <w:lang w:val="en-US" w:eastAsia="zh-CN"/>
              </w:rPr>
              <w:t>14</w:t>
            </w:r>
            <w:r>
              <w:rPr>
                <w:rFonts w:hint="eastAsia"/>
                <w:bCs/>
                <w:color w:val="auto"/>
                <w:highlight w:val="none"/>
              </w:rPr>
              <w:t>分）：设计方案优于一档，对首次成分献血纪念章有较详细的描述，包含</w:t>
            </w:r>
            <w:r>
              <w:rPr>
                <w:rFonts w:hint="eastAsia"/>
                <w:bCs/>
                <w:color w:val="auto"/>
                <w:highlight w:val="none"/>
                <w:lang w:val="en-US" w:eastAsia="zh-CN"/>
              </w:rPr>
              <w:t>设计理念</w:t>
            </w:r>
            <w:r>
              <w:rPr>
                <w:rFonts w:hint="eastAsia"/>
                <w:bCs/>
                <w:color w:val="auto"/>
                <w:highlight w:val="none"/>
              </w:rPr>
              <w:t>等内容；</w:t>
            </w:r>
          </w:p>
          <w:p w14:paraId="00579B08">
            <w:pPr>
              <w:adjustRightInd w:val="0"/>
              <w:spacing w:line="360" w:lineRule="exact"/>
              <w:jc w:val="left"/>
              <w:textAlignment w:val="baseline"/>
              <w:rPr>
                <w:color w:val="auto"/>
                <w:highlight w:val="none"/>
              </w:rPr>
            </w:pPr>
            <w:r>
              <w:rPr>
                <w:rFonts w:hint="eastAsia"/>
                <w:bCs/>
                <w:color w:val="auto"/>
                <w:highlight w:val="none"/>
              </w:rPr>
              <w:t>三档（</w:t>
            </w:r>
            <w:r>
              <w:rPr>
                <w:rFonts w:hint="eastAsia"/>
                <w:bCs/>
                <w:color w:val="auto"/>
                <w:highlight w:val="none"/>
                <w:lang w:val="en-US" w:eastAsia="zh-CN"/>
              </w:rPr>
              <w:t>21</w:t>
            </w:r>
            <w:r>
              <w:rPr>
                <w:rFonts w:hint="eastAsia"/>
                <w:bCs/>
                <w:color w:val="auto"/>
                <w:highlight w:val="none"/>
              </w:rPr>
              <w:t>分）：设计方案优于二档，对首次成分献血纪念章有详细的描述，包含</w:t>
            </w:r>
            <w:r>
              <w:rPr>
                <w:rFonts w:hint="eastAsia"/>
                <w:bCs/>
                <w:color w:val="auto"/>
                <w:highlight w:val="none"/>
                <w:lang w:val="en-US" w:eastAsia="zh-CN"/>
              </w:rPr>
              <w:t>设计理念</w:t>
            </w:r>
            <w:r>
              <w:rPr>
                <w:rFonts w:hint="eastAsia"/>
                <w:bCs/>
                <w:color w:val="auto"/>
                <w:highlight w:val="none"/>
              </w:rPr>
              <w:t>、外观设计、功能设计等内容，根据使用场景和</w:t>
            </w:r>
            <w:r>
              <w:rPr>
                <w:rFonts w:hint="eastAsia"/>
                <w:bCs/>
                <w:color w:val="auto"/>
                <w:highlight w:val="none"/>
                <w:lang w:val="en-US" w:eastAsia="zh-CN"/>
              </w:rPr>
              <w:t>采购人</w:t>
            </w:r>
            <w:r>
              <w:rPr>
                <w:rFonts w:hint="eastAsia"/>
                <w:bCs/>
                <w:color w:val="auto"/>
                <w:highlight w:val="none"/>
              </w:rPr>
              <w:t>要求，设计方案符合实际需求。</w:t>
            </w:r>
          </w:p>
          <w:p w14:paraId="04A7FD7A">
            <w:pPr>
              <w:pStyle w:val="5"/>
              <w:rPr>
                <w:rFonts w:hint="eastAsia" w:ascii="Calibri" w:hAnsi="Calibri" w:eastAsia="宋体" w:cs="Times New Roman"/>
                <w:color w:val="auto"/>
                <w:kern w:val="2"/>
                <w:sz w:val="21"/>
                <w:szCs w:val="22"/>
                <w:highlight w:val="none"/>
                <w:lang w:val="en-US" w:eastAsia="zh-CN" w:bidi="ar-SA"/>
              </w:rPr>
            </w:pPr>
            <w:r>
              <w:rPr>
                <w:rFonts w:hint="eastAsia"/>
                <w:color w:val="auto"/>
                <w:highlight w:val="none"/>
              </w:rPr>
              <w:t>注：未提供或不满足进档要求不得分。</w:t>
            </w:r>
          </w:p>
        </w:tc>
      </w:tr>
      <w:tr w14:paraId="6085B0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65" w:hRule="atLeast"/>
          <w:jc w:val="center"/>
        </w:trPr>
        <w:tc>
          <w:tcPr>
            <w:tcW w:w="527" w:type="dxa"/>
            <w:vMerge w:val="continue"/>
            <w:noWrap w:val="0"/>
            <w:vAlign w:val="center"/>
          </w:tcPr>
          <w:p w14:paraId="45C05FCA">
            <w:pPr>
              <w:adjustRightInd w:val="0"/>
              <w:snapToGrid w:val="0"/>
              <w:spacing w:line="400" w:lineRule="exact"/>
              <w:jc w:val="center"/>
              <w:textAlignment w:val="baseline"/>
              <w:rPr>
                <w:rFonts w:ascii="宋体" w:hAnsi="宋体" w:cs="宋体"/>
                <w:b/>
                <w:color w:val="auto"/>
                <w:szCs w:val="21"/>
                <w:highlight w:val="none"/>
              </w:rPr>
            </w:pPr>
          </w:p>
        </w:tc>
        <w:tc>
          <w:tcPr>
            <w:tcW w:w="1065" w:type="dxa"/>
            <w:vMerge w:val="continue"/>
            <w:noWrap w:val="0"/>
            <w:vAlign w:val="center"/>
          </w:tcPr>
          <w:p w14:paraId="1A2BB8B9">
            <w:pPr>
              <w:snapToGrid w:val="0"/>
              <w:spacing w:line="400" w:lineRule="exact"/>
              <w:jc w:val="center"/>
              <w:rPr>
                <w:rFonts w:ascii="宋体" w:hAnsi="宋体" w:cs="宋体"/>
                <w:b/>
                <w:color w:val="auto"/>
                <w:spacing w:val="-2"/>
                <w:szCs w:val="21"/>
                <w:highlight w:val="none"/>
              </w:rPr>
            </w:pPr>
          </w:p>
        </w:tc>
        <w:tc>
          <w:tcPr>
            <w:tcW w:w="1758" w:type="dxa"/>
            <w:noWrap w:val="0"/>
            <w:vAlign w:val="center"/>
          </w:tcPr>
          <w:p w14:paraId="3C082DD8">
            <w:pPr>
              <w:widowControl/>
              <w:spacing w:line="400" w:lineRule="exact"/>
              <w:jc w:val="center"/>
              <w:rPr>
                <w:rFonts w:hint="eastAsia" w:ascii="宋体" w:hAnsi="宋体" w:cs="宋体"/>
                <w:b/>
                <w:color w:val="auto"/>
                <w:szCs w:val="21"/>
                <w:highlight w:val="none"/>
              </w:rPr>
            </w:pPr>
            <w:r>
              <w:rPr>
                <w:rFonts w:hint="eastAsia" w:ascii="宋体" w:hAnsi="宋体" w:cs="宋体"/>
                <w:b/>
                <w:color w:val="auto"/>
                <w:szCs w:val="21"/>
                <w:highlight w:val="none"/>
              </w:rPr>
              <w:t>产品质量保障措施分（满分</w:t>
            </w:r>
            <w:r>
              <w:rPr>
                <w:rFonts w:hint="eastAsia" w:ascii="宋体" w:hAnsi="宋体" w:cs="宋体"/>
                <w:b/>
                <w:color w:val="auto"/>
                <w:szCs w:val="21"/>
                <w:highlight w:val="none"/>
                <w:lang w:val="en-US" w:eastAsia="zh-CN"/>
              </w:rPr>
              <w:t>15</w:t>
            </w:r>
            <w:r>
              <w:rPr>
                <w:rFonts w:hint="eastAsia" w:ascii="宋体" w:hAnsi="宋体" w:cs="宋体"/>
                <w:b/>
                <w:color w:val="auto"/>
                <w:szCs w:val="21"/>
                <w:highlight w:val="none"/>
              </w:rPr>
              <w:t>分）</w:t>
            </w:r>
          </w:p>
        </w:tc>
        <w:tc>
          <w:tcPr>
            <w:tcW w:w="6016" w:type="dxa"/>
            <w:noWrap w:val="0"/>
            <w:vAlign w:val="center"/>
          </w:tcPr>
          <w:p w14:paraId="578975E1">
            <w:pPr>
              <w:pStyle w:val="5"/>
              <w:rPr>
                <w:color w:val="auto"/>
                <w:highlight w:val="none"/>
              </w:rPr>
            </w:pPr>
            <w:r>
              <w:rPr>
                <w:rFonts w:hint="eastAsia"/>
                <w:color w:val="auto"/>
                <w:highlight w:val="none"/>
              </w:rPr>
              <w:t>一档（</w:t>
            </w:r>
            <w:r>
              <w:rPr>
                <w:rFonts w:hint="eastAsia"/>
                <w:color w:val="auto"/>
                <w:highlight w:val="none"/>
                <w:lang w:val="en-US" w:eastAsia="zh-CN"/>
              </w:rPr>
              <w:t>5</w:t>
            </w:r>
            <w:r>
              <w:rPr>
                <w:rFonts w:hint="eastAsia"/>
                <w:color w:val="auto"/>
                <w:highlight w:val="none"/>
              </w:rPr>
              <w:t xml:space="preserve">分）：提供简单的产品质量保障措施，有简单的产品质量标准要求； </w:t>
            </w:r>
          </w:p>
          <w:p w14:paraId="7EECBD9C">
            <w:pPr>
              <w:pStyle w:val="5"/>
              <w:rPr>
                <w:color w:val="auto"/>
                <w:highlight w:val="none"/>
              </w:rPr>
            </w:pPr>
            <w:r>
              <w:rPr>
                <w:rFonts w:hint="eastAsia"/>
                <w:color w:val="auto"/>
                <w:highlight w:val="none"/>
              </w:rPr>
              <w:t>二档（</w:t>
            </w:r>
            <w:r>
              <w:rPr>
                <w:rFonts w:hint="eastAsia"/>
                <w:color w:val="auto"/>
                <w:highlight w:val="none"/>
                <w:lang w:val="en-US" w:eastAsia="zh-CN"/>
              </w:rPr>
              <w:t>10</w:t>
            </w:r>
            <w:r>
              <w:rPr>
                <w:rFonts w:hint="eastAsia"/>
                <w:color w:val="auto"/>
                <w:highlight w:val="none"/>
              </w:rPr>
              <w:t xml:space="preserve">分）：提供的产品质量保障措施优于一档，明确产品质量标准、制定严格的生产管理流程和质量控制标准，确保每一道工序都符合质量要求； </w:t>
            </w:r>
          </w:p>
          <w:p w14:paraId="35C038B6">
            <w:pPr>
              <w:pStyle w:val="5"/>
              <w:rPr>
                <w:color w:val="auto"/>
                <w:highlight w:val="none"/>
              </w:rPr>
            </w:pPr>
            <w:r>
              <w:rPr>
                <w:rFonts w:hint="eastAsia"/>
                <w:color w:val="auto"/>
                <w:highlight w:val="none"/>
              </w:rPr>
              <w:t>三档（</w:t>
            </w:r>
            <w:r>
              <w:rPr>
                <w:rFonts w:hint="eastAsia"/>
                <w:color w:val="auto"/>
                <w:highlight w:val="none"/>
                <w:lang w:val="en-US" w:eastAsia="zh-CN"/>
              </w:rPr>
              <w:t>15</w:t>
            </w:r>
            <w:r>
              <w:rPr>
                <w:rFonts w:hint="eastAsia"/>
                <w:color w:val="auto"/>
                <w:highlight w:val="none"/>
              </w:rPr>
              <w:t>分）：提供的产品质量保障措施优于二档，明确产品质量标准、制定严格的生产管理流程和质量控制标准，承诺产品从设计到制作、从原材料到成品的每一个环节都符合质量要求。建立反馈机制，定期收集产品的反馈意见，分析并改进产品中存在的问题，不断提高产品质量 。</w:t>
            </w:r>
          </w:p>
          <w:p w14:paraId="13115BCD">
            <w:pPr>
              <w:adjustRightInd w:val="0"/>
              <w:spacing w:line="400" w:lineRule="exact"/>
              <w:textAlignment w:val="baseline"/>
              <w:rPr>
                <w:rFonts w:hint="eastAsia"/>
              </w:rPr>
            </w:pPr>
            <w:r>
              <w:rPr>
                <w:rFonts w:hint="eastAsia"/>
                <w:color w:val="auto"/>
                <w:highlight w:val="none"/>
              </w:rPr>
              <w:t>注：未提供或不满足进档要求的不得分。</w:t>
            </w:r>
          </w:p>
        </w:tc>
      </w:tr>
      <w:tr w14:paraId="5337A5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5" w:hRule="atLeast"/>
          <w:jc w:val="center"/>
        </w:trPr>
        <w:tc>
          <w:tcPr>
            <w:tcW w:w="527" w:type="dxa"/>
            <w:vMerge w:val="continue"/>
            <w:noWrap w:val="0"/>
            <w:vAlign w:val="center"/>
          </w:tcPr>
          <w:p w14:paraId="6FF05832">
            <w:pPr>
              <w:adjustRightInd w:val="0"/>
              <w:snapToGrid w:val="0"/>
              <w:spacing w:line="400" w:lineRule="exact"/>
              <w:jc w:val="center"/>
              <w:textAlignment w:val="baseline"/>
              <w:rPr>
                <w:rFonts w:ascii="宋体" w:hAnsi="宋体" w:cs="宋体"/>
                <w:b/>
                <w:color w:val="auto"/>
                <w:szCs w:val="21"/>
                <w:highlight w:val="none"/>
              </w:rPr>
            </w:pPr>
          </w:p>
        </w:tc>
        <w:tc>
          <w:tcPr>
            <w:tcW w:w="1065" w:type="dxa"/>
            <w:vMerge w:val="continue"/>
            <w:noWrap w:val="0"/>
            <w:vAlign w:val="center"/>
          </w:tcPr>
          <w:p w14:paraId="69BA0EDF">
            <w:pPr>
              <w:snapToGrid w:val="0"/>
              <w:spacing w:line="400" w:lineRule="exact"/>
              <w:jc w:val="center"/>
              <w:rPr>
                <w:rFonts w:ascii="宋体" w:hAnsi="宋体" w:cs="宋体"/>
                <w:b/>
                <w:color w:val="auto"/>
                <w:spacing w:val="-2"/>
                <w:szCs w:val="21"/>
                <w:highlight w:val="none"/>
              </w:rPr>
            </w:pPr>
          </w:p>
        </w:tc>
        <w:tc>
          <w:tcPr>
            <w:tcW w:w="1758" w:type="dxa"/>
            <w:noWrap w:val="0"/>
            <w:vAlign w:val="center"/>
          </w:tcPr>
          <w:p w14:paraId="09696E72">
            <w:pPr>
              <w:snapToGrid w:val="0"/>
              <w:spacing w:line="380" w:lineRule="exact"/>
              <w:rPr>
                <w:rFonts w:ascii="宋体" w:hAnsi="宋体" w:cs="宋体"/>
                <w:b/>
                <w:color w:val="auto"/>
                <w:szCs w:val="21"/>
                <w:highlight w:val="none"/>
              </w:rPr>
            </w:pPr>
            <w:r>
              <w:rPr>
                <w:rFonts w:hint="eastAsia" w:ascii="宋体" w:hAnsi="宋体" w:cs="宋体"/>
                <w:b/>
                <w:color w:val="auto"/>
                <w:kern w:val="0"/>
                <w:szCs w:val="21"/>
                <w:highlight w:val="none"/>
              </w:rPr>
              <w:t>售后服务方案分</w:t>
            </w:r>
            <w:r>
              <w:rPr>
                <w:rFonts w:ascii="宋体" w:hAnsi="宋体" w:cs="宋体"/>
                <w:b/>
                <w:color w:val="auto"/>
                <w:kern w:val="0"/>
                <w:szCs w:val="21"/>
                <w:highlight w:val="none"/>
              </w:rPr>
              <w:t>（</w:t>
            </w:r>
            <w:r>
              <w:rPr>
                <w:rFonts w:hint="eastAsia" w:ascii="宋体" w:hAnsi="宋体" w:cs="宋体"/>
                <w:b/>
                <w:color w:val="auto"/>
                <w:kern w:val="0"/>
                <w:szCs w:val="21"/>
                <w:highlight w:val="none"/>
              </w:rPr>
              <w:t>满分</w:t>
            </w:r>
            <w:r>
              <w:rPr>
                <w:rFonts w:hint="eastAsia" w:ascii="宋体" w:hAnsi="宋体" w:cs="宋体"/>
                <w:b/>
                <w:color w:val="auto"/>
                <w:kern w:val="0"/>
                <w:szCs w:val="21"/>
                <w:highlight w:val="none"/>
                <w:lang w:val="en-US" w:eastAsia="zh-CN"/>
              </w:rPr>
              <w:t>9</w:t>
            </w:r>
            <w:r>
              <w:rPr>
                <w:rFonts w:ascii="宋体" w:hAnsi="宋体" w:cs="宋体"/>
                <w:b/>
                <w:color w:val="auto"/>
                <w:kern w:val="0"/>
                <w:szCs w:val="21"/>
                <w:highlight w:val="none"/>
              </w:rPr>
              <w:t>分）</w:t>
            </w:r>
          </w:p>
        </w:tc>
        <w:tc>
          <w:tcPr>
            <w:tcW w:w="6016" w:type="dxa"/>
            <w:noWrap w:val="0"/>
            <w:vAlign w:val="center"/>
          </w:tcPr>
          <w:p w14:paraId="1E6FA970">
            <w:pPr>
              <w:pStyle w:val="5"/>
              <w:rPr>
                <w:rFonts w:hint="eastAsia"/>
                <w:color w:val="auto"/>
                <w:highlight w:val="none"/>
              </w:rPr>
            </w:pPr>
          </w:p>
          <w:p w14:paraId="15952165">
            <w:pPr>
              <w:pStyle w:val="5"/>
              <w:rPr>
                <w:color w:val="auto"/>
                <w:highlight w:val="none"/>
              </w:rPr>
            </w:pPr>
            <w:r>
              <w:rPr>
                <w:rFonts w:hint="eastAsia"/>
                <w:color w:val="auto"/>
                <w:highlight w:val="none"/>
              </w:rPr>
              <w:t>一档（</w:t>
            </w:r>
            <w:r>
              <w:rPr>
                <w:rFonts w:hint="eastAsia"/>
                <w:color w:val="auto"/>
                <w:highlight w:val="none"/>
                <w:lang w:val="en-US" w:eastAsia="zh-CN"/>
              </w:rPr>
              <w:t>3</w:t>
            </w:r>
            <w:r>
              <w:rPr>
                <w:rFonts w:hint="eastAsia"/>
                <w:color w:val="auto"/>
                <w:highlight w:val="none"/>
              </w:rPr>
              <w:t>分）：提供简单的售后服务方案，</w:t>
            </w:r>
            <w:r>
              <w:rPr>
                <w:rFonts w:hint="eastAsia"/>
                <w:color w:val="auto"/>
                <w:highlight w:val="none"/>
                <w:lang w:val="en-US" w:eastAsia="zh-CN"/>
              </w:rPr>
              <w:t>包含响应时间</w:t>
            </w:r>
            <w:r>
              <w:rPr>
                <w:rFonts w:hint="eastAsia"/>
                <w:color w:val="auto"/>
                <w:highlight w:val="none"/>
              </w:rPr>
              <w:t>、出现</w:t>
            </w:r>
            <w:r>
              <w:rPr>
                <w:rFonts w:hint="eastAsia"/>
                <w:color w:val="auto"/>
                <w:highlight w:val="none"/>
                <w:lang w:val="en-US" w:eastAsia="zh-CN"/>
              </w:rPr>
              <w:t>问题</w:t>
            </w:r>
            <w:r>
              <w:rPr>
                <w:rFonts w:hint="eastAsia"/>
                <w:color w:val="auto"/>
                <w:highlight w:val="none"/>
              </w:rPr>
              <w:t>解决方案等内容；</w:t>
            </w:r>
          </w:p>
          <w:p w14:paraId="41203698">
            <w:pPr>
              <w:pStyle w:val="5"/>
              <w:rPr>
                <w:color w:val="auto"/>
                <w:highlight w:val="none"/>
              </w:rPr>
            </w:pPr>
            <w:r>
              <w:rPr>
                <w:rFonts w:hint="eastAsia"/>
                <w:color w:val="auto"/>
                <w:highlight w:val="none"/>
              </w:rPr>
              <w:t>二档（</w:t>
            </w:r>
            <w:r>
              <w:rPr>
                <w:rFonts w:hint="eastAsia"/>
                <w:color w:val="auto"/>
                <w:highlight w:val="none"/>
                <w:lang w:val="en-US" w:eastAsia="zh-CN"/>
              </w:rPr>
              <w:t>6</w:t>
            </w:r>
            <w:r>
              <w:rPr>
                <w:rFonts w:hint="eastAsia"/>
                <w:color w:val="auto"/>
                <w:highlight w:val="none"/>
              </w:rPr>
              <w:t>分）：售后服务方案优于一档，包含</w:t>
            </w:r>
            <w:r>
              <w:rPr>
                <w:rFonts w:hint="eastAsia"/>
                <w:color w:val="auto"/>
                <w:highlight w:val="none"/>
                <w:lang w:val="en-US" w:eastAsia="zh-CN"/>
              </w:rPr>
              <w:t>响应时间</w:t>
            </w:r>
            <w:r>
              <w:rPr>
                <w:rFonts w:hint="eastAsia"/>
                <w:color w:val="auto"/>
                <w:highlight w:val="none"/>
              </w:rPr>
              <w:t>、出现</w:t>
            </w:r>
            <w:r>
              <w:rPr>
                <w:rFonts w:hint="eastAsia"/>
                <w:color w:val="auto"/>
                <w:highlight w:val="none"/>
                <w:lang w:val="en-US" w:eastAsia="zh-CN"/>
              </w:rPr>
              <w:t>问题</w:t>
            </w:r>
            <w:r>
              <w:rPr>
                <w:rFonts w:hint="eastAsia"/>
                <w:color w:val="auto"/>
                <w:highlight w:val="none"/>
              </w:rPr>
              <w:t>解决方案、售后服务机构及团队、</w:t>
            </w:r>
            <w:r>
              <w:rPr>
                <w:rFonts w:hint="eastAsia"/>
                <w:color w:val="auto"/>
                <w:highlight w:val="none"/>
                <w:lang w:val="en-US" w:eastAsia="zh-CN"/>
              </w:rPr>
              <w:t>与采购人沟通机制，应急预案等内容</w:t>
            </w:r>
            <w:r>
              <w:rPr>
                <w:rFonts w:hint="eastAsia"/>
                <w:color w:val="auto"/>
                <w:highlight w:val="none"/>
              </w:rPr>
              <w:t xml:space="preserve">； </w:t>
            </w:r>
          </w:p>
          <w:p w14:paraId="7CA6F972">
            <w:pPr>
              <w:pStyle w:val="5"/>
              <w:rPr>
                <w:color w:val="auto"/>
                <w:highlight w:val="none"/>
              </w:rPr>
            </w:pPr>
            <w:r>
              <w:rPr>
                <w:rFonts w:hint="eastAsia"/>
                <w:color w:val="auto"/>
                <w:highlight w:val="none"/>
              </w:rPr>
              <w:t>三档（</w:t>
            </w:r>
            <w:r>
              <w:rPr>
                <w:rFonts w:hint="eastAsia"/>
                <w:color w:val="auto"/>
                <w:highlight w:val="none"/>
                <w:lang w:val="en-US" w:eastAsia="zh-CN"/>
              </w:rPr>
              <w:t>9</w:t>
            </w:r>
            <w:r>
              <w:rPr>
                <w:rFonts w:hint="eastAsia"/>
                <w:color w:val="auto"/>
                <w:highlight w:val="none"/>
              </w:rPr>
              <w:t>分）：售后服务方案优于二档，包含</w:t>
            </w:r>
            <w:r>
              <w:rPr>
                <w:rFonts w:hint="eastAsia"/>
                <w:color w:val="auto"/>
                <w:highlight w:val="none"/>
                <w:lang w:val="en-US" w:eastAsia="zh-CN"/>
              </w:rPr>
              <w:t>响应时间</w:t>
            </w:r>
            <w:r>
              <w:rPr>
                <w:rFonts w:hint="eastAsia"/>
                <w:color w:val="auto"/>
                <w:highlight w:val="none"/>
              </w:rPr>
              <w:t>、出现</w:t>
            </w:r>
            <w:r>
              <w:rPr>
                <w:rFonts w:hint="eastAsia"/>
                <w:color w:val="auto"/>
                <w:highlight w:val="none"/>
                <w:lang w:val="en-US" w:eastAsia="zh-CN"/>
              </w:rPr>
              <w:t>问题</w:t>
            </w:r>
            <w:r>
              <w:rPr>
                <w:rFonts w:hint="eastAsia"/>
                <w:color w:val="auto"/>
                <w:highlight w:val="none"/>
              </w:rPr>
              <w:t>解决方案、售后服务机构及团队、</w:t>
            </w:r>
            <w:r>
              <w:rPr>
                <w:rFonts w:hint="eastAsia"/>
                <w:color w:val="auto"/>
                <w:highlight w:val="none"/>
                <w:lang w:val="en-US" w:eastAsia="zh-CN"/>
              </w:rPr>
              <w:t>与采购人沟通机制，应急预案、保密机制等内容</w:t>
            </w:r>
            <w:r>
              <w:rPr>
                <w:rFonts w:hint="eastAsia"/>
                <w:color w:val="auto"/>
                <w:highlight w:val="none"/>
              </w:rPr>
              <w:t>，能提供本地化服务，本地化服务须提供相关证明材料（例如项目售后服务机构基本情况、售后服务人员配置等）。</w:t>
            </w:r>
          </w:p>
          <w:p w14:paraId="5581C547">
            <w:pPr>
              <w:pStyle w:val="5"/>
              <w:rPr>
                <w:rFonts w:hint="eastAsia"/>
                <w:color w:val="auto"/>
                <w:highlight w:val="none"/>
              </w:rPr>
            </w:pPr>
            <w:r>
              <w:rPr>
                <w:rFonts w:hint="eastAsia"/>
                <w:color w:val="auto"/>
                <w:highlight w:val="none"/>
              </w:rPr>
              <w:t>注：未提供或不满足进档要求不得分。</w:t>
            </w:r>
          </w:p>
          <w:p w14:paraId="693DE322">
            <w:pPr>
              <w:pStyle w:val="5"/>
              <w:rPr>
                <w:rFonts w:hint="eastAsia"/>
                <w:color w:val="auto"/>
                <w:highlight w:val="none"/>
              </w:rPr>
            </w:pPr>
          </w:p>
        </w:tc>
      </w:tr>
      <w:tr w14:paraId="2C4FE7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2" w:hRule="atLeast"/>
          <w:jc w:val="center"/>
        </w:trPr>
        <w:tc>
          <w:tcPr>
            <w:tcW w:w="527" w:type="dxa"/>
            <w:vMerge w:val="restart"/>
            <w:noWrap w:val="0"/>
            <w:vAlign w:val="center"/>
          </w:tcPr>
          <w:p w14:paraId="1155912A">
            <w:pPr>
              <w:adjustRightInd w:val="0"/>
              <w:snapToGrid w:val="0"/>
              <w:spacing w:line="400" w:lineRule="exact"/>
              <w:jc w:val="center"/>
              <w:textAlignment w:val="baseline"/>
              <w:rPr>
                <w:rFonts w:ascii="宋体" w:hAnsi="宋体" w:cs="宋体"/>
                <w:b/>
                <w:bCs/>
                <w:color w:val="auto"/>
                <w:szCs w:val="21"/>
                <w:highlight w:val="none"/>
              </w:rPr>
            </w:pPr>
            <w:r>
              <w:rPr>
                <w:rFonts w:hint="eastAsia" w:ascii="宋体" w:hAnsi="宋体" w:cs="宋体"/>
                <w:b/>
                <w:bCs/>
                <w:color w:val="auto"/>
                <w:szCs w:val="21"/>
                <w:highlight w:val="none"/>
              </w:rPr>
              <w:t>3</w:t>
            </w:r>
          </w:p>
        </w:tc>
        <w:tc>
          <w:tcPr>
            <w:tcW w:w="1065" w:type="dxa"/>
            <w:vMerge w:val="restart"/>
            <w:noWrap w:val="0"/>
            <w:vAlign w:val="center"/>
          </w:tcPr>
          <w:p w14:paraId="4ADCAFAB">
            <w:pPr>
              <w:adjustRightInd w:val="0"/>
              <w:snapToGrid w:val="0"/>
              <w:spacing w:line="360" w:lineRule="atLeast"/>
              <w:jc w:val="center"/>
              <w:textAlignment w:val="baseline"/>
              <w:rPr>
                <w:rFonts w:ascii="宋体" w:hAnsi="宋体" w:cs="宋体"/>
                <w:b/>
                <w:bCs/>
                <w:color w:val="auto"/>
                <w:szCs w:val="21"/>
                <w:highlight w:val="none"/>
              </w:rPr>
            </w:pPr>
            <w:r>
              <w:rPr>
                <w:rFonts w:hint="eastAsia" w:ascii="宋体" w:hAnsi="宋体" w:cs="宋体"/>
                <w:b/>
                <w:color w:val="auto"/>
                <w:spacing w:val="-2"/>
                <w:szCs w:val="21"/>
                <w:highlight w:val="none"/>
              </w:rPr>
              <w:t>商务分（</w:t>
            </w:r>
            <w:r>
              <w:rPr>
                <w:rFonts w:hint="eastAsia" w:ascii="宋体" w:hAnsi="宋体" w:cs="宋体"/>
                <w:b/>
                <w:color w:val="auto"/>
                <w:szCs w:val="21"/>
                <w:highlight w:val="none"/>
              </w:rPr>
              <w:t>满分</w:t>
            </w:r>
            <w:r>
              <w:rPr>
                <w:rFonts w:hint="eastAsia" w:ascii="宋体" w:hAnsi="宋体" w:cs="宋体"/>
                <w:b/>
                <w:color w:val="auto"/>
                <w:szCs w:val="21"/>
                <w:highlight w:val="none"/>
                <w:lang w:val="en-US" w:eastAsia="zh-CN"/>
              </w:rPr>
              <w:t>15</w:t>
            </w:r>
            <w:r>
              <w:rPr>
                <w:rFonts w:hint="eastAsia" w:ascii="宋体" w:hAnsi="宋体" w:cs="宋体"/>
                <w:b/>
                <w:color w:val="auto"/>
                <w:spacing w:val="-2"/>
                <w:szCs w:val="21"/>
                <w:highlight w:val="none"/>
              </w:rPr>
              <w:t>分）</w:t>
            </w:r>
          </w:p>
        </w:tc>
        <w:tc>
          <w:tcPr>
            <w:tcW w:w="1758" w:type="dxa"/>
            <w:noWrap w:val="0"/>
            <w:vAlign w:val="center"/>
          </w:tcPr>
          <w:p w14:paraId="08711540">
            <w:pPr>
              <w:adjustRightInd w:val="0"/>
              <w:snapToGrid w:val="0"/>
              <w:spacing w:line="360" w:lineRule="atLeast"/>
              <w:jc w:val="center"/>
              <w:textAlignment w:val="baseline"/>
              <w:rPr>
                <w:rFonts w:ascii="宋体" w:hAnsi="宋体" w:cs="宋体"/>
                <w:b/>
                <w:bCs/>
                <w:color w:val="auto"/>
                <w:szCs w:val="21"/>
                <w:highlight w:val="none"/>
              </w:rPr>
            </w:pPr>
            <w:r>
              <w:rPr>
                <w:rFonts w:hint="eastAsia" w:ascii="宋体" w:hAnsi="宋体" w:cs="宋体"/>
                <w:b/>
                <w:bCs/>
                <w:color w:val="auto"/>
                <w:szCs w:val="21"/>
                <w:highlight w:val="none"/>
              </w:rPr>
              <w:t>业绩分</w:t>
            </w:r>
          </w:p>
          <w:p w14:paraId="2BA55FC7">
            <w:pPr>
              <w:adjustRightInd w:val="0"/>
              <w:snapToGrid w:val="0"/>
              <w:spacing w:line="360" w:lineRule="atLeast"/>
              <w:jc w:val="center"/>
              <w:textAlignment w:val="baseline"/>
              <w:rPr>
                <w:rFonts w:ascii="宋体" w:hAnsi="宋体" w:cs="宋体"/>
                <w:b/>
                <w:bCs/>
                <w:color w:val="auto"/>
                <w:szCs w:val="21"/>
                <w:highlight w:val="none"/>
              </w:rPr>
            </w:pPr>
            <w:r>
              <w:rPr>
                <w:rFonts w:hint="eastAsia" w:ascii="宋体" w:hAnsi="宋体" w:cs="宋体"/>
                <w:b/>
                <w:bCs/>
                <w:color w:val="auto"/>
                <w:szCs w:val="21"/>
                <w:highlight w:val="none"/>
              </w:rPr>
              <w:t>（</w:t>
            </w:r>
            <w:r>
              <w:rPr>
                <w:rFonts w:ascii="宋体" w:hAnsi="宋体" w:cs="宋体"/>
                <w:b/>
                <w:bCs/>
                <w:color w:val="auto"/>
                <w:szCs w:val="21"/>
                <w:highlight w:val="none"/>
              </w:rPr>
              <w:t>满分</w:t>
            </w:r>
            <w:r>
              <w:rPr>
                <w:rFonts w:hint="eastAsia" w:ascii="宋体" w:hAnsi="宋体" w:cs="宋体"/>
                <w:b/>
                <w:bCs/>
                <w:color w:val="auto"/>
                <w:szCs w:val="21"/>
                <w:highlight w:val="none"/>
                <w:lang w:val="en-US" w:eastAsia="zh-CN"/>
              </w:rPr>
              <w:t>10</w:t>
            </w:r>
            <w:r>
              <w:rPr>
                <w:rFonts w:ascii="宋体" w:hAnsi="宋体" w:cs="宋体"/>
                <w:b/>
                <w:bCs/>
                <w:color w:val="auto"/>
                <w:szCs w:val="21"/>
                <w:highlight w:val="none"/>
              </w:rPr>
              <w:t>分</w:t>
            </w:r>
            <w:r>
              <w:rPr>
                <w:rFonts w:hint="eastAsia" w:ascii="宋体" w:hAnsi="宋体" w:cs="宋体"/>
                <w:b/>
                <w:bCs/>
                <w:color w:val="auto"/>
                <w:szCs w:val="21"/>
                <w:highlight w:val="none"/>
              </w:rPr>
              <w:t>）</w:t>
            </w:r>
          </w:p>
        </w:tc>
        <w:tc>
          <w:tcPr>
            <w:tcW w:w="6016" w:type="dxa"/>
            <w:noWrap w:val="0"/>
            <w:vAlign w:val="center"/>
          </w:tcPr>
          <w:p w14:paraId="7D5E0819">
            <w:pPr>
              <w:pStyle w:val="5"/>
              <w:rPr>
                <w:rFonts w:hint="eastAsia"/>
                <w:color w:val="auto"/>
                <w:highlight w:val="none"/>
                <w:lang w:val="en-US" w:eastAsia="zh-CN"/>
              </w:rPr>
            </w:pPr>
          </w:p>
          <w:p w14:paraId="573DFA22">
            <w:pPr>
              <w:pStyle w:val="5"/>
              <w:rPr>
                <w:color w:val="auto"/>
                <w:highlight w:val="none"/>
              </w:rPr>
            </w:pPr>
            <w:r>
              <w:rPr>
                <w:rFonts w:hint="eastAsia"/>
                <w:color w:val="auto"/>
                <w:highlight w:val="none"/>
                <w:lang w:val="en-US" w:eastAsia="zh-CN"/>
              </w:rPr>
              <w:t>近3年</w:t>
            </w:r>
            <w:r>
              <w:rPr>
                <w:rFonts w:hint="eastAsia"/>
                <w:color w:val="auto"/>
                <w:highlight w:val="none"/>
              </w:rPr>
              <w:t>以来（以合同签订时间为准），</w:t>
            </w:r>
            <w:r>
              <w:rPr>
                <w:rFonts w:hint="eastAsia"/>
                <w:color w:val="auto"/>
                <w:highlight w:val="none"/>
                <w:lang w:val="en-US" w:eastAsia="zh-CN"/>
              </w:rPr>
              <w:t>响应供应商</w:t>
            </w:r>
            <w:r>
              <w:rPr>
                <w:rFonts w:hint="eastAsia"/>
                <w:color w:val="auto"/>
                <w:highlight w:val="none"/>
              </w:rPr>
              <w:t>具有同类项目业绩的，每个得</w:t>
            </w:r>
            <w:r>
              <w:rPr>
                <w:rFonts w:hint="eastAsia"/>
                <w:color w:val="auto"/>
                <w:highlight w:val="none"/>
                <w:lang w:val="en-US" w:eastAsia="zh-CN"/>
              </w:rPr>
              <w:t>2</w:t>
            </w:r>
            <w:r>
              <w:rPr>
                <w:rFonts w:hint="eastAsia"/>
                <w:color w:val="auto"/>
                <w:highlight w:val="none"/>
              </w:rPr>
              <w:t>分，满分</w:t>
            </w:r>
            <w:r>
              <w:rPr>
                <w:rFonts w:hint="eastAsia"/>
                <w:color w:val="auto"/>
                <w:highlight w:val="none"/>
                <w:lang w:val="en-US" w:eastAsia="zh-CN"/>
              </w:rPr>
              <w:t>10</w:t>
            </w:r>
            <w:r>
              <w:rPr>
                <w:rFonts w:hint="eastAsia"/>
                <w:color w:val="auto"/>
                <w:highlight w:val="none"/>
              </w:rPr>
              <w:t>分。同一业绩不重复计分，以得分较高者计。</w:t>
            </w:r>
          </w:p>
          <w:p w14:paraId="1CACC182">
            <w:pPr>
              <w:pStyle w:val="5"/>
              <w:rPr>
                <w:rFonts w:hint="eastAsia"/>
                <w:color w:val="auto"/>
                <w:highlight w:val="none"/>
              </w:rPr>
            </w:pPr>
            <w:r>
              <w:rPr>
                <w:rFonts w:hint="eastAsia"/>
                <w:color w:val="auto"/>
                <w:highlight w:val="none"/>
              </w:rPr>
              <w:t>注：提供能体现同类业绩的中标（成交）通知书、合同证明复印件，加盖</w:t>
            </w:r>
            <w:r>
              <w:rPr>
                <w:rFonts w:hint="eastAsia"/>
                <w:color w:val="auto"/>
                <w:highlight w:val="none"/>
                <w:lang w:val="en-US" w:eastAsia="zh-CN"/>
              </w:rPr>
              <w:t>响应供应商</w:t>
            </w:r>
            <w:r>
              <w:rPr>
                <w:rFonts w:hint="eastAsia"/>
                <w:color w:val="auto"/>
                <w:highlight w:val="none"/>
              </w:rPr>
              <w:t>公章，原件备查。</w:t>
            </w:r>
          </w:p>
          <w:p w14:paraId="48D9FDF5">
            <w:pPr>
              <w:pStyle w:val="5"/>
              <w:rPr>
                <w:rFonts w:hint="eastAsia"/>
                <w:color w:val="auto"/>
                <w:highlight w:val="none"/>
              </w:rPr>
            </w:pPr>
          </w:p>
        </w:tc>
      </w:tr>
      <w:tr w14:paraId="5B80E5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2" w:hRule="atLeast"/>
          <w:jc w:val="center"/>
        </w:trPr>
        <w:tc>
          <w:tcPr>
            <w:tcW w:w="527" w:type="dxa"/>
            <w:vMerge w:val="continue"/>
            <w:noWrap w:val="0"/>
            <w:vAlign w:val="center"/>
          </w:tcPr>
          <w:p w14:paraId="71BAFC45">
            <w:pPr>
              <w:adjustRightInd w:val="0"/>
              <w:snapToGrid w:val="0"/>
              <w:spacing w:line="400" w:lineRule="exact"/>
              <w:jc w:val="center"/>
              <w:textAlignment w:val="baseline"/>
              <w:rPr>
                <w:rFonts w:hint="eastAsia" w:ascii="宋体" w:hAnsi="宋体" w:cs="宋体"/>
                <w:b/>
                <w:bCs/>
                <w:color w:val="auto"/>
                <w:szCs w:val="21"/>
                <w:highlight w:val="none"/>
              </w:rPr>
            </w:pPr>
          </w:p>
        </w:tc>
        <w:tc>
          <w:tcPr>
            <w:tcW w:w="1065" w:type="dxa"/>
            <w:vMerge w:val="continue"/>
            <w:noWrap w:val="0"/>
            <w:vAlign w:val="center"/>
          </w:tcPr>
          <w:p w14:paraId="650AB15A">
            <w:pPr>
              <w:adjustRightInd w:val="0"/>
              <w:snapToGrid w:val="0"/>
              <w:spacing w:line="360" w:lineRule="atLeast"/>
              <w:jc w:val="center"/>
              <w:textAlignment w:val="baseline"/>
              <w:rPr>
                <w:rFonts w:hint="eastAsia" w:ascii="宋体" w:hAnsi="宋体" w:cs="宋体"/>
                <w:b/>
                <w:color w:val="auto"/>
                <w:spacing w:val="-2"/>
                <w:szCs w:val="21"/>
                <w:highlight w:val="none"/>
              </w:rPr>
            </w:pPr>
          </w:p>
        </w:tc>
        <w:tc>
          <w:tcPr>
            <w:tcW w:w="1758" w:type="dxa"/>
            <w:noWrap w:val="0"/>
            <w:vAlign w:val="center"/>
          </w:tcPr>
          <w:p w14:paraId="2DD81AE1">
            <w:pPr>
              <w:spacing w:line="400" w:lineRule="exact"/>
              <w:jc w:val="center"/>
              <w:rPr>
                <w:rFonts w:hint="eastAsia" w:ascii="宋体" w:hAnsi="宋体" w:eastAsia="宋体" w:cs="宋体"/>
                <w:b/>
                <w:bCs w:val="0"/>
                <w:color w:val="auto"/>
                <w:szCs w:val="21"/>
                <w:highlight w:val="none"/>
              </w:rPr>
            </w:pPr>
            <w:r>
              <w:rPr>
                <w:rFonts w:hint="eastAsia" w:ascii="宋体" w:hAnsi="宋体" w:eastAsia="宋体" w:cs="宋体"/>
                <w:b/>
                <w:bCs w:val="0"/>
                <w:color w:val="auto"/>
                <w:szCs w:val="21"/>
                <w:highlight w:val="none"/>
                <w:lang w:val="en-US" w:eastAsia="zh-CN"/>
              </w:rPr>
              <w:t>企业</w:t>
            </w:r>
            <w:r>
              <w:rPr>
                <w:rFonts w:hint="eastAsia" w:ascii="宋体" w:hAnsi="宋体" w:eastAsia="宋体" w:cs="宋体"/>
                <w:b/>
                <w:bCs w:val="0"/>
                <w:color w:val="auto"/>
                <w:szCs w:val="21"/>
                <w:highlight w:val="none"/>
              </w:rPr>
              <w:t>信誉</w:t>
            </w:r>
            <w:r>
              <w:rPr>
                <w:rFonts w:hint="eastAsia" w:ascii="宋体" w:hAnsi="宋体" w:eastAsia="宋体" w:cs="宋体"/>
                <w:b/>
                <w:bCs w:val="0"/>
                <w:color w:val="auto"/>
                <w:szCs w:val="21"/>
                <w:highlight w:val="none"/>
                <w:lang w:val="en-US" w:eastAsia="zh-CN"/>
              </w:rPr>
              <w:t>实力</w:t>
            </w:r>
            <w:r>
              <w:rPr>
                <w:rFonts w:hint="eastAsia" w:ascii="宋体" w:hAnsi="宋体" w:eastAsia="宋体" w:cs="宋体"/>
                <w:b/>
                <w:bCs w:val="0"/>
                <w:color w:val="auto"/>
                <w:szCs w:val="21"/>
                <w:highlight w:val="none"/>
              </w:rPr>
              <w:t>分</w:t>
            </w:r>
          </w:p>
          <w:p w14:paraId="44FA5145">
            <w:pPr>
              <w:adjustRightInd w:val="0"/>
              <w:snapToGrid w:val="0"/>
              <w:spacing w:line="360" w:lineRule="atLeast"/>
              <w:jc w:val="center"/>
              <w:textAlignment w:val="baseline"/>
              <w:rPr>
                <w:rFonts w:hint="eastAsia" w:ascii="宋体" w:hAnsi="宋体" w:cs="宋体"/>
                <w:b/>
                <w:bCs/>
                <w:color w:val="auto"/>
                <w:szCs w:val="21"/>
                <w:highlight w:val="none"/>
              </w:rPr>
            </w:pPr>
            <w:r>
              <w:rPr>
                <w:rFonts w:hint="eastAsia" w:ascii="宋体" w:hAnsi="宋体" w:eastAsia="宋体" w:cs="宋体"/>
                <w:b/>
                <w:bCs w:val="0"/>
                <w:color w:val="auto"/>
                <w:szCs w:val="21"/>
                <w:highlight w:val="none"/>
              </w:rPr>
              <w:t>（满分</w:t>
            </w:r>
            <w:r>
              <w:rPr>
                <w:rFonts w:hint="eastAsia" w:ascii="宋体" w:hAnsi="宋体" w:eastAsia="宋体" w:cs="宋体"/>
                <w:b/>
                <w:bCs w:val="0"/>
                <w:color w:val="auto"/>
                <w:szCs w:val="21"/>
                <w:highlight w:val="none"/>
                <w:lang w:val="en-US" w:eastAsia="zh-CN"/>
              </w:rPr>
              <w:t>5</w:t>
            </w:r>
            <w:r>
              <w:rPr>
                <w:rFonts w:hint="eastAsia" w:ascii="宋体" w:hAnsi="宋体" w:eastAsia="宋体" w:cs="宋体"/>
                <w:b/>
                <w:bCs w:val="0"/>
                <w:color w:val="auto"/>
                <w:szCs w:val="21"/>
                <w:highlight w:val="none"/>
              </w:rPr>
              <w:t>分）</w:t>
            </w:r>
          </w:p>
        </w:tc>
        <w:tc>
          <w:tcPr>
            <w:tcW w:w="6016" w:type="dxa"/>
            <w:noWrap w:val="0"/>
            <w:vAlign w:val="center"/>
          </w:tcPr>
          <w:p w14:paraId="16E06454">
            <w:pPr>
              <w:pStyle w:val="5"/>
              <w:rPr>
                <w:rFonts w:hint="eastAsia" w:ascii="宋体" w:hAnsi="宋体" w:eastAsia="宋体" w:cs="宋体"/>
                <w:bCs/>
                <w:color w:val="auto"/>
                <w:szCs w:val="21"/>
                <w:highlight w:val="none"/>
                <w:lang w:val="en-US" w:eastAsia="zh-CN"/>
              </w:rPr>
            </w:pPr>
          </w:p>
          <w:p w14:paraId="0BF7B681">
            <w:pPr>
              <w:pStyle w:val="5"/>
              <w:numPr>
                <w:ilvl w:val="0"/>
                <w:numId w:val="3"/>
              </w:numPr>
              <w:rPr>
                <w:rFonts w:hint="eastAsia" w:ascii="宋体" w:hAnsi="宋体" w:eastAsia="宋体" w:cs="宋体"/>
                <w:bCs/>
                <w:color w:val="auto"/>
                <w:szCs w:val="21"/>
                <w:highlight w:val="none"/>
                <w:lang w:eastAsia="zh-CN"/>
              </w:rPr>
            </w:pPr>
            <w:r>
              <w:rPr>
                <w:rFonts w:hint="eastAsia" w:ascii="宋体" w:hAnsi="宋体" w:eastAsia="宋体" w:cs="宋体"/>
                <w:bCs/>
                <w:color w:val="auto"/>
                <w:szCs w:val="21"/>
                <w:highlight w:val="none"/>
                <w:lang w:val="en-US" w:eastAsia="zh-CN"/>
              </w:rPr>
              <w:t>响应供应商或投标产品生产商</w:t>
            </w:r>
            <w:r>
              <w:rPr>
                <w:rFonts w:hint="eastAsia" w:ascii="宋体" w:hAnsi="宋体" w:eastAsia="宋体" w:cs="宋体"/>
                <w:bCs/>
                <w:color w:val="auto"/>
                <w:szCs w:val="21"/>
                <w:highlight w:val="none"/>
              </w:rPr>
              <w:t>具有ISO9001质量管理体系认证证书、ISO14001环境管理体系认证证书、ISO045001职业健康安全体系认证证书的</w:t>
            </w:r>
            <w:r>
              <w:rPr>
                <w:rFonts w:hint="eastAsia" w:ascii="宋体" w:hAnsi="宋体" w:eastAsia="宋体" w:cs="宋体"/>
                <w:color w:val="auto"/>
                <w:szCs w:val="21"/>
                <w:highlight w:val="none"/>
              </w:rPr>
              <w:t>的产品</w:t>
            </w:r>
            <w:r>
              <w:rPr>
                <w:rFonts w:hint="eastAsia" w:ascii="宋体" w:hAnsi="宋体" w:eastAsia="宋体" w:cs="宋体"/>
                <w:bCs/>
                <w:color w:val="auto"/>
                <w:szCs w:val="21"/>
                <w:highlight w:val="none"/>
                <w:lang w:eastAsia="zh-CN"/>
              </w:rPr>
              <w:t>，</w:t>
            </w:r>
            <w:r>
              <w:rPr>
                <w:rFonts w:hint="eastAsia" w:ascii="宋体" w:hAnsi="宋体" w:eastAsia="宋体" w:cs="宋体"/>
                <w:bCs/>
                <w:color w:val="auto"/>
                <w:szCs w:val="21"/>
                <w:highlight w:val="none"/>
              </w:rPr>
              <w:t>每项</w:t>
            </w:r>
            <w:r>
              <w:rPr>
                <w:rFonts w:hint="eastAsia" w:ascii="宋体" w:hAnsi="宋体" w:eastAsia="宋体" w:cs="宋体"/>
                <w:bCs/>
                <w:color w:val="auto"/>
                <w:szCs w:val="21"/>
                <w:highlight w:val="none"/>
                <w:lang w:val="en-US" w:eastAsia="zh-CN"/>
              </w:rPr>
              <w:t>1</w:t>
            </w:r>
            <w:r>
              <w:rPr>
                <w:rFonts w:hint="eastAsia" w:ascii="宋体" w:hAnsi="宋体" w:eastAsia="宋体" w:cs="宋体"/>
                <w:bCs/>
                <w:color w:val="auto"/>
                <w:szCs w:val="21"/>
                <w:highlight w:val="none"/>
              </w:rPr>
              <w:t>分，本项满分</w:t>
            </w:r>
            <w:r>
              <w:rPr>
                <w:rFonts w:hint="eastAsia" w:ascii="宋体" w:hAnsi="宋体" w:eastAsia="宋体" w:cs="宋体"/>
                <w:bCs/>
                <w:color w:val="auto"/>
                <w:szCs w:val="21"/>
                <w:highlight w:val="none"/>
                <w:lang w:val="en-US" w:eastAsia="zh-CN"/>
              </w:rPr>
              <w:t>3</w:t>
            </w:r>
            <w:r>
              <w:rPr>
                <w:rFonts w:hint="eastAsia" w:ascii="宋体" w:hAnsi="宋体" w:eastAsia="宋体" w:cs="宋体"/>
                <w:bCs/>
                <w:color w:val="auto"/>
                <w:szCs w:val="21"/>
                <w:highlight w:val="none"/>
              </w:rPr>
              <w:t>分</w:t>
            </w:r>
            <w:r>
              <w:rPr>
                <w:rFonts w:hint="eastAsia" w:ascii="宋体" w:hAnsi="宋体" w:eastAsia="宋体" w:cs="宋体"/>
                <w:bCs/>
                <w:color w:val="auto"/>
                <w:szCs w:val="21"/>
                <w:highlight w:val="none"/>
                <w:lang w:eastAsia="zh-CN"/>
              </w:rPr>
              <w:t>。</w:t>
            </w:r>
          </w:p>
          <w:p w14:paraId="5BB88D6F">
            <w:pPr>
              <w:pStyle w:val="5"/>
              <w:numPr>
                <w:ilvl w:val="0"/>
                <w:numId w:val="3"/>
              </w:numPr>
              <w:rPr>
                <w:rFonts w:hint="eastAsia" w:ascii="宋体" w:hAnsi="宋体" w:eastAsia="宋体" w:cs="宋体"/>
                <w:bCs/>
                <w:color w:val="auto"/>
                <w:szCs w:val="21"/>
                <w:highlight w:val="none"/>
                <w:lang w:eastAsia="zh-CN"/>
              </w:rPr>
            </w:pPr>
            <w:r>
              <w:rPr>
                <w:rFonts w:hint="eastAsia" w:ascii="宋体" w:hAnsi="宋体" w:eastAsia="宋体" w:cs="宋体"/>
                <w:bCs/>
                <w:color w:val="auto"/>
                <w:szCs w:val="21"/>
                <w:highlight w:val="none"/>
                <w:lang w:val="en-US" w:eastAsia="zh-CN"/>
              </w:rPr>
              <w:t>响应</w:t>
            </w:r>
            <w:r>
              <w:rPr>
                <w:rFonts w:hint="eastAsia" w:ascii="宋体" w:hAnsi="宋体" w:eastAsia="宋体" w:cs="宋体"/>
                <w:bCs/>
                <w:color w:val="auto"/>
                <w:szCs w:val="21"/>
                <w:highlight w:val="none"/>
                <w:lang w:eastAsia="zh-CN"/>
              </w:rPr>
              <w:t>产品获得国家级节能产品认证、环境标志产品认证等绿色认证，每项得1分，</w:t>
            </w:r>
            <w:r>
              <w:rPr>
                <w:rFonts w:hint="eastAsia" w:ascii="宋体" w:hAnsi="宋体" w:eastAsia="宋体" w:cs="宋体"/>
                <w:bCs/>
                <w:color w:val="auto"/>
                <w:szCs w:val="21"/>
                <w:highlight w:val="none"/>
                <w:lang w:val="en-US" w:eastAsia="zh-CN"/>
              </w:rPr>
              <w:t>本项满分</w:t>
            </w:r>
            <w:r>
              <w:rPr>
                <w:rFonts w:hint="eastAsia" w:ascii="宋体" w:hAnsi="宋体" w:eastAsia="宋体" w:cs="宋体"/>
                <w:bCs/>
                <w:color w:val="auto"/>
                <w:szCs w:val="21"/>
                <w:highlight w:val="none"/>
                <w:lang w:eastAsia="zh-CN"/>
              </w:rPr>
              <w:t>2分。</w:t>
            </w:r>
          </w:p>
          <w:p w14:paraId="764085D7">
            <w:pPr>
              <w:pStyle w:val="5"/>
              <w:numPr>
                <w:ilvl w:val="0"/>
                <w:numId w:val="0"/>
              </w:numPr>
              <w:rPr>
                <w:rFonts w:hint="default" w:ascii="宋体" w:hAnsi="宋体" w:eastAsia="宋体" w:cs="宋体"/>
                <w:bCs/>
                <w:color w:val="auto"/>
                <w:szCs w:val="21"/>
                <w:highlight w:val="none"/>
                <w:lang w:val="en-US" w:eastAsia="zh-CN"/>
              </w:rPr>
            </w:pPr>
            <w:r>
              <w:rPr>
                <w:rFonts w:hint="eastAsia" w:ascii="宋体" w:hAnsi="宋体" w:eastAsia="宋体" w:cs="宋体"/>
                <w:bCs/>
                <w:color w:val="auto"/>
                <w:szCs w:val="21"/>
                <w:highlight w:val="none"/>
                <w:lang w:val="en-US" w:eastAsia="zh-CN"/>
              </w:rPr>
              <w:t>注：响应文件中提供有效的认证证书复印件，并加盖响应供应商公章，未提供不得分。</w:t>
            </w:r>
          </w:p>
          <w:p w14:paraId="00F75CA5">
            <w:pPr>
              <w:pStyle w:val="5"/>
              <w:rPr>
                <w:rFonts w:hint="eastAsia" w:ascii="宋体" w:hAnsi="宋体" w:eastAsia="宋体" w:cs="宋体"/>
                <w:bCs/>
                <w:color w:val="auto"/>
                <w:szCs w:val="21"/>
                <w:highlight w:val="none"/>
                <w:lang w:eastAsia="zh-CN"/>
              </w:rPr>
            </w:pPr>
          </w:p>
        </w:tc>
      </w:tr>
      <w:tr w14:paraId="5DF4EF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9" w:hRule="atLeast"/>
          <w:jc w:val="center"/>
        </w:trPr>
        <w:tc>
          <w:tcPr>
            <w:tcW w:w="9366" w:type="dxa"/>
            <w:gridSpan w:val="4"/>
            <w:noWrap w:val="0"/>
            <w:vAlign w:val="center"/>
          </w:tcPr>
          <w:p w14:paraId="711C6AA2">
            <w:pPr>
              <w:pStyle w:val="8"/>
              <w:snapToGrid w:val="0"/>
              <w:spacing w:line="400" w:lineRule="exact"/>
              <w:rPr>
                <w:rFonts w:hAnsi="宋体" w:cs="宋体"/>
                <w:b/>
                <w:bCs/>
                <w:color w:val="auto"/>
                <w:sz w:val="21"/>
                <w:highlight w:val="none"/>
              </w:rPr>
            </w:pPr>
            <w:r>
              <w:rPr>
                <w:rFonts w:hint="eastAsia" w:hAnsi="宋体" w:cs="宋体"/>
                <w:b/>
                <w:bCs/>
                <w:color w:val="auto"/>
                <w:sz w:val="21"/>
                <w:highlight w:val="none"/>
              </w:rPr>
              <w:t>总得分=1+2+3</w:t>
            </w:r>
          </w:p>
        </w:tc>
      </w:tr>
    </w:tbl>
    <w:p w14:paraId="73E50F5B">
      <w:pPr>
        <w:spacing w:line="360" w:lineRule="exact"/>
        <w:outlineLvl w:val="9"/>
        <w:rPr>
          <w:rFonts w:ascii="宋体" w:hAnsi="宋体"/>
          <w:color w:val="auto"/>
          <w:kern w:val="0"/>
          <w:szCs w:val="21"/>
          <w:highlight w:val="none"/>
        </w:rPr>
      </w:pPr>
    </w:p>
    <w:p w14:paraId="3879CC49">
      <w:pPr>
        <w:wordWrap w:val="0"/>
        <w:spacing w:line="360" w:lineRule="exact"/>
        <w:ind w:firstLine="422" w:firstLineChars="200"/>
        <w:jc w:val="left"/>
        <w:rPr>
          <w:rFonts w:ascii="宋体" w:hAnsi="宋体"/>
          <w:b/>
          <w:bCs/>
          <w:color w:val="auto"/>
          <w:kern w:val="0"/>
          <w:szCs w:val="21"/>
          <w:highlight w:val="none"/>
        </w:rPr>
      </w:pPr>
      <w:r>
        <w:rPr>
          <w:rFonts w:hint="eastAsia" w:ascii="宋体" w:hAnsi="宋体"/>
          <w:b/>
          <w:bCs/>
          <w:color w:val="auto"/>
          <w:kern w:val="0"/>
          <w:szCs w:val="21"/>
          <w:highlight w:val="none"/>
        </w:rPr>
        <w:t>三、成交</w:t>
      </w:r>
      <w:r>
        <w:rPr>
          <w:rFonts w:hint="eastAsia" w:ascii="宋体" w:hAnsi="宋体"/>
          <w:b/>
          <w:bCs/>
          <w:color w:val="auto"/>
          <w:kern w:val="0"/>
          <w:szCs w:val="21"/>
          <w:highlight w:val="none"/>
          <w:lang w:val="en-US" w:eastAsia="zh-CN"/>
        </w:rPr>
        <w:t>供应商确认</w:t>
      </w:r>
      <w:r>
        <w:rPr>
          <w:rFonts w:hint="eastAsia" w:ascii="宋体" w:hAnsi="宋体"/>
          <w:b/>
          <w:bCs/>
          <w:color w:val="auto"/>
          <w:kern w:val="0"/>
          <w:szCs w:val="21"/>
          <w:highlight w:val="none"/>
        </w:rPr>
        <w:t>原则</w:t>
      </w:r>
    </w:p>
    <w:p w14:paraId="21573FB7">
      <w:pPr>
        <w:spacing w:line="360" w:lineRule="exact"/>
        <w:ind w:firstLine="420" w:firstLineChars="200"/>
        <w:jc w:val="left"/>
        <w:rPr>
          <w:rFonts w:ascii="宋体" w:hAnsi="宋体"/>
          <w:color w:val="auto"/>
          <w:kern w:val="0"/>
          <w:szCs w:val="21"/>
          <w:highlight w:val="none"/>
        </w:rPr>
      </w:pPr>
      <w:r>
        <w:rPr>
          <w:rFonts w:hint="eastAsia" w:ascii="宋体" w:hAnsi="宋体"/>
          <w:color w:val="auto"/>
          <w:kern w:val="0"/>
          <w:szCs w:val="21"/>
          <w:highlight w:val="none"/>
          <w:lang w:val="en-US" w:eastAsia="zh-CN"/>
        </w:rPr>
        <w:t>评选</w:t>
      </w:r>
      <w:r>
        <w:rPr>
          <w:rFonts w:hint="eastAsia" w:ascii="宋体" w:hAnsi="宋体"/>
          <w:color w:val="auto"/>
          <w:kern w:val="0"/>
          <w:szCs w:val="21"/>
          <w:highlight w:val="none"/>
        </w:rPr>
        <w:t>小组应当根据</w:t>
      </w:r>
      <w:r>
        <w:rPr>
          <w:rFonts w:hint="eastAsia" w:ascii="宋体" w:hAnsi="宋体"/>
          <w:bCs/>
          <w:color w:val="auto"/>
          <w:kern w:val="0"/>
          <w:szCs w:val="21"/>
          <w:highlight w:val="none"/>
        </w:rPr>
        <w:t>综合</w:t>
      </w:r>
      <w:r>
        <w:rPr>
          <w:rFonts w:hint="eastAsia" w:ascii="宋体" w:hAnsi="宋体"/>
          <w:color w:val="auto"/>
          <w:kern w:val="0"/>
          <w:szCs w:val="21"/>
          <w:highlight w:val="none"/>
        </w:rPr>
        <w:t>评分情况，按照评审得分由高到低顺序</w:t>
      </w:r>
      <w:r>
        <w:rPr>
          <w:rFonts w:hint="eastAsia" w:ascii="宋体" w:hAnsi="宋体"/>
          <w:color w:val="auto"/>
          <w:kern w:val="0"/>
          <w:szCs w:val="21"/>
          <w:highlight w:val="none"/>
          <w:lang w:val="en-US" w:eastAsia="zh-CN"/>
        </w:rPr>
        <w:t>确认</w:t>
      </w:r>
      <w:r>
        <w:rPr>
          <w:rFonts w:hint="eastAsia" w:ascii="宋体" w:hAnsi="宋体"/>
          <w:color w:val="auto"/>
          <w:kern w:val="0"/>
          <w:szCs w:val="21"/>
          <w:highlight w:val="none"/>
        </w:rPr>
        <w:t>成交供应商。评审得分且</w:t>
      </w:r>
      <w:r>
        <w:rPr>
          <w:rFonts w:hint="eastAsia" w:ascii="宋体" w:hAnsi="宋体"/>
          <w:color w:val="auto"/>
          <w:kern w:val="0"/>
          <w:szCs w:val="21"/>
          <w:highlight w:val="none"/>
          <w:lang w:val="en-US" w:eastAsia="zh-CN"/>
        </w:rPr>
        <w:t>响应</w:t>
      </w:r>
      <w:r>
        <w:rPr>
          <w:rFonts w:hint="eastAsia" w:ascii="宋体" w:hAnsi="宋体"/>
          <w:color w:val="auto"/>
          <w:kern w:val="0"/>
          <w:szCs w:val="21"/>
          <w:highlight w:val="none"/>
        </w:rPr>
        <w:t>报价相同的，按照技术指标优劣顺序</w:t>
      </w:r>
      <w:r>
        <w:rPr>
          <w:rFonts w:hint="eastAsia" w:ascii="宋体" w:hAnsi="宋体"/>
          <w:color w:val="auto"/>
          <w:kern w:val="0"/>
          <w:szCs w:val="21"/>
          <w:highlight w:val="none"/>
          <w:lang w:val="en-US" w:eastAsia="zh-CN"/>
        </w:rPr>
        <w:t>确认</w:t>
      </w:r>
      <w:r>
        <w:rPr>
          <w:rFonts w:hint="eastAsia" w:ascii="宋体" w:hAnsi="宋体"/>
          <w:color w:val="auto"/>
          <w:kern w:val="0"/>
          <w:szCs w:val="21"/>
          <w:highlight w:val="none"/>
        </w:rPr>
        <w:t>。</w:t>
      </w:r>
    </w:p>
    <w:p w14:paraId="56650202">
      <w:pPr>
        <w:spacing w:before="165" w:beforeLines="50" w:after="165" w:afterLines="50" w:line="360" w:lineRule="exact"/>
        <w:ind w:right="-334" w:rightChars="-159" w:firstLine="420" w:firstLineChars="200"/>
        <w:jc w:val="left"/>
      </w:pPr>
      <w:r>
        <w:rPr>
          <w:rFonts w:hint="eastAsia" w:ascii="宋体" w:hAnsi="宋体"/>
          <w:bCs/>
          <w:color w:val="auto"/>
          <w:kern w:val="0"/>
          <w:szCs w:val="21"/>
          <w:highlight w:val="none"/>
        </w:rPr>
        <w:t>采购人应当</w:t>
      </w:r>
      <w:r>
        <w:rPr>
          <w:rFonts w:hint="eastAsia" w:ascii="宋体" w:hAnsi="宋体"/>
          <w:bCs/>
          <w:color w:val="auto"/>
          <w:kern w:val="0"/>
          <w:szCs w:val="21"/>
          <w:highlight w:val="none"/>
          <w:lang w:val="en-US" w:eastAsia="zh-CN"/>
        </w:rPr>
        <w:t>按照得分</w:t>
      </w:r>
      <w:r>
        <w:rPr>
          <w:rFonts w:hint="eastAsia" w:ascii="宋体" w:hAnsi="宋体"/>
          <w:bCs/>
          <w:color w:val="auto"/>
          <w:kern w:val="0"/>
          <w:szCs w:val="21"/>
          <w:highlight w:val="none"/>
        </w:rPr>
        <w:t>排名第一的</w:t>
      </w:r>
      <w:r>
        <w:rPr>
          <w:rFonts w:hint="eastAsia" w:ascii="宋体" w:hAnsi="宋体"/>
          <w:bCs/>
          <w:color w:val="auto"/>
          <w:kern w:val="0"/>
          <w:szCs w:val="21"/>
          <w:highlight w:val="none"/>
          <w:lang w:val="en-US" w:eastAsia="zh-CN"/>
        </w:rPr>
        <w:t>供应商为</w:t>
      </w:r>
      <w:r>
        <w:rPr>
          <w:rFonts w:hint="eastAsia" w:ascii="宋体" w:hAnsi="宋体"/>
          <w:bCs/>
          <w:color w:val="auto"/>
          <w:kern w:val="0"/>
          <w:szCs w:val="21"/>
          <w:highlight w:val="none"/>
        </w:rPr>
        <w:t>成交</w:t>
      </w:r>
      <w:r>
        <w:rPr>
          <w:rFonts w:hint="eastAsia" w:ascii="宋体" w:hAnsi="宋体"/>
          <w:bCs/>
          <w:color w:val="auto"/>
          <w:kern w:val="0"/>
          <w:szCs w:val="21"/>
          <w:highlight w:val="none"/>
          <w:lang w:val="en-US" w:eastAsia="zh-CN"/>
        </w:rPr>
        <w:t>供应商</w:t>
      </w:r>
      <w:r>
        <w:rPr>
          <w:rFonts w:hint="eastAsia" w:ascii="宋体" w:hAnsi="宋体"/>
          <w:bCs/>
          <w:color w:val="auto"/>
          <w:kern w:val="0"/>
          <w:szCs w:val="21"/>
          <w:highlight w:val="none"/>
        </w:rPr>
        <w:t>。排名第一的成交</w:t>
      </w:r>
      <w:r>
        <w:rPr>
          <w:rFonts w:hint="eastAsia" w:ascii="宋体" w:hAnsi="宋体"/>
          <w:bCs/>
          <w:color w:val="auto"/>
          <w:kern w:val="0"/>
          <w:szCs w:val="21"/>
          <w:highlight w:val="none"/>
          <w:lang w:val="en-US" w:eastAsia="zh-CN"/>
        </w:rPr>
        <w:t>供应商</w:t>
      </w:r>
      <w:r>
        <w:rPr>
          <w:rFonts w:hint="eastAsia" w:ascii="宋体" w:hAnsi="宋体"/>
          <w:bCs/>
          <w:color w:val="auto"/>
          <w:kern w:val="0"/>
          <w:szCs w:val="21"/>
          <w:highlight w:val="none"/>
        </w:rPr>
        <w:t>放弃成交、因不可抗力提出不能履行合同，采购人可以确定排名第二的</w:t>
      </w:r>
      <w:r>
        <w:rPr>
          <w:rFonts w:hint="eastAsia" w:ascii="宋体" w:hAnsi="宋体"/>
          <w:bCs/>
          <w:color w:val="auto"/>
          <w:kern w:val="0"/>
          <w:szCs w:val="21"/>
          <w:highlight w:val="none"/>
          <w:lang w:val="en-US" w:eastAsia="zh-CN"/>
        </w:rPr>
        <w:t>供应商</w:t>
      </w:r>
      <w:r>
        <w:rPr>
          <w:rFonts w:hint="eastAsia" w:ascii="宋体" w:hAnsi="宋体"/>
          <w:bCs/>
          <w:color w:val="auto"/>
          <w:kern w:val="0"/>
          <w:szCs w:val="21"/>
          <w:highlight w:val="none"/>
        </w:rPr>
        <w:t>为成交</w:t>
      </w:r>
      <w:r>
        <w:rPr>
          <w:rFonts w:hint="eastAsia" w:ascii="宋体" w:hAnsi="宋体"/>
          <w:bCs/>
          <w:color w:val="auto"/>
          <w:kern w:val="0"/>
          <w:szCs w:val="21"/>
          <w:highlight w:val="none"/>
          <w:lang w:val="en-US" w:eastAsia="zh-CN"/>
        </w:rPr>
        <w:t>供应商，</w:t>
      </w:r>
      <w:r>
        <w:rPr>
          <w:rFonts w:hint="eastAsia" w:ascii="宋体" w:hAnsi="宋体"/>
          <w:bCs/>
          <w:color w:val="auto"/>
          <w:kern w:val="0"/>
          <w:szCs w:val="21"/>
          <w:highlight w:val="none"/>
        </w:rPr>
        <w:t>也可以重新开展采购活动。排名第二的</w:t>
      </w:r>
      <w:r>
        <w:rPr>
          <w:rFonts w:hint="eastAsia" w:ascii="宋体" w:hAnsi="宋体"/>
          <w:bCs/>
          <w:color w:val="auto"/>
          <w:kern w:val="0"/>
          <w:szCs w:val="21"/>
          <w:highlight w:val="none"/>
          <w:lang w:val="en-US" w:eastAsia="zh-CN"/>
        </w:rPr>
        <w:t>供应商</w:t>
      </w:r>
      <w:r>
        <w:rPr>
          <w:rFonts w:hint="eastAsia" w:ascii="宋体" w:hAnsi="宋体"/>
          <w:bCs/>
          <w:color w:val="auto"/>
          <w:kern w:val="0"/>
          <w:szCs w:val="21"/>
          <w:highlight w:val="none"/>
        </w:rPr>
        <w:t>因前款规定的同样原因不能签订合同的，采购人可以确定排名第三的</w:t>
      </w:r>
      <w:r>
        <w:rPr>
          <w:rFonts w:hint="eastAsia" w:ascii="宋体" w:hAnsi="宋体"/>
          <w:bCs/>
          <w:color w:val="auto"/>
          <w:kern w:val="0"/>
          <w:szCs w:val="21"/>
          <w:highlight w:val="none"/>
          <w:lang w:val="en-US" w:eastAsia="zh-CN"/>
        </w:rPr>
        <w:t>供应商</w:t>
      </w:r>
      <w:r>
        <w:rPr>
          <w:rFonts w:hint="eastAsia" w:ascii="宋体" w:hAnsi="宋体"/>
          <w:bCs/>
          <w:color w:val="auto"/>
          <w:kern w:val="0"/>
          <w:szCs w:val="21"/>
          <w:highlight w:val="none"/>
        </w:rPr>
        <w:t>为成交</w:t>
      </w:r>
      <w:r>
        <w:rPr>
          <w:rFonts w:hint="eastAsia" w:ascii="宋体" w:hAnsi="宋体"/>
          <w:bCs/>
          <w:color w:val="auto"/>
          <w:kern w:val="0"/>
          <w:szCs w:val="21"/>
          <w:highlight w:val="none"/>
          <w:lang w:val="en-US" w:eastAsia="zh-CN"/>
        </w:rPr>
        <w:t>供应商</w:t>
      </w:r>
      <w:r>
        <w:rPr>
          <w:rFonts w:hint="eastAsia" w:ascii="宋体" w:hAnsi="宋体"/>
          <w:bCs/>
          <w:color w:val="auto"/>
          <w:kern w:val="0"/>
          <w:szCs w:val="21"/>
          <w:highlight w:val="none"/>
        </w:rPr>
        <w:t>，也可以重新开展采购活动</w:t>
      </w:r>
      <w:r>
        <w:rPr>
          <w:rFonts w:hint="eastAsia" w:ascii="宋体" w:hAnsi="宋体"/>
          <w:bCs/>
          <w:color w:val="auto"/>
          <w:kern w:val="0"/>
          <w:szCs w:val="21"/>
          <w:highlight w:val="none"/>
          <w:lang w:eastAsia="zh-CN"/>
        </w:rPr>
        <w:t>，</w:t>
      </w:r>
      <w:r>
        <w:rPr>
          <w:rFonts w:hint="eastAsia" w:ascii="宋体" w:hAnsi="宋体"/>
          <w:bCs/>
          <w:color w:val="auto"/>
          <w:kern w:val="0"/>
          <w:szCs w:val="21"/>
          <w:highlight w:val="none"/>
        </w:rPr>
        <w:t>其余以此类推。</w:t>
      </w:r>
    </w:p>
    <w:p w14:paraId="4F9E46BE">
      <w:pPr>
        <w:pStyle w:val="8"/>
        <w:spacing w:line="500" w:lineRule="exact"/>
        <w:jc w:val="both"/>
        <w:rPr>
          <w:rFonts w:hint="eastAsia" w:ascii="方正小标宋简体" w:hAnsi="方正小标宋简体" w:eastAsia="方正小标宋简体" w:cs="方正小标宋简体"/>
          <w:color w:val="auto"/>
          <w:kern w:val="2"/>
          <w:sz w:val="44"/>
          <w:szCs w:val="44"/>
          <w:lang w:val="en-US" w:eastAsia="zh-CN" w:bidi="ar-SA"/>
        </w:rPr>
      </w:pPr>
    </w:p>
    <w:p w14:paraId="27B78798">
      <w:pPr>
        <w:pStyle w:val="8"/>
        <w:spacing w:line="500" w:lineRule="exact"/>
        <w:jc w:val="center"/>
        <w:rPr>
          <w:rFonts w:hint="eastAsia" w:ascii="方正小标宋简体" w:hAnsi="方正小标宋简体" w:eastAsia="方正小标宋简体" w:cs="方正小标宋简体"/>
          <w:color w:val="auto"/>
          <w:kern w:val="2"/>
          <w:sz w:val="44"/>
          <w:szCs w:val="44"/>
          <w:lang w:val="en-US" w:eastAsia="zh-CN" w:bidi="ar-SA"/>
        </w:rPr>
      </w:pPr>
    </w:p>
    <w:p w14:paraId="7054C0CD">
      <w:pPr>
        <w:pStyle w:val="8"/>
        <w:spacing w:line="500" w:lineRule="exact"/>
        <w:jc w:val="center"/>
        <w:rPr>
          <w:rFonts w:hint="eastAsia" w:ascii="方正小标宋简体" w:hAnsi="方正小标宋简体" w:eastAsia="方正小标宋简体" w:cs="方正小标宋简体"/>
          <w:color w:val="auto"/>
          <w:kern w:val="2"/>
          <w:sz w:val="44"/>
          <w:szCs w:val="44"/>
          <w:lang w:val="en-US" w:eastAsia="zh-CN" w:bidi="ar-SA"/>
        </w:rPr>
      </w:pPr>
    </w:p>
    <w:p w14:paraId="688B9DFB">
      <w:pPr>
        <w:pStyle w:val="8"/>
        <w:spacing w:line="500" w:lineRule="exact"/>
        <w:jc w:val="center"/>
        <w:rPr>
          <w:rFonts w:hint="eastAsia" w:ascii="方正小标宋简体" w:hAnsi="方正小标宋简体" w:eastAsia="方正小标宋简体" w:cs="方正小标宋简体"/>
          <w:color w:val="auto"/>
          <w:kern w:val="2"/>
          <w:sz w:val="44"/>
          <w:szCs w:val="44"/>
          <w:lang w:val="en-US" w:eastAsia="zh-CN" w:bidi="ar-SA"/>
        </w:rPr>
      </w:pPr>
    </w:p>
    <w:p w14:paraId="06FA5F48">
      <w:pPr>
        <w:pStyle w:val="8"/>
        <w:spacing w:line="500" w:lineRule="exact"/>
        <w:jc w:val="center"/>
        <w:rPr>
          <w:rFonts w:hint="eastAsia" w:ascii="方正小标宋简体" w:hAnsi="方正小标宋简体" w:eastAsia="方正小标宋简体" w:cs="方正小标宋简体"/>
          <w:color w:val="auto"/>
          <w:kern w:val="2"/>
          <w:sz w:val="44"/>
          <w:szCs w:val="44"/>
          <w:lang w:val="en-US" w:eastAsia="zh-CN" w:bidi="ar-SA"/>
        </w:rPr>
      </w:pPr>
    </w:p>
    <w:p w14:paraId="6D7EBC8F">
      <w:pPr>
        <w:pStyle w:val="8"/>
        <w:spacing w:line="500" w:lineRule="exact"/>
        <w:jc w:val="center"/>
        <w:rPr>
          <w:rFonts w:hint="eastAsia" w:ascii="方正小标宋简体" w:hAnsi="方正小标宋简体" w:eastAsia="方正小标宋简体" w:cs="方正小标宋简体"/>
          <w:color w:val="auto"/>
          <w:kern w:val="2"/>
          <w:sz w:val="44"/>
          <w:szCs w:val="44"/>
          <w:lang w:val="en-US" w:eastAsia="zh-CN" w:bidi="ar-SA"/>
        </w:rPr>
      </w:pPr>
    </w:p>
    <w:p w14:paraId="38FBAD69">
      <w:pPr>
        <w:pStyle w:val="8"/>
        <w:spacing w:line="500" w:lineRule="exact"/>
        <w:jc w:val="center"/>
        <w:rPr>
          <w:rFonts w:hint="eastAsia" w:ascii="方正小标宋简体" w:hAnsi="方正小标宋简体" w:eastAsia="方正小标宋简体" w:cs="方正小标宋简体"/>
          <w:color w:val="auto"/>
          <w:kern w:val="2"/>
          <w:sz w:val="44"/>
          <w:szCs w:val="44"/>
          <w:lang w:val="en-US" w:eastAsia="zh-CN" w:bidi="ar-SA"/>
        </w:rPr>
      </w:pPr>
    </w:p>
    <w:p w14:paraId="00C5DADA">
      <w:pPr>
        <w:pStyle w:val="8"/>
        <w:spacing w:line="500" w:lineRule="exact"/>
        <w:jc w:val="center"/>
        <w:rPr>
          <w:rFonts w:hint="eastAsia" w:ascii="方正小标宋简体" w:hAnsi="方正小标宋简体" w:eastAsia="方正小标宋简体" w:cs="方正小标宋简体"/>
          <w:color w:val="auto"/>
          <w:kern w:val="2"/>
          <w:sz w:val="44"/>
          <w:szCs w:val="44"/>
          <w:lang w:val="en-US" w:eastAsia="zh-CN" w:bidi="ar-SA"/>
        </w:rPr>
      </w:pPr>
    </w:p>
    <w:p w14:paraId="24901D6B">
      <w:pPr>
        <w:pStyle w:val="8"/>
        <w:spacing w:line="500" w:lineRule="exact"/>
        <w:jc w:val="center"/>
        <w:rPr>
          <w:rFonts w:hint="eastAsia" w:ascii="方正小标宋简体" w:hAnsi="方正小标宋简体" w:eastAsia="方正小标宋简体" w:cs="方正小标宋简体"/>
          <w:color w:val="auto"/>
          <w:kern w:val="2"/>
          <w:sz w:val="44"/>
          <w:szCs w:val="44"/>
          <w:lang w:val="en-US" w:eastAsia="zh-CN" w:bidi="ar-SA"/>
        </w:rPr>
      </w:pPr>
    </w:p>
    <w:p w14:paraId="4425620D">
      <w:pPr>
        <w:pStyle w:val="8"/>
        <w:spacing w:line="500" w:lineRule="exact"/>
        <w:jc w:val="center"/>
        <w:rPr>
          <w:rFonts w:hint="eastAsia" w:ascii="方正小标宋简体" w:hAnsi="方正小标宋简体" w:eastAsia="方正小标宋简体" w:cs="方正小标宋简体"/>
          <w:color w:val="auto"/>
          <w:kern w:val="2"/>
          <w:sz w:val="44"/>
          <w:szCs w:val="44"/>
          <w:lang w:val="en-US" w:eastAsia="zh-CN" w:bidi="ar-SA"/>
        </w:rPr>
      </w:pPr>
    </w:p>
    <w:p w14:paraId="1AEC4C76">
      <w:pPr>
        <w:pStyle w:val="8"/>
        <w:spacing w:line="500" w:lineRule="exact"/>
        <w:jc w:val="center"/>
        <w:rPr>
          <w:rFonts w:hint="eastAsia" w:ascii="方正小标宋简体" w:hAnsi="方正小标宋简体" w:eastAsia="方正小标宋简体" w:cs="方正小标宋简体"/>
          <w:color w:val="auto"/>
          <w:kern w:val="2"/>
          <w:sz w:val="44"/>
          <w:szCs w:val="44"/>
          <w:lang w:val="en-US" w:eastAsia="zh-CN" w:bidi="ar-SA"/>
        </w:rPr>
      </w:pPr>
    </w:p>
    <w:p w14:paraId="0A491C71">
      <w:pPr>
        <w:pStyle w:val="8"/>
        <w:spacing w:line="500" w:lineRule="exact"/>
        <w:jc w:val="both"/>
        <w:rPr>
          <w:rFonts w:hint="eastAsia" w:ascii="方正小标宋简体" w:hAnsi="方正小标宋简体" w:eastAsia="方正小标宋简体" w:cs="方正小标宋简体"/>
          <w:color w:val="auto"/>
          <w:kern w:val="2"/>
          <w:sz w:val="44"/>
          <w:szCs w:val="44"/>
          <w:lang w:val="en-US" w:eastAsia="zh-CN" w:bidi="ar-SA"/>
        </w:rPr>
      </w:pPr>
    </w:p>
    <w:p w14:paraId="03BA8DDB">
      <w:pPr>
        <w:pStyle w:val="8"/>
        <w:spacing w:line="500" w:lineRule="exact"/>
        <w:jc w:val="left"/>
        <w:rPr>
          <w:rFonts w:hint="eastAsia" w:ascii="仿宋_GB2312" w:hAnsi="仿宋_GB2312" w:eastAsia="仿宋_GB2312" w:cs="仿宋_GB2312"/>
          <w:color w:val="auto"/>
          <w:kern w:val="2"/>
          <w:sz w:val="30"/>
          <w:szCs w:val="30"/>
          <w:lang w:val="en-US" w:eastAsia="zh-CN" w:bidi="ar-SA"/>
        </w:rPr>
      </w:pPr>
      <w:r>
        <w:rPr>
          <w:rFonts w:hint="eastAsia" w:ascii="仿宋_GB2312" w:hAnsi="仿宋_GB2312" w:eastAsia="仿宋_GB2312" w:cs="仿宋_GB2312"/>
          <w:color w:val="auto"/>
          <w:kern w:val="2"/>
          <w:sz w:val="30"/>
          <w:szCs w:val="30"/>
          <w:lang w:val="en-US" w:eastAsia="zh-CN" w:bidi="ar-SA"/>
        </w:rPr>
        <w:t>附件3</w:t>
      </w:r>
    </w:p>
    <w:p w14:paraId="6CF2A9E5">
      <w:pPr>
        <w:pStyle w:val="8"/>
        <w:spacing w:line="500" w:lineRule="exact"/>
        <w:jc w:val="center"/>
        <w:rPr>
          <w:rFonts w:hint="eastAsia" w:ascii="方正小标宋简体" w:hAnsi="方正小标宋简体" w:eastAsia="方正小标宋简体" w:cs="方正小标宋简体"/>
          <w:color w:val="auto"/>
          <w:kern w:val="2"/>
          <w:sz w:val="44"/>
          <w:szCs w:val="44"/>
          <w:lang w:val="en-US" w:eastAsia="zh-CN" w:bidi="ar-SA"/>
        </w:rPr>
      </w:pPr>
      <w:r>
        <w:rPr>
          <w:rFonts w:hint="eastAsia" w:ascii="方正小标宋简体" w:hAnsi="方正小标宋简体" w:eastAsia="方正小标宋简体" w:cs="方正小标宋简体"/>
          <w:color w:val="auto"/>
          <w:kern w:val="2"/>
          <w:sz w:val="44"/>
          <w:szCs w:val="44"/>
          <w:lang w:val="en-US" w:eastAsia="zh-CN" w:bidi="ar-SA"/>
        </w:rPr>
        <w:t>授权委托书</w:t>
      </w:r>
    </w:p>
    <w:p w14:paraId="157CC075">
      <w:pPr>
        <w:pStyle w:val="8"/>
        <w:spacing w:line="360" w:lineRule="auto"/>
        <w:jc w:val="left"/>
        <w:rPr>
          <w:rFonts w:hAnsi="宋体"/>
          <w:bCs/>
          <w:color w:val="auto"/>
          <w:szCs w:val="21"/>
        </w:rPr>
      </w:pPr>
    </w:p>
    <w:p w14:paraId="714DE6D6">
      <w:pPr>
        <w:pStyle w:val="8"/>
        <w:spacing w:line="360" w:lineRule="auto"/>
        <w:jc w:val="left"/>
        <w:rPr>
          <w:rFonts w:hAnsi="宋体"/>
          <w:bCs/>
          <w:color w:val="auto"/>
          <w:szCs w:val="21"/>
        </w:rPr>
      </w:pPr>
      <w:r>
        <w:rPr>
          <w:rFonts w:hint="eastAsia" w:hAnsi="宋体"/>
          <w:bCs/>
          <w:color w:val="auto"/>
          <w:szCs w:val="21"/>
        </w:rPr>
        <w:t>南宁中心血站：</w:t>
      </w:r>
    </w:p>
    <w:p w14:paraId="57622425">
      <w:pPr>
        <w:pStyle w:val="4"/>
        <w:numPr>
          <w:ilvl w:val="0"/>
          <w:numId w:val="0"/>
        </w:numPr>
        <w:rPr>
          <w:rFonts w:asciiTheme="minorEastAsia" w:hAnsiTheme="minorEastAsia" w:eastAsiaTheme="minorEastAsia"/>
          <w:color w:val="auto"/>
          <w:sz w:val="21"/>
          <w:szCs w:val="21"/>
        </w:rPr>
      </w:pPr>
      <w:r>
        <w:rPr>
          <w:rFonts w:hint="eastAsia" w:asciiTheme="minorEastAsia" w:hAnsiTheme="minorEastAsia" w:eastAsiaTheme="minorEastAsia"/>
          <w:color w:val="auto"/>
          <w:sz w:val="21"/>
          <w:szCs w:val="21"/>
        </w:rPr>
        <w:t xml:space="preserve">    我</w:t>
      </w:r>
      <w:r>
        <w:rPr>
          <w:rFonts w:hint="eastAsia" w:asciiTheme="minorEastAsia" w:hAnsiTheme="minorEastAsia" w:eastAsiaTheme="minorEastAsia"/>
          <w:color w:val="auto"/>
          <w:sz w:val="21"/>
          <w:szCs w:val="21"/>
          <w:u w:val="single"/>
        </w:rPr>
        <w:t xml:space="preserve">        （姓名）</w:t>
      </w:r>
      <w:r>
        <w:rPr>
          <w:rFonts w:hint="eastAsia" w:asciiTheme="minorEastAsia" w:hAnsiTheme="minorEastAsia" w:eastAsiaTheme="minorEastAsia"/>
          <w:color w:val="auto"/>
          <w:sz w:val="21"/>
          <w:szCs w:val="21"/>
        </w:rPr>
        <w:t>系</w:t>
      </w:r>
      <w:r>
        <w:rPr>
          <w:rFonts w:hint="eastAsia" w:asciiTheme="minorEastAsia" w:hAnsiTheme="minorEastAsia" w:eastAsiaTheme="minorEastAsia"/>
          <w:color w:val="auto"/>
          <w:sz w:val="21"/>
          <w:szCs w:val="21"/>
          <w:u w:val="single"/>
        </w:rPr>
        <w:t xml:space="preserve">         （供应商名称）</w:t>
      </w:r>
      <w:r>
        <w:rPr>
          <w:rFonts w:hint="eastAsia" w:asciiTheme="minorEastAsia" w:hAnsiTheme="minorEastAsia" w:eastAsiaTheme="minorEastAsia"/>
          <w:color w:val="auto"/>
          <w:sz w:val="21"/>
          <w:szCs w:val="21"/>
        </w:rPr>
        <w:t>是（</w:t>
      </w:r>
      <w:r>
        <w:rPr>
          <w:rFonts w:hint="eastAsia" w:asciiTheme="minorEastAsia" w:hAnsiTheme="minorEastAsia" w:eastAsiaTheme="minorEastAsia"/>
          <w:color w:val="auto"/>
          <w:sz w:val="21"/>
          <w:szCs w:val="21"/>
          <w:u w:val="single"/>
        </w:rPr>
        <w:sym w:font="Wingdings 2" w:char="F0A3"/>
      </w:r>
      <w:r>
        <w:rPr>
          <w:rFonts w:hint="eastAsia" w:asciiTheme="minorEastAsia" w:hAnsiTheme="minorEastAsia" w:eastAsiaTheme="minorEastAsia"/>
          <w:color w:val="auto"/>
          <w:sz w:val="21"/>
          <w:szCs w:val="21"/>
          <w:u w:val="single"/>
        </w:rPr>
        <w:t>法定代表人/</w:t>
      </w:r>
      <w:r>
        <w:rPr>
          <w:rFonts w:hint="eastAsia" w:asciiTheme="minorEastAsia" w:hAnsiTheme="minorEastAsia" w:eastAsiaTheme="minorEastAsia"/>
          <w:color w:val="auto"/>
          <w:sz w:val="21"/>
          <w:szCs w:val="21"/>
          <w:u w:val="single"/>
        </w:rPr>
        <w:sym w:font="Wingdings 2" w:char="F0A3"/>
      </w:r>
      <w:r>
        <w:rPr>
          <w:rFonts w:hint="eastAsia" w:asciiTheme="minorEastAsia" w:hAnsiTheme="minorEastAsia" w:eastAsiaTheme="minorEastAsia"/>
          <w:color w:val="auto"/>
          <w:sz w:val="21"/>
          <w:szCs w:val="21"/>
          <w:u w:val="single"/>
        </w:rPr>
        <w:t>负责人/</w:t>
      </w:r>
      <w:r>
        <w:rPr>
          <w:rFonts w:hint="eastAsia" w:asciiTheme="minorEastAsia" w:hAnsiTheme="minorEastAsia" w:eastAsiaTheme="minorEastAsia"/>
          <w:color w:val="auto"/>
          <w:sz w:val="21"/>
          <w:szCs w:val="21"/>
          <w:u w:val="single"/>
        </w:rPr>
        <w:sym w:font="Wingdings 2" w:char="F0A3"/>
      </w:r>
      <w:r>
        <w:rPr>
          <w:rFonts w:hint="eastAsia" w:asciiTheme="minorEastAsia" w:hAnsiTheme="minorEastAsia" w:eastAsiaTheme="minorEastAsia"/>
          <w:color w:val="auto"/>
          <w:sz w:val="21"/>
          <w:szCs w:val="21"/>
          <w:u w:val="single"/>
        </w:rPr>
        <w:t>自然人本人</w:t>
      </w:r>
      <w:r>
        <w:rPr>
          <w:rFonts w:hint="eastAsia" w:asciiTheme="minorEastAsia" w:hAnsiTheme="minorEastAsia" w:eastAsiaTheme="minorEastAsia"/>
          <w:color w:val="auto"/>
          <w:sz w:val="21"/>
          <w:szCs w:val="21"/>
        </w:rPr>
        <w:t>），现授权</w:t>
      </w:r>
      <w:r>
        <w:rPr>
          <w:rFonts w:hint="eastAsia" w:asciiTheme="minorEastAsia" w:hAnsiTheme="minorEastAsia" w:eastAsiaTheme="minorEastAsia"/>
          <w:color w:val="auto"/>
          <w:sz w:val="21"/>
          <w:szCs w:val="21"/>
          <w:u w:val="single"/>
        </w:rPr>
        <w:t xml:space="preserve">          （姓名）</w:t>
      </w:r>
      <w:r>
        <w:rPr>
          <w:rFonts w:hint="eastAsia" w:asciiTheme="minorEastAsia" w:hAnsiTheme="minorEastAsia" w:eastAsiaTheme="minorEastAsia"/>
          <w:color w:val="auto"/>
          <w:sz w:val="21"/>
          <w:szCs w:val="21"/>
        </w:rPr>
        <w:t>以我方的名义参加</w:t>
      </w:r>
      <w:r>
        <w:rPr>
          <w:rFonts w:hint="eastAsia" w:asciiTheme="minorEastAsia" w:hAnsiTheme="minorEastAsia" w:eastAsiaTheme="minorEastAsia"/>
          <w:color w:val="auto"/>
          <w:sz w:val="21"/>
          <w:szCs w:val="21"/>
          <w:u w:val="single"/>
        </w:rPr>
        <w:t xml:space="preserve"> </w:t>
      </w:r>
      <w:r>
        <w:rPr>
          <w:rFonts w:hint="eastAsia" w:asciiTheme="minorEastAsia" w:hAnsiTheme="minorEastAsia" w:eastAsiaTheme="minorEastAsia"/>
          <w:color w:val="auto"/>
          <w:sz w:val="21"/>
          <w:szCs w:val="21"/>
          <w:u w:val="single"/>
          <w:lang w:val="zh-TW" w:eastAsia="zh-TW"/>
        </w:rPr>
        <w:t>南宁中心血站2026年首次成分献血纪念章采购</w:t>
      </w:r>
      <w:r>
        <w:rPr>
          <w:rFonts w:hint="eastAsia" w:asciiTheme="minorEastAsia" w:hAnsiTheme="minorEastAsia" w:eastAsiaTheme="minorEastAsia"/>
          <w:color w:val="auto"/>
          <w:sz w:val="21"/>
          <w:szCs w:val="21"/>
          <w:u w:val="single"/>
        </w:rPr>
        <w:t xml:space="preserve"> </w:t>
      </w:r>
      <w:r>
        <w:rPr>
          <w:rFonts w:hint="eastAsia" w:asciiTheme="minorEastAsia" w:hAnsiTheme="minorEastAsia" w:eastAsiaTheme="minorEastAsia"/>
          <w:color w:val="auto"/>
          <w:sz w:val="21"/>
          <w:szCs w:val="21"/>
        </w:rPr>
        <w:t>项目的竞标活动，并代表我方全权办理针对上述项目的所有采购程序和环节的具体事务和签署相关文件。</w:t>
      </w:r>
    </w:p>
    <w:p w14:paraId="550B8D1C">
      <w:pPr>
        <w:pStyle w:val="2"/>
        <w:spacing w:line="360" w:lineRule="auto"/>
        <w:ind w:firstLineChars="200"/>
        <w:rPr>
          <w:color w:val="auto"/>
        </w:rPr>
      </w:pPr>
      <w:r>
        <w:rPr>
          <w:rFonts w:hint="eastAsia"/>
          <w:color w:val="auto"/>
        </w:rPr>
        <w:t>我方对委托代理人的签字事项负全部责任。</w:t>
      </w:r>
    </w:p>
    <w:p w14:paraId="4156E484">
      <w:pPr>
        <w:pStyle w:val="2"/>
        <w:spacing w:line="360" w:lineRule="auto"/>
        <w:ind w:firstLineChars="200"/>
        <w:rPr>
          <w:color w:val="auto"/>
        </w:rPr>
      </w:pPr>
      <w:r>
        <w:rPr>
          <w:rFonts w:hint="eastAsia"/>
          <w:color w:val="auto"/>
        </w:rPr>
        <w:t>本授权书自签署之日起生效，在撤销授权的书面通知以前，本授权书一直有效。委托代理人在授权书有效期内签署的所有文件不因授权的撤销而失效。</w:t>
      </w:r>
    </w:p>
    <w:p w14:paraId="4D4CC110">
      <w:pPr>
        <w:pStyle w:val="2"/>
        <w:spacing w:line="360" w:lineRule="auto"/>
        <w:ind w:firstLineChars="200"/>
        <w:rPr>
          <w:color w:val="auto"/>
        </w:rPr>
      </w:pPr>
      <w:r>
        <w:rPr>
          <w:rFonts w:hint="eastAsia"/>
          <w:color w:val="auto"/>
        </w:rPr>
        <w:t>委托代理人无转委托权，特此委托。</w:t>
      </w:r>
    </w:p>
    <w:p w14:paraId="4AAACB6B">
      <w:pPr>
        <w:pStyle w:val="2"/>
        <w:spacing w:line="360" w:lineRule="auto"/>
        <w:ind w:firstLineChars="200"/>
        <w:rPr>
          <w:rFonts w:hint="eastAsia" w:eastAsiaTheme="minorEastAsia"/>
          <w:color w:val="auto"/>
          <w:lang w:eastAsia="zh-CN"/>
        </w:rPr>
      </w:pPr>
      <w:r>
        <w:rPr>
          <w:rFonts w:hint="eastAsia"/>
          <w:color w:val="auto"/>
        </w:rPr>
        <w:t>附：法定代表人身份证明书及委托代理人有效身份证正反面复印件</w:t>
      </w:r>
      <w:r>
        <w:rPr>
          <w:rFonts w:hint="eastAsia"/>
          <w:color w:val="auto"/>
          <w:lang w:eastAsia="zh-CN"/>
        </w:rPr>
        <w:t>。</w:t>
      </w:r>
    </w:p>
    <w:p w14:paraId="634BBAEC">
      <w:pPr>
        <w:pStyle w:val="2"/>
        <w:spacing w:line="360" w:lineRule="auto"/>
        <w:ind w:firstLineChars="200"/>
        <w:rPr>
          <w:color w:val="auto"/>
        </w:rPr>
      </w:pPr>
    </w:p>
    <w:p w14:paraId="06C42395">
      <w:pPr>
        <w:pStyle w:val="2"/>
        <w:ind w:firstLineChars="200"/>
        <w:rPr>
          <w:color w:val="auto"/>
        </w:rPr>
      </w:pPr>
    </w:p>
    <w:p w14:paraId="310B8657">
      <w:pPr>
        <w:pStyle w:val="2"/>
        <w:ind w:firstLineChars="200"/>
        <w:rPr>
          <w:rFonts w:hint="eastAsia" w:eastAsiaTheme="minorEastAsia"/>
          <w:color w:val="auto"/>
          <w:lang w:eastAsia="zh-CN"/>
        </w:rPr>
      </w:pPr>
      <w:r>
        <w:rPr>
          <w:rFonts w:hint="eastAsia"/>
          <w:color w:val="auto"/>
        </w:rPr>
        <w:t>法定代表人(签字或盖章)</w:t>
      </w:r>
      <w:r>
        <w:rPr>
          <w:rFonts w:hint="eastAsia"/>
          <w:color w:val="auto"/>
          <w:lang w:eastAsia="zh-CN"/>
        </w:rPr>
        <w:t>：</w:t>
      </w:r>
    </w:p>
    <w:p w14:paraId="2377319B">
      <w:pPr>
        <w:pStyle w:val="2"/>
        <w:ind w:firstLineChars="200"/>
        <w:rPr>
          <w:rFonts w:hint="eastAsia"/>
          <w:color w:val="auto"/>
          <w:lang w:val="en-US" w:eastAsia="zh-CN"/>
        </w:rPr>
      </w:pPr>
      <w:r>
        <w:rPr>
          <w:rFonts w:hint="eastAsia"/>
          <w:color w:val="auto"/>
        </w:rPr>
        <w:t>供应商(盖公章)</w:t>
      </w:r>
      <w:r>
        <w:rPr>
          <w:rFonts w:hint="eastAsia"/>
          <w:color w:val="auto"/>
          <w:lang w:eastAsia="zh-CN"/>
        </w:rPr>
        <w:t>：</w:t>
      </w:r>
      <w:r>
        <w:rPr>
          <w:rFonts w:hint="eastAsia"/>
          <w:color w:val="auto"/>
          <w:lang w:val="en-US" w:eastAsia="zh-CN"/>
        </w:rPr>
        <w:t xml:space="preserve">                              日期：  年  月   日</w:t>
      </w:r>
    </w:p>
    <w:p w14:paraId="46AF2CCA">
      <w:pPr>
        <w:pStyle w:val="2"/>
        <w:ind w:firstLineChars="200"/>
        <w:rPr>
          <w:rFonts w:hint="default" w:eastAsiaTheme="minorEastAsia"/>
          <w:color w:val="auto"/>
          <w:lang w:val="en-US" w:eastAsia="zh-CN"/>
        </w:rPr>
      </w:pPr>
    </w:p>
    <w:p w14:paraId="26ABD9C4">
      <w:pPr>
        <w:pStyle w:val="2"/>
        <w:ind w:firstLineChars="200"/>
        <w:rPr>
          <w:color w:val="auto"/>
        </w:rPr>
      </w:pPr>
    </w:p>
    <w:p w14:paraId="1A155D87">
      <w:pPr>
        <w:pStyle w:val="2"/>
        <w:ind w:firstLineChars="200"/>
        <w:rPr>
          <w:rFonts w:hint="eastAsia"/>
          <w:color w:val="auto"/>
          <w:lang w:eastAsia="zh-CN"/>
        </w:rPr>
      </w:pPr>
      <w:r>
        <w:rPr>
          <w:rFonts w:hint="eastAsia"/>
          <w:color w:val="auto"/>
        </w:rPr>
        <w:t>委托代理人（签字）</w:t>
      </w:r>
      <w:r>
        <w:rPr>
          <w:rFonts w:hint="eastAsia"/>
          <w:color w:val="auto"/>
          <w:lang w:eastAsia="zh-CN"/>
        </w:rPr>
        <w:t>：</w:t>
      </w:r>
    </w:p>
    <w:p w14:paraId="5520BA77">
      <w:pPr>
        <w:pStyle w:val="2"/>
        <w:ind w:firstLineChars="200"/>
        <w:rPr>
          <w:rFonts w:hint="eastAsia" w:ascii="宋体" w:hAnsi="宋体" w:cs="仿宋_GB2312"/>
          <w:color w:val="auto"/>
          <w:sz w:val="24"/>
        </w:rPr>
      </w:pPr>
      <w:r>
        <w:rPr>
          <w:rFonts w:hint="eastAsia"/>
          <w:color w:val="auto"/>
        </w:rPr>
        <w:t>委托代理人身份证号码：</w:t>
      </w:r>
      <w:r>
        <w:rPr>
          <w:rFonts w:hint="eastAsia"/>
          <w:color w:val="auto"/>
          <w:lang w:val="en-US" w:eastAsia="zh-CN"/>
        </w:rPr>
        <w:t xml:space="preserve">                       日期：  年  月   日</w:t>
      </w:r>
    </w:p>
    <w:p w14:paraId="4BB12ECF">
      <w:pPr>
        <w:rPr>
          <w:rFonts w:hint="eastAsia" w:ascii="宋体" w:hAnsi="宋体" w:cs="仿宋_GB2312"/>
          <w:color w:val="auto"/>
          <w:sz w:val="24"/>
        </w:rPr>
      </w:pPr>
    </w:p>
    <w:p w14:paraId="6593F60E">
      <w:pPr>
        <w:rPr>
          <w:rFonts w:hint="eastAsia" w:ascii="Times New Roman" w:hAnsi="Times New Roman" w:eastAsiaTheme="minorEastAsia" w:cstheme="minorBidi"/>
          <w:color w:val="auto"/>
          <w:kern w:val="2"/>
          <w:sz w:val="21"/>
          <w:szCs w:val="24"/>
          <w:lang w:val="en-US" w:eastAsia="zh-CN" w:bidi="ar-SA"/>
        </w:rPr>
      </w:pPr>
      <w:r>
        <w:rPr>
          <w:rFonts w:hint="eastAsia" w:ascii="Times New Roman" w:hAnsi="Times New Roman" w:eastAsiaTheme="minorEastAsia" w:cstheme="minorBidi"/>
          <w:color w:val="auto"/>
          <w:kern w:val="2"/>
          <w:sz w:val="21"/>
          <w:szCs w:val="24"/>
          <w:lang w:val="en-US" w:eastAsia="zh-CN" w:bidi="ar-SA"/>
        </w:rPr>
        <w:t>注：1. 法定代表人必须在授权委托书上亲笔签字或盖章，委托代理人必须在授权委托书上亲笔签字，否则其响应文件按无效响应处理。</w:t>
      </w:r>
    </w:p>
    <w:p w14:paraId="2D783CC9">
      <w:pPr>
        <w:rPr>
          <w:rFonts w:hint="eastAsia"/>
          <w:color w:val="auto"/>
        </w:rPr>
      </w:pPr>
      <w:r>
        <w:rPr>
          <w:rFonts w:hint="eastAsia"/>
          <w:color w:val="auto"/>
        </w:rPr>
        <w:t>2.供应商为其他组织或者自然人时，本谈判文件规定的法定代表人指负责人或者自然人。本谈判文件所称负责人是指参加竞标的其他组织营业执照上的负责人，本谈判文件所称自然人指参与竞标的自然人本人。</w:t>
      </w:r>
    </w:p>
    <w:p w14:paraId="7EAB60E8">
      <w:pPr>
        <w:rPr>
          <w:rFonts w:hint="eastAsia" w:ascii="仿宋" w:hAnsi="仿宋" w:eastAsia="仿宋"/>
          <w:color w:val="auto"/>
          <w:sz w:val="30"/>
          <w:szCs w:val="30"/>
        </w:rPr>
      </w:pPr>
      <w:r>
        <w:rPr>
          <w:rFonts w:hint="eastAsia"/>
          <w:color w:val="auto"/>
        </w:rPr>
        <w:t>3. 法人、其他组织竞标时“我方”是指“我单位”，自然人竞标时“我方”是指“本人”。</w:t>
      </w:r>
    </w:p>
    <w:p w14:paraId="23D5ADDD">
      <w:pPr>
        <w:snapToGrid w:val="0"/>
        <w:spacing w:before="156" w:beforeLines="50" w:after="50" w:line="400" w:lineRule="exact"/>
        <w:jc w:val="left"/>
        <w:rPr>
          <w:rFonts w:hint="eastAsia" w:ascii="仿宋" w:hAnsi="仿宋" w:eastAsia="仿宋"/>
          <w:color w:val="auto"/>
          <w:sz w:val="30"/>
          <w:szCs w:val="30"/>
          <w:lang w:val="en-US" w:eastAsia="zh-CN"/>
        </w:rPr>
      </w:pPr>
      <w:r>
        <w:rPr>
          <w:rFonts w:hint="eastAsia" w:ascii="仿宋" w:hAnsi="仿宋" w:eastAsia="仿宋"/>
          <w:color w:val="auto"/>
          <w:sz w:val="30"/>
          <w:szCs w:val="30"/>
        </w:rPr>
        <w:t>附件</w:t>
      </w:r>
      <w:r>
        <w:rPr>
          <w:rFonts w:hint="eastAsia" w:ascii="仿宋" w:hAnsi="仿宋" w:eastAsia="仿宋"/>
          <w:color w:val="auto"/>
          <w:sz w:val="30"/>
          <w:szCs w:val="30"/>
          <w:lang w:val="en-US" w:eastAsia="zh-CN"/>
        </w:rPr>
        <w:t>4</w:t>
      </w:r>
    </w:p>
    <w:p w14:paraId="6F58E65F">
      <w:pPr>
        <w:snapToGrid w:val="0"/>
        <w:spacing w:before="156" w:beforeLines="50" w:after="50" w:line="400" w:lineRule="exact"/>
        <w:jc w:val="center"/>
        <w:rPr>
          <w:rFonts w:ascii="方正小标宋简体" w:hAnsi="方正小标宋简体" w:eastAsia="方正小标宋简体" w:cs="方正小标宋简体"/>
          <w:bCs/>
          <w:color w:val="auto"/>
          <w:sz w:val="32"/>
          <w:szCs w:val="32"/>
          <w:highlight w:val="none"/>
        </w:rPr>
      </w:pPr>
      <w:r>
        <w:rPr>
          <w:rFonts w:hint="eastAsia" w:ascii="方正小标宋简体" w:hAnsi="方正小标宋简体" w:eastAsia="方正小标宋简体" w:cs="方正小标宋简体"/>
          <w:bCs/>
          <w:color w:val="auto"/>
          <w:sz w:val="32"/>
          <w:szCs w:val="32"/>
          <w:highlight w:val="none"/>
        </w:rPr>
        <w:t>供应商直接控股股东信息表</w:t>
      </w:r>
    </w:p>
    <w:p w14:paraId="5BC66CFF">
      <w:pPr>
        <w:snapToGrid w:val="0"/>
        <w:spacing w:before="50" w:after="156" w:afterLines="50"/>
        <w:jc w:val="center"/>
        <w:rPr>
          <w:rFonts w:ascii="宋体" w:hAnsi="宋体"/>
          <w:b/>
          <w:color w:val="auto"/>
          <w:sz w:val="32"/>
          <w:szCs w:val="32"/>
          <w:highlight w:val="none"/>
        </w:rPr>
      </w:pPr>
    </w:p>
    <w:tbl>
      <w:tblPr>
        <w:tblStyle w:val="16"/>
        <w:tblW w:w="9680" w:type="dxa"/>
        <w:jc w:val="center"/>
        <w:shd w:val="clear" w:color="auto" w:fill="FBFBFB"/>
        <w:tblLayout w:type="fixed"/>
        <w:tblCellMar>
          <w:top w:w="0" w:type="dxa"/>
          <w:left w:w="0" w:type="dxa"/>
          <w:bottom w:w="0" w:type="dxa"/>
          <w:right w:w="0" w:type="dxa"/>
        </w:tblCellMar>
      </w:tblPr>
      <w:tblGrid>
        <w:gridCol w:w="879"/>
        <w:gridCol w:w="2653"/>
        <w:gridCol w:w="1454"/>
        <w:gridCol w:w="3837"/>
        <w:gridCol w:w="857"/>
      </w:tblGrid>
      <w:tr w14:paraId="2845A217">
        <w:tblPrEx>
          <w:tblCellMar>
            <w:top w:w="0" w:type="dxa"/>
            <w:left w:w="0" w:type="dxa"/>
            <w:bottom w:w="0" w:type="dxa"/>
            <w:right w:w="0" w:type="dxa"/>
          </w:tblCellMar>
        </w:tblPrEx>
        <w:trPr>
          <w:trHeight w:val="567" w:hRule="atLeast"/>
          <w:tblHeader/>
          <w:jc w:val="center"/>
        </w:trPr>
        <w:tc>
          <w:tcPr>
            <w:tcW w:w="879"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6CE35263">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序号</w:t>
            </w:r>
          </w:p>
        </w:tc>
        <w:tc>
          <w:tcPr>
            <w:tcW w:w="2653"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247A05C2">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直接控股股东名称</w:t>
            </w:r>
          </w:p>
        </w:tc>
        <w:tc>
          <w:tcPr>
            <w:tcW w:w="1454"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72779E31">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出资比例</w:t>
            </w:r>
          </w:p>
        </w:tc>
        <w:tc>
          <w:tcPr>
            <w:tcW w:w="3837"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25A4095B">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身份证号码或统一社会信用代码</w:t>
            </w:r>
          </w:p>
        </w:tc>
        <w:tc>
          <w:tcPr>
            <w:tcW w:w="857"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5158ACE6">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备注</w:t>
            </w:r>
          </w:p>
        </w:tc>
      </w:tr>
      <w:tr w14:paraId="6D4175CB">
        <w:tblPrEx>
          <w:shd w:val="clear" w:color="auto" w:fill="FBFBFB"/>
          <w:tblCellMar>
            <w:top w:w="0" w:type="dxa"/>
            <w:left w:w="0" w:type="dxa"/>
            <w:bottom w:w="0" w:type="dxa"/>
            <w:right w:w="0" w:type="dxa"/>
          </w:tblCellMar>
        </w:tblPrEx>
        <w:trPr>
          <w:trHeight w:val="567" w:hRule="atLeast"/>
          <w:jc w:val="center"/>
        </w:trPr>
        <w:tc>
          <w:tcPr>
            <w:tcW w:w="87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153C2B5E">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1</w:t>
            </w:r>
          </w:p>
        </w:tc>
        <w:tc>
          <w:tcPr>
            <w:tcW w:w="2653"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F04FB67">
            <w:pPr>
              <w:widowControl/>
              <w:wordWrap w:val="0"/>
              <w:spacing w:line="200" w:lineRule="atLeast"/>
              <w:jc w:val="center"/>
              <w:rPr>
                <w:rFonts w:ascii="仿宋" w:hAnsi="仿宋" w:eastAsia="仿宋" w:cs="仿宋"/>
                <w:color w:val="auto"/>
                <w:kern w:val="0"/>
                <w:sz w:val="28"/>
                <w:szCs w:val="28"/>
                <w:highlight w:val="none"/>
              </w:rPr>
            </w:pPr>
          </w:p>
        </w:tc>
        <w:tc>
          <w:tcPr>
            <w:tcW w:w="145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0711133">
            <w:pPr>
              <w:widowControl/>
              <w:wordWrap w:val="0"/>
              <w:spacing w:line="200" w:lineRule="atLeast"/>
              <w:jc w:val="center"/>
              <w:rPr>
                <w:rFonts w:ascii="仿宋" w:hAnsi="仿宋" w:eastAsia="仿宋" w:cs="仿宋"/>
                <w:color w:val="auto"/>
                <w:kern w:val="0"/>
                <w:sz w:val="28"/>
                <w:szCs w:val="28"/>
                <w:highlight w:val="none"/>
              </w:rPr>
            </w:pPr>
          </w:p>
        </w:tc>
        <w:tc>
          <w:tcPr>
            <w:tcW w:w="383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9B74F17">
            <w:pPr>
              <w:widowControl/>
              <w:wordWrap w:val="0"/>
              <w:spacing w:line="200" w:lineRule="atLeast"/>
              <w:jc w:val="center"/>
              <w:rPr>
                <w:rFonts w:ascii="仿宋" w:hAnsi="仿宋" w:eastAsia="仿宋" w:cs="仿宋"/>
                <w:color w:val="auto"/>
                <w:kern w:val="0"/>
                <w:sz w:val="28"/>
                <w:szCs w:val="28"/>
                <w:highlight w:val="none"/>
              </w:rPr>
            </w:pPr>
          </w:p>
        </w:tc>
        <w:tc>
          <w:tcPr>
            <w:tcW w:w="85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57662B7">
            <w:pPr>
              <w:widowControl/>
              <w:wordWrap w:val="0"/>
              <w:spacing w:line="200" w:lineRule="atLeast"/>
              <w:jc w:val="center"/>
              <w:rPr>
                <w:rFonts w:ascii="仿宋" w:hAnsi="仿宋" w:eastAsia="仿宋" w:cs="仿宋"/>
                <w:color w:val="auto"/>
                <w:kern w:val="0"/>
                <w:sz w:val="28"/>
                <w:szCs w:val="28"/>
                <w:highlight w:val="none"/>
              </w:rPr>
            </w:pPr>
          </w:p>
        </w:tc>
      </w:tr>
      <w:tr w14:paraId="197276B8">
        <w:tblPrEx>
          <w:shd w:val="clear" w:color="auto" w:fill="FBFBFB"/>
          <w:tblCellMar>
            <w:top w:w="0" w:type="dxa"/>
            <w:left w:w="0" w:type="dxa"/>
            <w:bottom w:w="0" w:type="dxa"/>
            <w:right w:w="0" w:type="dxa"/>
          </w:tblCellMar>
        </w:tblPrEx>
        <w:trPr>
          <w:trHeight w:val="567" w:hRule="atLeast"/>
          <w:jc w:val="center"/>
        </w:trPr>
        <w:tc>
          <w:tcPr>
            <w:tcW w:w="87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1821C26D">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2</w:t>
            </w:r>
          </w:p>
        </w:tc>
        <w:tc>
          <w:tcPr>
            <w:tcW w:w="2653"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FF00CD2">
            <w:pPr>
              <w:widowControl/>
              <w:wordWrap w:val="0"/>
              <w:spacing w:line="200" w:lineRule="atLeast"/>
              <w:jc w:val="center"/>
              <w:rPr>
                <w:rFonts w:ascii="仿宋" w:hAnsi="仿宋" w:eastAsia="仿宋" w:cs="仿宋"/>
                <w:color w:val="auto"/>
                <w:kern w:val="0"/>
                <w:sz w:val="28"/>
                <w:szCs w:val="28"/>
                <w:highlight w:val="none"/>
              </w:rPr>
            </w:pPr>
          </w:p>
        </w:tc>
        <w:tc>
          <w:tcPr>
            <w:tcW w:w="145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5EF879B">
            <w:pPr>
              <w:widowControl/>
              <w:wordWrap w:val="0"/>
              <w:spacing w:line="200" w:lineRule="atLeast"/>
              <w:jc w:val="center"/>
              <w:rPr>
                <w:rFonts w:ascii="仿宋" w:hAnsi="仿宋" w:eastAsia="仿宋" w:cs="仿宋"/>
                <w:color w:val="auto"/>
                <w:kern w:val="0"/>
                <w:sz w:val="28"/>
                <w:szCs w:val="28"/>
                <w:highlight w:val="none"/>
              </w:rPr>
            </w:pPr>
          </w:p>
        </w:tc>
        <w:tc>
          <w:tcPr>
            <w:tcW w:w="383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DBF666C">
            <w:pPr>
              <w:widowControl/>
              <w:wordWrap w:val="0"/>
              <w:spacing w:line="200" w:lineRule="atLeast"/>
              <w:jc w:val="center"/>
              <w:rPr>
                <w:rFonts w:ascii="仿宋" w:hAnsi="仿宋" w:eastAsia="仿宋" w:cs="仿宋"/>
                <w:color w:val="auto"/>
                <w:kern w:val="0"/>
                <w:sz w:val="28"/>
                <w:szCs w:val="28"/>
                <w:highlight w:val="none"/>
              </w:rPr>
            </w:pPr>
          </w:p>
        </w:tc>
        <w:tc>
          <w:tcPr>
            <w:tcW w:w="85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7F204E1">
            <w:pPr>
              <w:widowControl/>
              <w:wordWrap w:val="0"/>
              <w:spacing w:line="200" w:lineRule="atLeast"/>
              <w:jc w:val="center"/>
              <w:rPr>
                <w:rFonts w:ascii="仿宋" w:hAnsi="仿宋" w:eastAsia="仿宋" w:cs="仿宋"/>
                <w:color w:val="auto"/>
                <w:kern w:val="0"/>
                <w:sz w:val="28"/>
                <w:szCs w:val="28"/>
                <w:highlight w:val="none"/>
              </w:rPr>
            </w:pPr>
          </w:p>
        </w:tc>
      </w:tr>
      <w:tr w14:paraId="3DFCB309">
        <w:tblPrEx>
          <w:tblCellMar>
            <w:top w:w="0" w:type="dxa"/>
            <w:left w:w="0" w:type="dxa"/>
            <w:bottom w:w="0" w:type="dxa"/>
            <w:right w:w="0" w:type="dxa"/>
          </w:tblCellMar>
        </w:tblPrEx>
        <w:trPr>
          <w:trHeight w:val="567" w:hRule="atLeast"/>
          <w:jc w:val="center"/>
        </w:trPr>
        <w:tc>
          <w:tcPr>
            <w:tcW w:w="87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3ED9507B">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3</w:t>
            </w:r>
          </w:p>
        </w:tc>
        <w:tc>
          <w:tcPr>
            <w:tcW w:w="2653"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3307708D">
            <w:pPr>
              <w:widowControl/>
              <w:wordWrap w:val="0"/>
              <w:spacing w:line="200" w:lineRule="atLeast"/>
              <w:jc w:val="center"/>
              <w:rPr>
                <w:rFonts w:ascii="仿宋" w:hAnsi="仿宋" w:eastAsia="仿宋" w:cs="仿宋"/>
                <w:color w:val="auto"/>
                <w:kern w:val="0"/>
                <w:sz w:val="28"/>
                <w:szCs w:val="28"/>
                <w:highlight w:val="none"/>
              </w:rPr>
            </w:pPr>
          </w:p>
        </w:tc>
        <w:tc>
          <w:tcPr>
            <w:tcW w:w="145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0DC1019">
            <w:pPr>
              <w:widowControl/>
              <w:wordWrap w:val="0"/>
              <w:spacing w:line="200" w:lineRule="atLeast"/>
              <w:jc w:val="center"/>
              <w:rPr>
                <w:rFonts w:ascii="仿宋" w:hAnsi="仿宋" w:eastAsia="仿宋" w:cs="仿宋"/>
                <w:color w:val="auto"/>
                <w:kern w:val="0"/>
                <w:sz w:val="28"/>
                <w:szCs w:val="28"/>
                <w:highlight w:val="none"/>
              </w:rPr>
            </w:pPr>
          </w:p>
        </w:tc>
        <w:tc>
          <w:tcPr>
            <w:tcW w:w="383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DBBC24F">
            <w:pPr>
              <w:widowControl/>
              <w:wordWrap w:val="0"/>
              <w:spacing w:line="200" w:lineRule="atLeast"/>
              <w:jc w:val="center"/>
              <w:rPr>
                <w:rFonts w:ascii="仿宋" w:hAnsi="仿宋" w:eastAsia="仿宋" w:cs="仿宋"/>
                <w:color w:val="auto"/>
                <w:kern w:val="0"/>
                <w:sz w:val="28"/>
                <w:szCs w:val="28"/>
                <w:highlight w:val="none"/>
              </w:rPr>
            </w:pPr>
          </w:p>
        </w:tc>
        <w:tc>
          <w:tcPr>
            <w:tcW w:w="85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4DFF889">
            <w:pPr>
              <w:widowControl/>
              <w:wordWrap w:val="0"/>
              <w:spacing w:line="200" w:lineRule="atLeast"/>
              <w:jc w:val="center"/>
              <w:rPr>
                <w:rFonts w:ascii="仿宋" w:hAnsi="仿宋" w:eastAsia="仿宋" w:cs="仿宋"/>
                <w:color w:val="auto"/>
                <w:kern w:val="0"/>
                <w:sz w:val="28"/>
                <w:szCs w:val="28"/>
                <w:highlight w:val="none"/>
              </w:rPr>
            </w:pPr>
          </w:p>
        </w:tc>
      </w:tr>
      <w:tr w14:paraId="48ACA208">
        <w:tblPrEx>
          <w:tblCellMar>
            <w:top w:w="0" w:type="dxa"/>
            <w:left w:w="0" w:type="dxa"/>
            <w:bottom w:w="0" w:type="dxa"/>
            <w:right w:w="0" w:type="dxa"/>
          </w:tblCellMar>
        </w:tblPrEx>
        <w:trPr>
          <w:trHeight w:val="567" w:hRule="atLeast"/>
          <w:jc w:val="center"/>
        </w:trPr>
        <w:tc>
          <w:tcPr>
            <w:tcW w:w="87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7E59DE6">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w:t>
            </w:r>
          </w:p>
        </w:tc>
        <w:tc>
          <w:tcPr>
            <w:tcW w:w="2653"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703129A">
            <w:pPr>
              <w:widowControl/>
              <w:wordWrap w:val="0"/>
              <w:spacing w:line="200" w:lineRule="atLeast"/>
              <w:jc w:val="center"/>
              <w:rPr>
                <w:rFonts w:ascii="仿宋" w:hAnsi="仿宋" w:eastAsia="仿宋" w:cs="仿宋"/>
                <w:color w:val="auto"/>
                <w:kern w:val="0"/>
                <w:sz w:val="28"/>
                <w:szCs w:val="28"/>
                <w:highlight w:val="none"/>
              </w:rPr>
            </w:pPr>
          </w:p>
        </w:tc>
        <w:tc>
          <w:tcPr>
            <w:tcW w:w="145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E4655FA">
            <w:pPr>
              <w:widowControl/>
              <w:wordWrap w:val="0"/>
              <w:spacing w:line="200" w:lineRule="atLeast"/>
              <w:jc w:val="center"/>
              <w:rPr>
                <w:rFonts w:ascii="仿宋" w:hAnsi="仿宋" w:eastAsia="仿宋" w:cs="仿宋"/>
                <w:color w:val="auto"/>
                <w:kern w:val="0"/>
                <w:sz w:val="28"/>
                <w:szCs w:val="28"/>
                <w:highlight w:val="none"/>
              </w:rPr>
            </w:pPr>
          </w:p>
        </w:tc>
        <w:tc>
          <w:tcPr>
            <w:tcW w:w="383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526B163">
            <w:pPr>
              <w:widowControl/>
              <w:wordWrap w:val="0"/>
              <w:spacing w:line="200" w:lineRule="atLeast"/>
              <w:jc w:val="center"/>
              <w:rPr>
                <w:rFonts w:ascii="仿宋" w:hAnsi="仿宋" w:eastAsia="仿宋" w:cs="仿宋"/>
                <w:color w:val="auto"/>
                <w:kern w:val="0"/>
                <w:sz w:val="28"/>
                <w:szCs w:val="28"/>
                <w:highlight w:val="none"/>
              </w:rPr>
            </w:pPr>
          </w:p>
        </w:tc>
        <w:tc>
          <w:tcPr>
            <w:tcW w:w="85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E8A591E">
            <w:pPr>
              <w:widowControl/>
              <w:wordWrap w:val="0"/>
              <w:spacing w:line="200" w:lineRule="atLeast"/>
              <w:jc w:val="center"/>
              <w:rPr>
                <w:rFonts w:ascii="仿宋" w:hAnsi="仿宋" w:eastAsia="仿宋" w:cs="仿宋"/>
                <w:color w:val="auto"/>
                <w:kern w:val="0"/>
                <w:sz w:val="28"/>
                <w:szCs w:val="28"/>
                <w:highlight w:val="none"/>
              </w:rPr>
            </w:pPr>
          </w:p>
        </w:tc>
      </w:tr>
    </w:tbl>
    <w:p w14:paraId="5235ECB7">
      <w:pPr>
        <w:snapToGrid w:val="0"/>
        <w:spacing w:line="360" w:lineRule="exact"/>
        <w:jc w:val="left"/>
        <w:rPr>
          <w:rFonts w:ascii="宋体" w:hAnsi="宋体" w:cs="仿宋"/>
          <w:color w:val="auto"/>
          <w:szCs w:val="21"/>
          <w:highlight w:val="none"/>
        </w:rPr>
      </w:pPr>
      <w:r>
        <w:rPr>
          <w:rFonts w:hint="eastAsia" w:ascii="宋体" w:hAnsi="宋体" w:cs="仿宋"/>
          <w:color w:val="auto"/>
          <w:szCs w:val="21"/>
          <w:highlight w:val="none"/>
        </w:rPr>
        <w:t>注：</w:t>
      </w:r>
    </w:p>
    <w:p w14:paraId="2068A9A3">
      <w:pPr>
        <w:snapToGrid w:val="0"/>
        <w:spacing w:line="360" w:lineRule="exact"/>
        <w:jc w:val="left"/>
        <w:rPr>
          <w:rFonts w:ascii="宋体" w:hAnsi="宋体" w:cs="仿宋"/>
          <w:color w:val="auto"/>
          <w:szCs w:val="21"/>
          <w:highlight w:val="none"/>
        </w:rPr>
      </w:pPr>
      <w:r>
        <w:rPr>
          <w:rFonts w:hint="eastAsia" w:ascii="宋体" w:hAnsi="宋体" w:cs="仿宋"/>
          <w:color w:val="auto"/>
          <w:szCs w:val="21"/>
          <w:highlight w:val="none"/>
        </w:rPr>
        <w:t>1.直接控股股东：是指其出资额占有限责任公司资本总额百分之五十以上或者其持有的股份占股份有限公司股份总额百分之五十以上的股东；出资额或者持有股份的比例虽然不足百分之五十，但依其出资额或者持有的股份所享有的表决权已足以对股东会、股东大会的决议产生重大影响的股东。</w:t>
      </w:r>
    </w:p>
    <w:p w14:paraId="54AC2D91">
      <w:pPr>
        <w:snapToGrid w:val="0"/>
        <w:spacing w:line="360" w:lineRule="exact"/>
        <w:jc w:val="left"/>
        <w:rPr>
          <w:rFonts w:ascii="宋体" w:hAnsi="宋体" w:cs="仿宋"/>
          <w:color w:val="auto"/>
          <w:szCs w:val="21"/>
          <w:highlight w:val="none"/>
        </w:rPr>
      </w:pPr>
      <w:r>
        <w:rPr>
          <w:rFonts w:hint="eastAsia" w:ascii="宋体" w:hAnsi="宋体" w:cs="仿宋"/>
          <w:color w:val="auto"/>
          <w:szCs w:val="21"/>
          <w:highlight w:val="none"/>
        </w:rPr>
        <w:t>2.本表所指的控股关系仅限于直接控股关系，不包括间接的控股关系。公司实际控制人与公司之间的关系不属于本表所指的直接控股关系。</w:t>
      </w:r>
    </w:p>
    <w:p w14:paraId="32D7074C">
      <w:pPr>
        <w:snapToGrid w:val="0"/>
        <w:spacing w:line="360" w:lineRule="exact"/>
        <w:jc w:val="left"/>
        <w:rPr>
          <w:rFonts w:ascii="宋体" w:hAnsi="宋体" w:cs="仿宋"/>
          <w:color w:val="auto"/>
          <w:szCs w:val="21"/>
          <w:highlight w:val="none"/>
        </w:rPr>
      </w:pPr>
      <w:r>
        <w:rPr>
          <w:rFonts w:hint="eastAsia" w:ascii="宋体" w:hAnsi="宋体" w:cs="仿宋"/>
          <w:color w:val="auto"/>
          <w:szCs w:val="21"/>
          <w:highlight w:val="none"/>
        </w:rPr>
        <w:t>3.供应商不存在直接控股股东的，则填“无”。</w:t>
      </w:r>
    </w:p>
    <w:p w14:paraId="3AB705C0">
      <w:pPr>
        <w:snapToGrid w:val="0"/>
        <w:spacing w:line="360" w:lineRule="exact"/>
        <w:ind w:firstLine="4305" w:firstLineChars="2050"/>
        <w:rPr>
          <w:rFonts w:ascii="宋体" w:hAnsi="宋体" w:cs="仿宋"/>
          <w:color w:val="auto"/>
          <w:szCs w:val="21"/>
          <w:highlight w:val="none"/>
          <w:u w:val="single"/>
        </w:rPr>
      </w:pPr>
      <w:r>
        <w:rPr>
          <w:rFonts w:hint="eastAsia" w:ascii="宋体" w:hAnsi="宋体" w:cs="仿宋"/>
          <w:color w:val="auto"/>
          <w:szCs w:val="21"/>
          <w:highlight w:val="none"/>
        </w:rPr>
        <w:t>法定代表人或委托代理人签字：</w:t>
      </w:r>
      <w:r>
        <w:rPr>
          <w:rFonts w:hint="eastAsia" w:ascii="宋体" w:hAnsi="宋体" w:cs="仿宋"/>
          <w:color w:val="auto"/>
          <w:szCs w:val="21"/>
          <w:highlight w:val="none"/>
          <w:u w:val="single"/>
        </w:rPr>
        <w:t xml:space="preserve">                </w:t>
      </w:r>
    </w:p>
    <w:p w14:paraId="0E691184">
      <w:pPr>
        <w:snapToGrid w:val="0"/>
        <w:spacing w:line="360" w:lineRule="exact"/>
        <w:ind w:firstLine="4305" w:firstLineChars="2050"/>
        <w:rPr>
          <w:rFonts w:ascii="宋体" w:hAnsi="宋体" w:cs="仿宋"/>
          <w:color w:val="auto"/>
          <w:szCs w:val="21"/>
          <w:highlight w:val="none"/>
          <w:u w:val="single"/>
        </w:rPr>
      </w:pPr>
      <w:r>
        <w:rPr>
          <w:rFonts w:hint="eastAsia" w:ascii="宋体" w:hAnsi="宋体" w:cs="仿宋"/>
          <w:color w:val="auto"/>
          <w:szCs w:val="21"/>
          <w:highlight w:val="none"/>
        </w:rPr>
        <w:t xml:space="preserve">供应商（盖公章 ）： </w:t>
      </w:r>
      <w:r>
        <w:rPr>
          <w:rFonts w:hint="eastAsia" w:ascii="宋体" w:hAnsi="宋体" w:cs="仿宋"/>
          <w:color w:val="auto"/>
          <w:szCs w:val="21"/>
          <w:highlight w:val="none"/>
          <w:u w:val="single"/>
        </w:rPr>
        <w:t xml:space="preserve">                              </w:t>
      </w:r>
    </w:p>
    <w:p w14:paraId="1F4336C6">
      <w:pPr>
        <w:bidi w:val="0"/>
        <w:ind w:firstLine="6090" w:firstLineChars="2900"/>
      </w:pPr>
      <w:r>
        <w:rPr>
          <w:rFonts w:hint="eastAsia" w:ascii="宋体" w:hAnsi="宋体" w:cs="仿宋"/>
          <w:color w:val="auto"/>
          <w:szCs w:val="21"/>
          <w:highlight w:val="none"/>
        </w:rPr>
        <w:t>年    月    日</w:t>
      </w:r>
    </w:p>
    <w:p w14:paraId="6ACB5833">
      <w:pPr>
        <w:pStyle w:val="8"/>
        <w:spacing w:line="500" w:lineRule="exact"/>
        <w:jc w:val="left"/>
        <w:rPr>
          <w:rFonts w:hint="eastAsia" w:hAnsi="宋体" w:eastAsiaTheme="minorEastAsia"/>
          <w:b/>
          <w:bCs/>
          <w:sz w:val="30"/>
          <w:szCs w:val="30"/>
          <w:lang w:val="en-US" w:eastAsia="zh-CN"/>
        </w:rPr>
      </w:pPr>
    </w:p>
    <w:p w14:paraId="59118329">
      <w:pPr>
        <w:pStyle w:val="4"/>
        <w:numPr>
          <w:ilvl w:val="3"/>
          <w:numId w:val="0"/>
        </w:numPr>
        <w:ind w:left="1077" w:leftChars="0"/>
        <w:rPr>
          <w:rFonts w:hint="eastAsia"/>
          <w:lang w:val="en-US" w:eastAsia="zh-CN"/>
        </w:rPr>
      </w:pPr>
    </w:p>
    <w:p w14:paraId="6C99CB0C">
      <w:pPr>
        <w:pStyle w:val="8"/>
        <w:spacing w:line="500" w:lineRule="exact"/>
        <w:jc w:val="left"/>
        <w:rPr>
          <w:rFonts w:hAnsi="宋体"/>
          <w:b/>
          <w:bCs/>
          <w:sz w:val="30"/>
          <w:szCs w:val="30"/>
        </w:rPr>
      </w:pPr>
    </w:p>
    <w:p w14:paraId="4EF4AD60">
      <w:pPr>
        <w:snapToGrid w:val="0"/>
        <w:jc w:val="both"/>
        <w:rPr>
          <w:rFonts w:hint="eastAsia" w:ascii="方正小标宋简体" w:hAnsi="方正小标宋简体" w:eastAsia="方正小标宋简体" w:cs="方正小标宋简体"/>
          <w:bCs/>
          <w:color w:val="auto"/>
          <w:sz w:val="36"/>
          <w:szCs w:val="36"/>
          <w:highlight w:val="none"/>
        </w:rPr>
      </w:pPr>
    </w:p>
    <w:p w14:paraId="5A9F56EB">
      <w:pPr>
        <w:snapToGrid w:val="0"/>
        <w:jc w:val="center"/>
        <w:rPr>
          <w:rFonts w:ascii="方正小标宋简体" w:hAnsi="方正小标宋简体" w:eastAsia="方正小标宋简体" w:cs="方正小标宋简体"/>
          <w:bCs/>
          <w:color w:val="auto"/>
          <w:sz w:val="36"/>
          <w:szCs w:val="36"/>
          <w:highlight w:val="none"/>
        </w:rPr>
      </w:pPr>
      <w:r>
        <w:rPr>
          <w:rFonts w:hint="eastAsia" w:ascii="方正小标宋简体" w:hAnsi="方正小标宋简体" w:eastAsia="方正小标宋简体" w:cs="方正小标宋简体"/>
          <w:bCs/>
          <w:color w:val="auto"/>
          <w:sz w:val="36"/>
          <w:szCs w:val="36"/>
          <w:highlight w:val="none"/>
        </w:rPr>
        <w:t>供应商直接管理关系信息表</w:t>
      </w:r>
    </w:p>
    <w:p w14:paraId="114DB6C5">
      <w:pPr>
        <w:snapToGrid w:val="0"/>
        <w:jc w:val="center"/>
        <w:rPr>
          <w:rFonts w:ascii="宋体" w:hAnsi="宋体"/>
          <w:b/>
          <w:color w:val="auto"/>
          <w:sz w:val="32"/>
          <w:szCs w:val="32"/>
          <w:highlight w:val="none"/>
        </w:rPr>
      </w:pPr>
    </w:p>
    <w:tbl>
      <w:tblPr>
        <w:tblStyle w:val="16"/>
        <w:tblW w:w="9645" w:type="dxa"/>
        <w:jc w:val="center"/>
        <w:shd w:val="clear" w:color="auto" w:fill="FBFBFB"/>
        <w:tblLayout w:type="fixed"/>
        <w:tblCellMar>
          <w:top w:w="0" w:type="dxa"/>
          <w:left w:w="0" w:type="dxa"/>
          <w:bottom w:w="0" w:type="dxa"/>
          <w:right w:w="0" w:type="dxa"/>
        </w:tblCellMar>
      </w:tblPr>
      <w:tblGrid>
        <w:gridCol w:w="808"/>
        <w:gridCol w:w="3597"/>
        <w:gridCol w:w="3552"/>
        <w:gridCol w:w="1688"/>
      </w:tblGrid>
      <w:tr w14:paraId="3A934C74">
        <w:tblPrEx>
          <w:shd w:val="clear" w:color="auto" w:fill="FBFBFB"/>
          <w:tblCellMar>
            <w:top w:w="0" w:type="dxa"/>
            <w:left w:w="0" w:type="dxa"/>
            <w:bottom w:w="0" w:type="dxa"/>
            <w:right w:w="0" w:type="dxa"/>
          </w:tblCellMar>
        </w:tblPrEx>
        <w:trPr>
          <w:tblHeader/>
          <w:jc w:val="center"/>
        </w:trPr>
        <w:tc>
          <w:tcPr>
            <w:tcW w:w="808"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6055C76B">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序号</w:t>
            </w:r>
          </w:p>
        </w:tc>
        <w:tc>
          <w:tcPr>
            <w:tcW w:w="3597"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517CB201">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直接管理关系单位名称</w:t>
            </w:r>
          </w:p>
        </w:tc>
        <w:tc>
          <w:tcPr>
            <w:tcW w:w="3552"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20B47020">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统一社会信用代码</w:t>
            </w:r>
          </w:p>
        </w:tc>
        <w:tc>
          <w:tcPr>
            <w:tcW w:w="1688"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2AC0AA00">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备注</w:t>
            </w:r>
          </w:p>
        </w:tc>
      </w:tr>
      <w:tr w14:paraId="2C90637C">
        <w:tblPrEx>
          <w:shd w:val="clear" w:color="auto" w:fill="FBFBFB"/>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259B013">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1</w:t>
            </w:r>
          </w:p>
        </w:tc>
        <w:tc>
          <w:tcPr>
            <w:tcW w:w="359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ED92385">
            <w:pPr>
              <w:widowControl/>
              <w:wordWrap w:val="0"/>
              <w:spacing w:line="200" w:lineRule="atLeast"/>
              <w:jc w:val="center"/>
              <w:rPr>
                <w:rFonts w:ascii="仿宋" w:hAnsi="仿宋" w:eastAsia="仿宋" w:cs="仿宋"/>
                <w:color w:val="auto"/>
                <w:kern w:val="0"/>
                <w:sz w:val="28"/>
                <w:szCs w:val="28"/>
                <w:highlight w:val="none"/>
              </w:rPr>
            </w:pPr>
          </w:p>
        </w:tc>
        <w:tc>
          <w:tcPr>
            <w:tcW w:w="355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3ABA5DB0">
            <w:pPr>
              <w:widowControl/>
              <w:wordWrap w:val="0"/>
              <w:spacing w:line="200" w:lineRule="atLeast"/>
              <w:jc w:val="center"/>
              <w:rPr>
                <w:rFonts w:ascii="仿宋" w:hAnsi="仿宋" w:eastAsia="仿宋" w:cs="仿宋"/>
                <w:color w:val="auto"/>
                <w:kern w:val="0"/>
                <w:sz w:val="28"/>
                <w:szCs w:val="28"/>
                <w:highlight w:val="none"/>
              </w:rPr>
            </w:pPr>
          </w:p>
        </w:tc>
        <w:tc>
          <w:tcPr>
            <w:tcW w:w="168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06D7DB4">
            <w:pPr>
              <w:widowControl/>
              <w:wordWrap w:val="0"/>
              <w:spacing w:line="200" w:lineRule="atLeast"/>
              <w:jc w:val="center"/>
              <w:rPr>
                <w:rFonts w:ascii="仿宋" w:hAnsi="仿宋" w:eastAsia="仿宋" w:cs="仿宋"/>
                <w:color w:val="auto"/>
                <w:kern w:val="0"/>
                <w:sz w:val="28"/>
                <w:szCs w:val="28"/>
                <w:highlight w:val="none"/>
              </w:rPr>
            </w:pPr>
          </w:p>
        </w:tc>
      </w:tr>
      <w:tr w14:paraId="1BAC9D4D">
        <w:tblPrEx>
          <w:shd w:val="clear" w:color="auto" w:fill="FBFBFB"/>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1A4E62CD">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2</w:t>
            </w:r>
          </w:p>
        </w:tc>
        <w:tc>
          <w:tcPr>
            <w:tcW w:w="359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08440A1">
            <w:pPr>
              <w:widowControl/>
              <w:wordWrap w:val="0"/>
              <w:spacing w:line="200" w:lineRule="atLeast"/>
              <w:jc w:val="center"/>
              <w:rPr>
                <w:rFonts w:ascii="仿宋" w:hAnsi="仿宋" w:eastAsia="仿宋" w:cs="仿宋"/>
                <w:color w:val="auto"/>
                <w:kern w:val="0"/>
                <w:sz w:val="28"/>
                <w:szCs w:val="28"/>
                <w:highlight w:val="none"/>
              </w:rPr>
            </w:pPr>
          </w:p>
        </w:tc>
        <w:tc>
          <w:tcPr>
            <w:tcW w:w="355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93217B1">
            <w:pPr>
              <w:widowControl/>
              <w:wordWrap w:val="0"/>
              <w:spacing w:line="200" w:lineRule="atLeast"/>
              <w:jc w:val="center"/>
              <w:rPr>
                <w:rFonts w:ascii="仿宋" w:hAnsi="仿宋" w:eastAsia="仿宋" w:cs="仿宋"/>
                <w:color w:val="auto"/>
                <w:kern w:val="0"/>
                <w:sz w:val="28"/>
                <w:szCs w:val="28"/>
                <w:highlight w:val="none"/>
              </w:rPr>
            </w:pPr>
          </w:p>
        </w:tc>
        <w:tc>
          <w:tcPr>
            <w:tcW w:w="168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79D2A96">
            <w:pPr>
              <w:widowControl/>
              <w:wordWrap w:val="0"/>
              <w:spacing w:line="200" w:lineRule="atLeast"/>
              <w:jc w:val="center"/>
              <w:rPr>
                <w:rFonts w:ascii="仿宋" w:hAnsi="仿宋" w:eastAsia="仿宋" w:cs="仿宋"/>
                <w:color w:val="auto"/>
                <w:kern w:val="0"/>
                <w:sz w:val="28"/>
                <w:szCs w:val="28"/>
                <w:highlight w:val="none"/>
              </w:rPr>
            </w:pPr>
          </w:p>
        </w:tc>
      </w:tr>
      <w:tr w14:paraId="3B0DB7CB">
        <w:tblPrEx>
          <w:shd w:val="clear" w:color="auto" w:fill="FBFBFB"/>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F8A1F16">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3</w:t>
            </w:r>
          </w:p>
        </w:tc>
        <w:tc>
          <w:tcPr>
            <w:tcW w:w="359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E2C9922">
            <w:pPr>
              <w:widowControl/>
              <w:wordWrap w:val="0"/>
              <w:spacing w:line="200" w:lineRule="atLeast"/>
              <w:jc w:val="center"/>
              <w:rPr>
                <w:rFonts w:ascii="仿宋" w:hAnsi="仿宋" w:eastAsia="仿宋" w:cs="仿宋"/>
                <w:color w:val="auto"/>
                <w:kern w:val="0"/>
                <w:sz w:val="28"/>
                <w:szCs w:val="28"/>
                <w:highlight w:val="none"/>
              </w:rPr>
            </w:pPr>
          </w:p>
        </w:tc>
        <w:tc>
          <w:tcPr>
            <w:tcW w:w="355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63869C9">
            <w:pPr>
              <w:widowControl/>
              <w:wordWrap w:val="0"/>
              <w:spacing w:line="200" w:lineRule="atLeast"/>
              <w:jc w:val="center"/>
              <w:rPr>
                <w:rFonts w:ascii="仿宋" w:hAnsi="仿宋" w:eastAsia="仿宋" w:cs="仿宋"/>
                <w:color w:val="auto"/>
                <w:kern w:val="0"/>
                <w:sz w:val="28"/>
                <w:szCs w:val="28"/>
                <w:highlight w:val="none"/>
              </w:rPr>
            </w:pPr>
          </w:p>
        </w:tc>
        <w:tc>
          <w:tcPr>
            <w:tcW w:w="168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12373749">
            <w:pPr>
              <w:widowControl/>
              <w:wordWrap w:val="0"/>
              <w:spacing w:line="200" w:lineRule="atLeast"/>
              <w:jc w:val="center"/>
              <w:rPr>
                <w:rFonts w:ascii="仿宋" w:hAnsi="仿宋" w:eastAsia="仿宋" w:cs="仿宋"/>
                <w:color w:val="auto"/>
                <w:kern w:val="0"/>
                <w:sz w:val="28"/>
                <w:szCs w:val="28"/>
                <w:highlight w:val="none"/>
              </w:rPr>
            </w:pPr>
          </w:p>
        </w:tc>
      </w:tr>
      <w:tr w14:paraId="19C32656">
        <w:tblPrEx>
          <w:shd w:val="clear" w:color="auto" w:fill="FBFBFB"/>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DED2D49">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w:t>
            </w:r>
          </w:p>
        </w:tc>
        <w:tc>
          <w:tcPr>
            <w:tcW w:w="359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82CBFE9">
            <w:pPr>
              <w:widowControl/>
              <w:wordWrap w:val="0"/>
              <w:spacing w:line="200" w:lineRule="atLeast"/>
              <w:jc w:val="center"/>
              <w:rPr>
                <w:rFonts w:ascii="仿宋" w:hAnsi="仿宋" w:eastAsia="仿宋" w:cs="仿宋"/>
                <w:color w:val="auto"/>
                <w:kern w:val="0"/>
                <w:sz w:val="28"/>
                <w:szCs w:val="28"/>
                <w:highlight w:val="none"/>
              </w:rPr>
            </w:pPr>
          </w:p>
        </w:tc>
        <w:tc>
          <w:tcPr>
            <w:tcW w:w="355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1826B65">
            <w:pPr>
              <w:widowControl/>
              <w:wordWrap w:val="0"/>
              <w:spacing w:line="200" w:lineRule="atLeast"/>
              <w:jc w:val="center"/>
              <w:rPr>
                <w:rFonts w:ascii="仿宋" w:hAnsi="仿宋" w:eastAsia="仿宋" w:cs="仿宋"/>
                <w:color w:val="auto"/>
                <w:kern w:val="0"/>
                <w:sz w:val="28"/>
                <w:szCs w:val="28"/>
                <w:highlight w:val="none"/>
              </w:rPr>
            </w:pPr>
          </w:p>
        </w:tc>
        <w:tc>
          <w:tcPr>
            <w:tcW w:w="168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4F20628">
            <w:pPr>
              <w:widowControl/>
              <w:wordWrap w:val="0"/>
              <w:spacing w:line="200" w:lineRule="atLeast"/>
              <w:jc w:val="center"/>
              <w:rPr>
                <w:rFonts w:ascii="仿宋" w:hAnsi="仿宋" w:eastAsia="仿宋" w:cs="仿宋"/>
                <w:color w:val="auto"/>
                <w:kern w:val="0"/>
                <w:sz w:val="28"/>
                <w:szCs w:val="28"/>
                <w:highlight w:val="none"/>
              </w:rPr>
            </w:pPr>
          </w:p>
        </w:tc>
      </w:tr>
    </w:tbl>
    <w:p w14:paraId="07D23E18">
      <w:pPr>
        <w:snapToGrid w:val="0"/>
        <w:spacing w:line="500" w:lineRule="exact"/>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注：</w:t>
      </w:r>
    </w:p>
    <w:p w14:paraId="4CB26359">
      <w:pPr>
        <w:snapToGrid w:val="0"/>
        <w:spacing w:line="50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1.管理关系：是指不具有出资持股关系的其他单位之间存在的管理与被管理关系，如一些上下级关系的事业单位和团体组织。</w:t>
      </w:r>
    </w:p>
    <w:p w14:paraId="4ADA6CE2">
      <w:pPr>
        <w:snapToGrid w:val="0"/>
        <w:spacing w:line="50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w:t>
      </w:r>
      <w:r>
        <w:rPr>
          <w:rFonts w:hint="eastAsia" w:ascii="宋体" w:hAnsi="宋体" w:eastAsia="宋体" w:cs="宋体"/>
          <w:color w:val="auto"/>
          <w:spacing w:val="-6"/>
          <w:sz w:val="21"/>
          <w:szCs w:val="21"/>
          <w:highlight w:val="none"/>
        </w:rPr>
        <w:t>本表所指的管理关系仅限于直接管理关系，不包括间接的管理关系。</w:t>
      </w:r>
    </w:p>
    <w:p w14:paraId="244DF8D7">
      <w:pPr>
        <w:snapToGrid w:val="0"/>
        <w:spacing w:line="50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3.供应商不存在直接管理关系的，则填“无”。</w:t>
      </w:r>
    </w:p>
    <w:p w14:paraId="5CA73D40">
      <w:pPr>
        <w:snapToGrid w:val="0"/>
        <w:jc w:val="left"/>
        <w:rPr>
          <w:rFonts w:ascii="仿宋" w:hAnsi="仿宋" w:eastAsia="仿宋" w:cs="仿宋"/>
          <w:color w:val="auto"/>
          <w:sz w:val="28"/>
          <w:szCs w:val="28"/>
          <w:highlight w:val="none"/>
        </w:rPr>
      </w:pPr>
    </w:p>
    <w:p w14:paraId="1CC19F7B">
      <w:pPr>
        <w:snapToGrid w:val="0"/>
        <w:jc w:val="left"/>
        <w:rPr>
          <w:rFonts w:ascii="仿宋" w:hAnsi="仿宋" w:eastAsia="仿宋" w:cs="仿宋"/>
          <w:color w:val="auto"/>
          <w:sz w:val="28"/>
          <w:szCs w:val="28"/>
          <w:highlight w:val="none"/>
        </w:rPr>
      </w:pPr>
    </w:p>
    <w:p w14:paraId="57FE345F">
      <w:pPr>
        <w:snapToGrid w:val="0"/>
        <w:jc w:val="left"/>
        <w:rPr>
          <w:rFonts w:ascii="仿宋" w:hAnsi="仿宋" w:eastAsia="仿宋" w:cs="仿宋"/>
          <w:color w:val="auto"/>
          <w:sz w:val="28"/>
          <w:szCs w:val="28"/>
          <w:highlight w:val="none"/>
        </w:rPr>
      </w:pPr>
    </w:p>
    <w:p w14:paraId="14F616DB">
      <w:pPr>
        <w:snapToGrid w:val="0"/>
        <w:jc w:val="left"/>
        <w:rPr>
          <w:rFonts w:ascii="仿宋" w:hAnsi="仿宋" w:eastAsia="仿宋" w:cs="仿宋"/>
          <w:color w:val="auto"/>
          <w:sz w:val="28"/>
          <w:szCs w:val="28"/>
          <w:highlight w:val="none"/>
        </w:rPr>
      </w:pPr>
    </w:p>
    <w:p w14:paraId="1F5BAA93">
      <w:pPr>
        <w:snapToGrid w:val="0"/>
        <w:spacing w:before="156" w:beforeLines="50" w:line="560" w:lineRule="exact"/>
        <w:ind w:right="482" w:firstLine="3570" w:firstLineChars="1700"/>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法定代表人或委托代理人签字：</w:t>
      </w:r>
      <w:r>
        <w:rPr>
          <w:rFonts w:hint="eastAsia" w:ascii="宋体" w:hAnsi="宋体" w:eastAsia="宋体" w:cs="宋体"/>
          <w:color w:val="auto"/>
          <w:sz w:val="21"/>
          <w:szCs w:val="21"/>
          <w:highlight w:val="none"/>
          <w:u w:val="single"/>
        </w:rPr>
        <w:t xml:space="preserve">               </w:t>
      </w:r>
    </w:p>
    <w:p w14:paraId="01507AE1">
      <w:pPr>
        <w:snapToGrid w:val="0"/>
        <w:spacing w:before="156" w:beforeLines="50" w:after="50" w:line="560" w:lineRule="exact"/>
        <w:ind w:right="482" w:firstLine="4620" w:firstLineChars="2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供应商（盖公章）：</w:t>
      </w:r>
      <w:r>
        <w:rPr>
          <w:rFonts w:hint="eastAsia" w:ascii="宋体" w:hAnsi="宋体" w:eastAsia="宋体" w:cs="宋体"/>
          <w:color w:val="auto"/>
          <w:sz w:val="21"/>
          <w:szCs w:val="21"/>
          <w:highlight w:val="none"/>
          <w:u w:val="single"/>
        </w:rPr>
        <w:t xml:space="preserve">                </w:t>
      </w:r>
    </w:p>
    <w:p w14:paraId="08849438">
      <w:pPr>
        <w:snapToGrid w:val="0"/>
        <w:spacing w:before="156" w:beforeLines="50" w:after="50" w:line="560" w:lineRule="exact"/>
        <w:ind w:right="482" w:firstLine="210" w:firstLineChars="10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                             </w:t>
      </w:r>
      <w:r>
        <w:rPr>
          <w:rFonts w:hint="eastAsia" w:ascii="宋体" w:hAnsi="宋体" w:eastAsia="宋体" w:cs="宋体"/>
          <w:color w:val="auto"/>
          <w:sz w:val="21"/>
          <w:szCs w:val="21"/>
          <w:highlight w:val="none"/>
          <w:lang w:val="en-US" w:eastAsia="zh-CN"/>
        </w:rPr>
        <w:t xml:space="preserve">                  </w:t>
      </w:r>
      <w:r>
        <w:rPr>
          <w:rFonts w:hint="eastAsia" w:ascii="宋体" w:hAnsi="宋体" w:eastAsia="宋体" w:cs="宋体"/>
          <w:color w:val="auto"/>
          <w:sz w:val="21"/>
          <w:szCs w:val="21"/>
          <w:highlight w:val="none"/>
        </w:rPr>
        <w:t>年    月    日</w:t>
      </w:r>
    </w:p>
    <w:p w14:paraId="2F56FAF2">
      <w:pPr>
        <w:rPr>
          <w:rFonts w:hint="eastAsia" w:ascii="仿宋" w:hAnsi="仿宋" w:eastAsia="仿宋"/>
          <w:color w:val="auto"/>
          <w:sz w:val="30"/>
          <w:szCs w:val="30"/>
        </w:rPr>
      </w:pPr>
    </w:p>
    <w:p w14:paraId="1D235F30">
      <w:pPr>
        <w:rPr>
          <w:rFonts w:hint="eastAsia" w:ascii="仿宋" w:hAnsi="仿宋" w:eastAsia="仿宋"/>
          <w:color w:val="auto"/>
          <w:sz w:val="30"/>
          <w:szCs w:val="30"/>
        </w:rPr>
      </w:pPr>
    </w:p>
    <w:p w14:paraId="5424D71E">
      <w:pPr>
        <w:rPr>
          <w:rFonts w:hint="eastAsia" w:ascii="仿宋" w:hAnsi="仿宋" w:eastAsia="仿宋"/>
          <w:color w:val="auto"/>
          <w:sz w:val="30"/>
          <w:szCs w:val="30"/>
          <w:lang w:val="en-US" w:eastAsia="zh-CN"/>
        </w:rPr>
      </w:pPr>
      <w:r>
        <w:rPr>
          <w:rFonts w:hint="eastAsia" w:ascii="仿宋" w:hAnsi="仿宋" w:eastAsia="仿宋"/>
          <w:color w:val="auto"/>
          <w:sz w:val="30"/>
          <w:szCs w:val="30"/>
        </w:rPr>
        <w:t>附件</w:t>
      </w:r>
      <w:r>
        <w:rPr>
          <w:rFonts w:hint="eastAsia" w:ascii="仿宋" w:hAnsi="仿宋" w:eastAsia="仿宋"/>
          <w:color w:val="auto"/>
          <w:sz w:val="30"/>
          <w:szCs w:val="30"/>
          <w:lang w:val="en-US" w:eastAsia="zh-CN"/>
        </w:rPr>
        <w:t>5</w:t>
      </w:r>
    </w:p>
    <w:p w14:paraId="5E32E8DE">
      <w:pPr>
        <w:bidi w:val="0"/>
        <w:jc w:val="center"/>
        <w:rPr>
          <w:rFonts w:hint="eastAsia" w:eastAsiaTheme="minorEastAsia"/>
          <w:b/>
          <w:bCs/>
          <w:sz w:val="32"/>
          <w:szCs w:val="32"/>
          <w:lang w:val="en-US" w:eastAsia="zh-CN"/>
        </w:rPr>
      </w:pPr>
      <w:r>
        <w:rPr>
          <w:rFonts w:hint="eastAsia"/>
          <w:b/>
          <w:bCs/>
          <w:sz w:val="32"/>
          <w:szCs w:val="32"/>
        </w:rPr>
        <w:t>报价表</w:t>
      </w:r>
    </w:p>
    <w:tbl>
      <w:tblPr>
        <w:tblStyle w:val="17"/>
        <w:tblpPr w:leftFromText="180" w:rightFromText="180" w:vertAnchor="text" w:horzAnchor="page" w:tblpXSpec="center" w:tblpY="297"/>
        <w:tblOverlap w:val="never"/>
        <w:tblW w:w="974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5"/>
        <w:gridCol w:w="2160"/>
        <w:gridCol w:w="1440"/>
        <w:gridCol w:w="1530"/>
        <w:gridCol w:w="2055"/>
        <w:gridCol w:w="1884"/>
      </w:tblGrid>
      <w:tr w14:paraId="6986F0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7" w:hRule="atLeast"/>
          <w:jc w:val="center"/>
        </w:trPr>
        <w:tc>
          <w:tcPr>
            <w:tcW w:w="675" w:type="dxa"/>
            <w:noWrap w:val="0"/>
            <w:vAlign w:val="center"/>
          </w:tcPr>
          <w:p w14:paraId="1CF18044">
            <w:pPr>
              <w:pStyle w:val="8"/>
              <w:jc w:val="center"/>
              <w:rPr>
                <w:rFonts w:hint="eastAsia" w:ascii="宋体" w:hAnsi="宋体" w:eastAsia="宋体" w:cs="宋体"/>
                <w:b/>
                <w:bCs/>
                <w:kern w:val="0"/>
                <w:sz w:val="21"/>
                <w:szCs w:val="21"/>
              </w:rPr>
            </w:pPr>
            <w:r>
              <w:rPr>
                <w:rFonts w:hint="eastAsia" w:ascii="宋体" w:hAnsi="宋体" w:eastAsia="宋体" w:cs="宋体"/>
                <w:b/>
                <w:bCs/>
                <w:kern w:val="0"/>
                <w:sz w:val="21"/>
                <w:szCs w:val="21"/>
              </w:rPr>
              <w:t>项号</w:t>
            </w:r>
          </w:p>
        </w:tc>
        <w:tc>
          <w:tcPr>
            <w:tcW w:w="2160" w:type="dxa"/>
            <w:noWrap w:val="0"/>
            <w:vAlign w:val="center"/>
          </w:tcPr>
          <w:p w14:paraId="75942D87">
            <w:pPr>
              <w:pStyle w:val="8"/>
              <w:jc w:val="center"/>
              <w:rPr>
                <w:rFonts w:hint="eastAsia" w:ascii="宋体" w:hAnsi="宋体" w:eastAsia="宋体" w:cs="宋体"/>
                <w:b/>
                <w:bCs/>
                <w:kern w:val="0"/>
                <w:sz w:val="21"/>
                <w:szCs w:val="21"/>
                <w:lang w:val="en-US" w:eastAsia="zh-CN"/>
              </w:rPr>
            </w:pPr>
            <w:r>
              <w:rPr>
                <w:rFonts w:hint="eastAsia" w:hAnsi="宋体" w:cs="宋体"/>
                <w:b/>
                <w:bCs/>
                <w:kern w:val="0"/>
                <w:sz w:val="21"/>
                <w:szCs w:val="21"/>
                <w:lang w:val="en-US" w:eastAsia="zh-CN"/>
              </w:rPr>
              <w:t>货物</w:t>
            </w:r>
            <w:r>
              <w:rPr>
                <w:rFonts w:hint="eastAsia" w:ascii="宋体" w:hAnsi="宋体" w:eastAsia="宋体" w:cs="宋体"/>
                <w:b/>
                <w:bCs/>
                <w:kern w:val="0"/>
                <w:sz w:val="21"/>
                <w:szCs w:val="21"/>
                <w:lang w:val="en-US" w:eastAsia="zh-CN"/>
              </w:rPr>
              <w:t>名称</w:t>
            </w:r>
          </w:p>
        </w:tc>
        <w:tc>
          <w:tcPr>
            <w:tcW w:w="1440" w:type="dxa"/>
            <w:noWrap w:val="0"/>
            <w:vAlign w:val="center"/>
          </w:tcPr>
          <w:p w14:paraId="7D543B8D">
            <w:pPr>
              <w:pStyle w:val="8"/>
              <w:jc w:val="center"/>
              <w:rPr>
                <w:rFonts w:hint="eastAsia" w:ascii="宋体" w:hAnsi="宋体" w:eastAsia="宋体" w:cs="宋体"/>
                <w:b/>
                <w:bCs/>
                <w:kern w:val="0"/>
                <w:sz w:val="21"/>
                <w:szCs w:val="21"/>
              </w:rPr>
            </w:pPr>
            <w:r>
              <w:rPr>
                <w:rFonts w:hint="eastAsia" w:ascii="宋体" w:hAnsi="宋体" w:eastAsia="宋体" w:cs="宋体"/>
                <w:b/>
                <w:bCs/>
                <w:kern w:val="0"/>
                <w:sz w:val="21"/>
                <w:szCs w:val="21"/>
              </w:rPr>
              <w:t>数量</w:t>
            </w:r>
          </w:p>
          <w:p w14:paraId="5E2F59C3">
            <w:pPr>
              <w:pStyle w:val="8"/>
              <w:jc w:val="center"/>
              <w:rPr>
                <w:rFonts w:hint="eastAsia" w:ascii="宋体" w:hAnsi="宋体" w:eastAsia="宋体" w:cs="宋体"/>
                <w:b/>
                <w:bCs/>
                <w:kern w:val="0"/>
                <w:sz w:val="21"/>
                <w:szCs w:val="21"/>
              </w:rPr>
            </w:pPr>
            <w:r>
              <w:rPr>
                <w:rFonts w:hint="eastAsia" w:ascii="宋体" w:hAnsi="宋体" w:eastAsia="宋体" w:cs="宋体"/>
                <w:b/>
                <w:bCs/>
                <w:kern w:val="0"/>
                <w:sz w:val="21"/>
                <w:szCs w:val="21"/>
              </w:rPr>
              <w:t>①</w:t>
            </w:r>
          </w:p>
        </w:tc>
        <w:tc>
          <w:tcPr>
            <w:tcW w:w="1530" w:type="dxa"/>
            <w:noWrap w:val="0"/>
            <w:vAlign w:val="center"/>
          </w:tcPr>
          <w:p w14:paraId="7CAF3CE1">
            <w:pPr>
              <w:pStyle w:val="8"/>
              <w:jc w:val="center"/>
              <w:rPr>
                <w:rFonts w:hint="eastAsia" w:ascii="宋体" w:hAnsi="宋体" w:eastAsia="宋体" w:cs="宋体"/>
                <w:b/>
                <w:bCs/>
                <w:kern w:val="0"/>
                <w:sz w:val="21"/>
                <w:szCs w:val="21"/>
                <w:lang w:val="en-US" w:eastAsia="zh-CN"/>
              </w:rPr>
            </w:pPr>
            <w:r>
              <w:rPr>
                <w:rFonts w:hint="eastAsia" w:ascii="宋体" w:hAnsi="宋体" w:eastAsia="宋体" w:cs="宋体"/>
                <w:b/>
                <w:bCs/>
                <w:kern w:val="0"/>
                <w:sz w:val="21"/>
                <w:szCs w:val="21"/>
                <w:lang w:val="en-US" w:eastAsia="zh-CN"/>
              </w:rPr>
              <w:t>单价（元）</w:t>
            </w:r>
          </w:p>
          <w:p w14:paraId="2EF4B3DB">
            <w:pPr>
              <w:pStyle w:val="8"/>
              <w:jc w:val="center"/>
              <w:rPr>
                <w:rFonts w:hint="eastAsia" w:ascii="宋体" w:hAnsi="宋体" w:eastAsia="宋体" w:cs="宋体"/>
                <w:b/>
                <w:bCs/>
                <w:kern w:val="0"/>
                <w:sz w:val="21"/>
                <w:szCs w:val="21"/>
                <w:lang w:val="en-US" w:eastAsia="zh-CN"/>
              </w:rPr>
            </w:pPr>
            <w:r>
              <w:rPr>
                <w:rFonts w:hint="eastAsia" w:ascii="宋体" w:hAnsi="宋体" w:eastAsia="宋体" w:cs="宋体"/>
                <w:b/>
                <w:bCs/>
                <w:kern w:val="0"/>
                <w:sz w:val="21"/>
                <w:szCs w:val="21"/>
              </w:rPr>
              <w:t>②</w:t>
            </w:r>
          </w:p>
        </w:tc>
        <w:tc>
          <w:tcPr>
            <w:tcW w:w="2055" w:type="dxa"/>
            <w:noWrap w:val="0"/>
            <w:vAlign w:val="center"/>
          </w:tcPr>
          <w:p w14:paraId="72993DF1">
            <w:pPr>
              <w:pStyle w:val="8"/>
              <w:jc w:val="center"/>
              <w:rPr>
                <w:rFonts w:hint="eastAsia" w:ascii="宋体" w:hAnsi="宋体" w:eastAsia="宋体" w:cs="宋体"/>
                <w:b/>
                <w:bCs/>
                <w:kern w:val="0"/>
                <w:sz w:val="21"/>
                <w:szCs w:val="21"/>
                <w:lang w:val="en-US" w:eastAsia="zh-CN"/>
              </w:rPr>
            </w:pPr>
            <w:r>
              <w:rPr>
                <w:rFonts w:hint="eastAsia" w:ascii="宋体" w:hAnsi="宋体" w:eastAsia="宋体" w:cs="宋体"/>
                <w:b/>
                <w:bCs/>
                <w:kern w:val="0"/>
                <w:sz w:val="21"/>
                <w:szCs w:val="21"/>
                <w:lang w:val="en-US" w:eastAsia="zh-CN"/>
              </w:rPr>
              <w:t xml:space="preserve">单项合价 （元） </w:t>
            </w:r>
          </w:p>
          <w:p w14:paraId="5EF0A315">
            <w:pPr>
              <w:pStyle w:val="8"/>
              <w:jc w:val="center"/>
              <w:rPr>
                <w:rFonts w:hint="eastAsia" w:ascii="宋体" w:hAnsi="宋体" w:eastAsia="宋体" w:cs="宋体"/>
                <w:b/>
                <w:bCs/>
                <w:kern w:val="0"/>
                <w:sz w:val="21"/>
                <w:szCs w:val="21"/>
                <w:lang w:val="en-US" w:eastAsia="zh-CN"/>
              </w:rPr>
            </w:pPr>
            <w:r>
              <w:rPr>
                <w:rFonts w:hint="eastAsia" w:ascii="宋体" w:hAnsi="宋体" w:eastAsia="宋体" w:cs="宋体"/>
                <w:b/>
                <w:bCs/>
                <w:kern w:val="0"/>
                <w:sz w:val="21"/>
                <w:szCs w:val="21"/>
              </w:rPr>
              <w:t>③=①×②</w:t>
            </w:r>
          </w:p>
        </w:tc>
        <w:tc>
          <w:tcPr>
            <w:tcW w:w="1884" w:type="dxa"/>
            <w:noWrap w:val="0"/>
            <w:vAlign w:val="center"/>
          </w:tcPr>
          <w:p w14:paraId="0030BA9E">
            <w:pPr>
              <w:pStyle w:val="8"/>
              <w:jc w:val="center"/>
              <w:rPr>
                <w:rFonts w:hint="eastAsia" w:ascii="宋体" w:hAnsi="宋体" w:eastAsia="宋体" w:cs="宋体"/>
                <w:b/>
                <w:bCs/>
                <w:kern w:val="0"/>
                <w:sz w:val="21"/>
                <w:szCs w:val="21"/>
              </w:rPr>
            </w:pPr>
            <w:r>
              <w:rPr>
                <w:rFonts w:hint="eastAsia" w:ascii="宋体" w:hAnsi="宋体" w:eastAsia="宋体" w:cs="宋体"/>
                <w:b/>
                <w:bCs/>
                <w:kern w:val="0"/>
                <w:sz w:val="21"/>
                <w:szCs w:val="21"/>
              </w:rPr>
              <w:t>备注</w:t>
            </w:r>
          </w:p>
        </w:tc>
      </w:tr>
      <w:tr w14:paraId="73BC2D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82" w:hRule="exact"/>
          <w:jc w:val="center"/>
        </w:trPr>
        <w:tc>
          <w:tcPr>
            <w:tcW w:w="675" w:type="dxa"/>
            <w:noWrap w:val="0"/>
            <w:vAlign w:val="center"/>
          </w:tcPr>
          <w:p w14:paraId="605BCA8A">
            <w:pPr>
              <w:pStyle w:val="8"/>
              <w:jc w:val="center"/>
              <w:rPr>
                <w:rFonts w:hint="default" w:ascii="宋体" w:hAnsi="宋体" w:eastAsia="宋体" w:cs="宋体"/>
                <w:kern w:val="0"/>
                <w:sz w:val="18"/>
                <w:szCs w:val="18"/>
                <w:lang w:val="en-US" w:eastAsia="zh-CN"/>
              </w:rPr>
            </w:pPr>
            <w:r>
              <w:rPr>
                <w:rFonts w:hint="eastAsia" w:hAnsi="宋体" w:cs="宋体"/>
                <w:kern w:val="0"/>
                <w:sz w:val="18"/>
                <w:szCs w:val="18"/>
                <w:lang w:val="en-US" w:eastAsia="zh-CN"/>
              </w:rPr>
              <w:t>1</w:t>
            </w:r>
          </w:p>
        </w:tc>
        <w:tc>
          <w:tcPr>
            <w:tcW w:w="2160" w:type="dxa"/>
            <w:noWrap w:val="0"/>
            <w:vAlign w:val="center"/>
          </w:tcPr>
          <w:p w14:paraId="64056426">
            <w:pPr>
              <w:jc w:val="center"/>
              <w:rPr>
                <w:rFonts w:hint="default" w:ascii="宋体" w:hAnsi="宋体" w:eastAsia="宋体" w:cs="宋体"/>
                <w:kern w:val="0"/>
                <w:sz w:val="18"/>
                <w:szCs w:val="18"/>
                <w:lang w:val="en-US" w:eastAsia="zh-CN"/>
              </w:rPr>
            </w:pPr>
            <w:r>
              <w:rPr>
                <w:rFonts w:hint="eastAsia" w:ascii="宋体" w:cs="Times New Roman"/>
              </w:rPr>
              <w:t>首次成分献血纪念章</w:t>
            </w:r>
          </w:p>
        </w:tc>
        <w:tc>
          <w:tcPr>
            <w:tcW w:w="1440" w:type="dxa"/>
            <w:noWrap w:val="0"/>
            <w:vAlign w:val="center"/>
          </w:tcPr>
          <w:p w14:paraId="545DEFD9">
            <w:pPr>
              <w:pStyle w:val="8"/>
              <w:jc w:val="center"/>
              <w:rPr>
                <w:rFonts w:hint="default" w:ascii="宋体" w:hAnsi="宋体" w:eastAsia="宋体" w:cs="宋体"/>
                <w:kern w:val="0"/>
                <w:sz w:val="18"/>
                <w:szCs w:val="18"/>
                <w:lang w:val="en-US" w:eastAsia="zh-CN"/>
              </w:rPr>
            </w:pPr>
            <w:r>
              <w:rPr>
                <w:rFonts w:hint="eastAsia" w:hAnsi="宋体" w:cs="宋体"/>
                <w:kern w:val="0"/>
                <w:sz w:val="18"/>
                <w:szCs w:val="18"/>
                <w:lang w:val="en-US" w:eastAsia="zh-CN"/>
              </w:rPr>
              <w:t>2000个</w:t>
            </w:r>
          </w:p>
        </w:tc>
        <w:tc>
          <w:tcPr>
            <w:tcW w:w="1530" w:type="dxa"/>
            <w:noWrap w:val="0"/>
            <w:vAlign w:val="center"/>
          </w:tcPr>
          <w:p w14:paraId="4854383B">
            <w:pPr>
              <w:pStyle w:val="8"/>
              <w:jc w:val="center"/>
              <w:rPr>
                <w:rFonts w:hint="eastAsia" w:ascii="Times New Roman" w:hAnsi="Times New Roman" w:cs="Times New Roman"/>
                <w:color w:val="0000FF"/>
                <w:kern w:val="2"/>
                <w:sz w:val="18"/>
                <w:szCs w:val="18"/>
                <w:highlight w:val="none"/>
                <w:lang w:val="en-US" w:eastAsia="zh-CN" w:bidi="ar-SA"/>
              </w:rPr>
            </w:pPr>
          </w:p>
        </w:tc>
        <w:tc>
          <w:tcPr>
            <w:tcW w:w="2055" w:type="dxa"/>
            <w:noWrap w:val="0"/>
            <w:vAlign w:val="center"/>
          </w:tcPr>
          <w:p w14:paraId="2B91DFC1">
            <w:pPr>
              <w:pStyle w:val="8"/>
              <w:jc w:val="center"/>
              <w:rPr>
                <w:rFonts w:hint="eastAsia" w:ascii="Times New Roman" w:hAnsi="Times New Roman" w:cs="Times New Roman"/>
                <w:color w:val="0000FF"/>
                <w:kern w:val="2"/>
                <w:sz w:val="18"/>
                <w:szCs w:val="18"/>
                <w:highlight w:val="none"/>
                <w:lang w:val="en-US" w:eastAsia="zh-CN" w:bidi="ar-SA"/>
              </w:rPr>
            </w:pPr>
          </w:p>
        </w:tc>
        <w:tc>
          <w:tcPr>
            <w:tcW w:w="1884" w:type="dxa"/>
            <w:noWrap w:val="0"/>
            <w:vAlign w:val="center"/>
          </w:tcPr>
          <w:p w14:paraId="0CB513CA">
            <w:pPr>
              <w:pStyle w:val="8"/>
              <w:jc w:val="center"/>
              <w:rPr>
                <w:rFonts w:hint="default" w:ascii="宋体" w:hAnsi="宋体" w:eastAsia="宋体" w:cs="宋体"/>
                <w:kern w:val="0"/>
                <w:sz w:val="18"/>
                <w:szCs w:val="18"/>
                <w:lang w:val="en-US" w:eastAsia="zh-CN"/>
              </w:rPr>
            </w:pPr>
          </w:p>
        </w:tc>
      </w:tr>
      <w:tr w14:paraId="4A6771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9" w:hRule="atLeast"/>
          <w:jc w:val="center"/>
        </w:trPr>
        <w:tc>
          <w:tcPr>
            <w:tcW w:w="9744" w:type="dxa"/>
            <w:gridSpan w:val="6"/>
            <w:noWrap w:val="0"/>
            <w:vAlign w:val="center"/>
          </w:tcPr>
          <w:p w14:paraId="53C1172B">
            <w:pPr>
              <w:pStyle w:val="8"/>
              <w:jc w:val="left"/>
              <w:rPr>
                <w:rFonts w:hint="eastAsia" w:asciiTheme="minorEastAsia" w:hAnsiTheme="minorEastAsia" w:eastAsiaTheme="minorEastAsia" w:cstheme="minorEastAsia"/>
                <w:color w:val="auto"/>
                <w:kern w:val="0"/>
                <w:sz w:val="20"/>
                <w:szCs w:val="21"/>
              </w:rPr>
            </w:pPr>
            <w:r>
              <w:rPr>
                <w:rFonts w:hint="eastAsia" w:asciiTheme="minorEastAsia" w:hAnsiTheme="minorEastAsia" w:eastAsiaTheme="minorEastAsia" w:cstheme="minorEastAsia"/>
                <w:color w:val="auto"/>
                <w:kern w:val="0"/>
                <w:sz w:val="20"/>
                <w:szCs w:val="21"/>
              </w:rPr>
              <w:t>报价合计（包含税费等所有费用）：（大写）人民币</w:t>
            </w:r>
            <w:r>
              <w:rPr>
                <w:rFonts w:hint="eastAsia" w:asciiTheme="minorEastAsia" w:hAnsiTheme="minorEastAsia" w:eastAsiaTheme="minorEastAsia" w:cstheme="minorEastAsia"/>
                <w:color w:val="auto"/>
                <w:kern w:val="0"/>
                <w:sz w:val="20"/>
                <w:szCs w:val="21"/>
                <w:u w:val="single"/>
              </w:rPr>
              <w:t xml:space="preserve">   </w:t>
            </w:r>
            <w:r>
              <w:rPr>
                <w:rFonts w:hint="eastAsia" w:asciiTheme="minorEastAsia" w:hAnsiTheme="minorEastAsia" w:eastAsiaTheme="minorEastAsia" w:cstheme="minorEastAsia"/>
                <w:color w:val="auto"/>
                <w:kern w:val="0"/>
                <w:sz w:val="20"/>
                <w:szCs w:val="21"/>
                <w:u w:val="single"/>
                <w:lang w:val="en-US" w:eastAsia="zh-CN"/>
              </w:rPr>
              <w:t xml:space="preserve">          </w:t>
            </w:r>
            <w:r>
              <w:rPr>
                <w:rFonts w:hint="eastAsia" w:asciiTheme="minorEastAsia" w:hAnsiTheme="minorEastAsia" w:eastAsiaTheme="minorEastAsia" w:cstheme="minorEastAsia"/>
                <w:color w:val="auto"/>
                <w:kern w:val="0"/>
                <w:sz w:val="20"/>
                <w:szCs w:val="21"/>
                <w:u w:val="single"/>
              </w:rPr>
              <w:t xml:space="preserve">   </w:t>
            </w:r>
            <w:r>
              <w:rPr>
                <w:rFonts w:hint="eastAsia" w:asciiTheme="minorEastAsia" w:hAnsiTheme="minorEastAsia" w:eastAsiaTheme="minorEastAsia" w:cstheme="minorEastAsia"/>
                <w:color w:val="auto"/>
                <w:kern w:val="0"/>
                <w:sz w:val="20"/>
                <w:szCs w:val="21"/>
              </w:rPr>
              <w:t>（￥</w:t>
            </w:r>
            <w:r>
              <w:rPr>
                <w:rFonts w:hint="eastAsia" w:asciiTheme="minorEastAsia" w:hAnsiTheme="minorEastAsia" w:eastAsiaTheme="minorEastAsia" w:cstheme="minorEastAsia"/>
                <w:color w:val="auto"/>
                <w:kern w:val="0"/>
                <w:sz w:val="20"/>
                <w:szCs w:val="21"/>
                <w:u w:val="single"/>
              </w:rPr>
              <w:t xml:space="preserve">        </w:t>
            </w:r>
            <w:r>
              <w:rPr>
                <w:rFonts w:hint="eastAsia" w:asciiTheme="minorEastAsia" w:hAnsiTheme="minorEastAsia" w:eastAsiaTheme="minorEastAsia" w:cstheme="minorEastAsia"/>
                <w:color w:val="auto"/>
                <w:kern w:val="0"/>
                <w:sz w:val="20"/>
                <w:szCs w:val="21"/>
              </w:rPr>
              <w:t>元）</w:t>
            </w:r>
          </w:p>
        </w:tc>
      </w:tr>
      <w:tr w14:paraId="614EA2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9" w:hRule="atLeast"/>
          <w:jc w:val="center"/>
        </w:trPr>
        <w:tc>
          <w:tcPr>
            <w:tcW w:w="9744" w:type="dxa"/>
            <w:gridSpan w:val="6"/>
            <w:noWrap w:val="0"/>
            <w:vAlign w:val="center"/>
          </w:tcPr>
          <w:p w14:paraId="3E89DD22">
            <w:pPr>
              <w:pStyle w:val="8"/>
              <w:jc w:val="left"/>
              <w:rPr>
                <w:rFonts w:hint="eastAsia" w:asciiTheme="minorEastAsia" w:hAnsiTheme="minorEastAsia" w:cstheme="minorEastAsia"/>
                <w:b/>
                <w:color w:val="FF0000"/>
                <w:kern w:val="0"/>
                <w:sz w:val="20"/>
                <w:szCs w:val="21"/>
              </w:rPr>
            </w:pPr>
            <w:r>
              <w:rPr>
                <w:rFonts w:hint="eastAsia" w:asciiTheme="minorEastAsia" w:hAnsiTheme="minorEastAsia" w:cstheme="minorEastAsia"/>
                <w:b/>
                <w:color w:val="FF0000"/>
                <w:kern w:val="0"/>
                <w:sz w:val="20"/>
                <w:szCs w:val="21"/>
              </w:rPr>
              <w:t>说明：</w:t>
            </w:r>
            <w:r>
              <w:rPr>
                <w:rFonts w:hint="eastAsia" w:asciiTheme="minorEastAsia" w:hAnsiTheme="minorEastAsia" w:eastAsiaTheme="minorEastAsia"/>
                <w:b/>
                <w:color w:val="FF0000"/>
                <w:sz w:val="21"/>
                <w:szCs w:val="21"/>
                <w:lang w:val="en-US" w:eastAsia="zh-CN"/>
              </w:rPr>
              <w:t>本项目仅做一次报价，请响应供应商一次报出不得更改的价格且报价合计</w:t>
            </w:r>
            <w:r>
              <w:rPr>
                <w:rFonts w:hint="eastAsia" w:cs="Times New Roman" w:asciiTheme="minorEastAsia" w:hAnsiTheme="minorEastAsia" w:eastAsiaTheme="minorEastAsia"/>
                <w:b/>
                <w:color w:val="FF0000"/>
                <w:sz w:val="21"/>
                <w:szCs w:val="21"/>
                <w:lang w:val="en-US" w:eastAsia="zh-CN"/>
              </w:rPr>
              <w:t>金额不能超过项目最高限价（￥80000.00元）。</w:t>
            </w:r>
          </w:p>
        </w:tc>
      </w:tr>
    </w:tbl>
    <w:p w14:paraId="0ABDAE8B">
      <w:pPr>
        <w:pStyle w:val="8"/>
        <w:spacing w:line="560" w:lineRule="exact"/>
        <w:rPr>
          <w:rFonts w:asciiTheme="minorEastAsia" w:hAnsiTheme="minorEastAsia" w:cstheme="minorEastAsia"/>
          <w:color w:val="auto"/>
          <w:szCs w:val="21"/>
          <w:u w:val="single"/>
        </w:rPr>
      </w:pPr>
      <w:r>
        <w:rPr>
          <w:rFonts w:hint="eastAsia" w:asciiTheme="minorEastAsia" w:hAnsiTheme="minorEastAsia" w:eastAsiaTheme="minorEastAsia" w:cstheme="minorEastAsia"/>
          <w:color w:val="auto"/>
          <w:szCs w:val="21"/>
          <w:lang w:val="en-US" w:eastAsia="zh-CN"/>
        </w:rPr>
        <w:t>供应商</w:t>
      </w:r>
      <w:r>
        <w:rPr>
          <w:rFonts w:hint="eastAsia" w:asciiTheme="minorEastAsia" w:hAnsiTheme="minorEastAsia" w:eastAsiaTheme="minorEastAsia" w:cstheme="minorEastAsia"/>
          <w:color w:val="auto"/>
          <w:szCs w:val="21"/>
        </w:rPr>
        <w:t>（盖单位公章）：</w:t>
      </w:r>
      <w:r>
        <w:rPr>
          <w:rFonts w:hint="eastAsia" w:asciiTheme="minorEastAsia" w:hAnsiTheme="minorEastAsia" w:eastAsiaTheme="minorEastAsia" w:cstheme="minorEastAsia"/>
          <w:color w:val="auto"/>
          <w:szCs w:val="21"/>
          <w:u w:val="single"/>
        </w:rPr>
        <w:t xml:space="preserve">                                    </w:t>
      </w:r>
    </w:p>
    <w:p w14:paraId="309ED468">
      <w:pPr>
        <w:pStyle w:val="8"/>
        <w:spacing w:line="560" w:lineRule="exact"/>
        <w:rPr>
          <w:rFonts w:asciiTheme="minorEastAsia" w:hAnsiTheme="minorEastAsia" w:cstheme="minorEastAsia"/>
          <w:b/>
          <w:color w:val="auto"/>
          <w:szCs w:val="21"/>
        </w:rPr>
      </w:pPr>
      <w:r>
        <w:rPr>
          <w:rFonts w:hint="eastAsia" w:asciiTheme="minorEastAsia" w:hAnsiTheme="minorEastAsia" w:eastAsiaTheme="minorEastAsia" w:cstheme="minorEastAsia"/>
          <w:color w:val="auto"/>
          <w:szCs w:val="21"/>
        </w:rPr>
        <w:t>法定代表人或其委托代理人（签字或盖章）：</w:t>
      </w:r>
      <w:r>
        <w:rPr>
          <w:rFonts w:hint="eastAsia" w:asciiTheme="minorEastAsia" w:hAnsiTheme="minorEastAsia" w:eastAsiaTheme="minorEastAsia" w:cstheme="minorEastAsia"/>
          <w:color w:val="auto"/>
          <w:szCs w:val="21"/>
          <w:u w:val="single"/>
        </w:rPr>
        <w:t xml:space="preserve">                 </w:t>
      </w:r>
    </w:p>
    <w:p w14:paraId="3CC9F3C6">
      <w:pPr>
        <w:pStyle w:val="8"/>
        <w:spacing w:line="560" w:lineRule="exact"/>
        <w:rPr>
          <w:rFonts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注：表格内容均需按要求填写并盖章，不得留空，否则按</w:t>
      </w:r>
      <w:r>
        <w:rPr>
          <w:rFonts w:hint="eastAsia" w:asciiTheme="minorEastAsia" w:hAnsiTheme="minorEastAsia" w:cstheme="minorEastAsia"/>
          <w:color w:val="auto"/>
          <w:szCs w:val="21"/>
        </w:rPr>
        <w:t>响应</w:t>
      </w:r>
      <w:r>
        <w:rPr>
          <w:rFonts w:hint="eastAsia" w:asciiTheme="minorEastAsia" w:hAnsiTheme="minorEastAsia" w:eastAsiaTheme="minorEastAsia" w:cstheme="minorEastAsia"/>
          <w:color w:val="auto"/>
          <w:szCs w:val="21"/>
        </w:rPr>
        <w:t>无效处理。</w:t>
      </w:r>
    </w:p>
    <w:p w14:paraId="6EC3DB96">
      <w:pPr>
        <w:jc w:val="center"/>
        <w:rPr>
          <w:rFonts w:hint="eastAsia" w:ascii="仿宋" w:hAnsi="仿宋" w:eastAsia="仿宋"/>
          <w:color w:val="auto"/>
          <w:sz w:val="30"/>
          <w:szCs w:val="30"/>
        </w:rPr>
      </w:pPr>
    </w:p>
    <w:p w14:paraId="64E74B9E">
      <w:pPr>
        <w:rPr>
          <w:rFonts w:hint="eastAsia" w:ascii="仿宋" w:hAnsi="仿宋" w:eastAsia="仿宋"/>
          <w:color w:val="auto"/>
          <w:sz w:val="30"/>
          <w:szCs w:val="30"/>
        </w:rPr>
      </w:pPr>
    </w:p>
    <w:p w14:paraId="7263E952">
      <w:pPr>
        <w:rPr>
          <w:rFonts w:hint="eastAsia" w:ascii="仿宋" w:hAnsi="仿宋" w:eastAsia="仿宋"/>
          <w:color w:val="auto"/>
          <w:sz w:val="30"/>
          <w:szCs w:val="30"/>
        </w:rPr>
      </w:pPr>
    </w:p>
    <w:p w14:paraId="232BC19F">
      <w:pPr>
        <w:rPr>
          <w:rFonts w:hint="eastAsia" w:ascii="仿宋" w:hAnsi="仿宋" w:eastAsia="仿宋"/>
          <w:color w:val="auto"/>
          <w:sz w:val="30"/>
          <w:szCs w:val="30"/>
        </w:rPr>
      </w:pPr>
    </w:p>
    <w:p w14:paraId="4736A127">
      <w:pPr>
        <w:rPr>
          <w:rFonts w:hint="eastAsia" w:ascii="仿宋" w:hAnsi="仿宋" w:eastAsia="仿宋"/>
          <w:color w:val="auto"/>
          <w:sz w:val="30"/>
          <w:szCs w:val="30"/>
        </w:rPr>
      </w:pPr>
    </w:p>
    <w:p w14:paraId="3A098B6D">
      <w:pPr>
        <w:rPr>
          <w:rFonts w:hint="eastAsia" w:ascii="仿宋" w:hAnsi="仿宋" w:eastAsia="仿宋"/>
          <w:color w:val="auto"/>
          <w:sz w:val="30"/>
          <w:szCs w:val="30"/>
        </w:rPr>
      </w:pPr>
    </w:p>
    <w:p w14:paraId="4725B8BC">
      <w:pPr>
        <w:rPr>
          <w:rFonts w:hint="eastAsia" w:ascii="仿宋" w:hAnsi="仿宋" w:eastAsia="仿宋"/>
          <w:color w:val="auto"/>
          <w:sz w:val="30"/>
          <w:szCs w:val="30"/>
        </w:rPr>
      </w:pPr>
    </w:p>
    <w:p w14:paraId="210ED757">
      <w:pPr>
        <w:rPr>
          <w:rFonts w:hint="eastAsia" w:ascii="仿宋" w:hAnsi="仿宋" w:eastAsia="仿宋"/>
          <w:color w:val="auto"/>
          <w:sz w:val="30"/>
          <w:szCs w:val="30"/>
        </w:rPr>
      </w:pPr>
    </w:p>
    <w:p w14:paraId="53800540">
      <w:pPr>
        <w:rPr>
          <w:rFonts w:hint="eastAsia" w:ascii="仿宋" w:hAnsi="仿宋" w:eastAsia="仿宋"/>
          <w:color w:val="auto"/>
          <w:sz w:val="30"/>
          <w:szCs w:val="30"/>
          <w:lang w:val="en-US" w:eastAsia="zh-CN"/>
        </w:rPr>
      </w:pPr>
      <w:r>
        <w:rPr>
          <w:rFonts w:hint="eastAsia" w:ascii="仿宋" w:hAnsi="仿宋" w:eastAsia="仿宋"/>
          <w:color w:val="auto"/>
          <w:sz w:val="30"/>
          <w:szCs w:val="30"/>
        </w:rPr>
        <w:t>附件</w:t>
      </w:r>
      <w:r>
        <w:rPr>
          <w:rFonts w:hint="eastAsia" w:ascii="仿宋" w:hAnsi="仿宋" w:eastAsia="仿宋"/>
          <w:color w:val="auto"/>
          <w:sz w:val="30"/>
          <w:szCs w:val="30"/>
          <w:lang w:val="en-US" w:eastAsia="zh-CN"/>
        </w:rPr>
        <w:t>6</w:t>
      </w:r>
    </w:p>
    <w:p w14:paraId="4B9610A9">
      <w:pPr>
        <w:pStyle w:val="8"/>
        <w:spacing w:line="500" w:lineRule="exact"/>
        <w:jc w:val="center"/>
        <w:rPr>
          <w:rFonts w:hAnsi="宋体"/>
          <w:b/>
          <w:bCs/>
          <w:color w:val="auto"/>
          <w:sz w:val="30"/>
          <w:szCs w:val="30"/>
        </w:rPr>
      </w:pPr>
      <w:r>
        <w:rPr>
          <w:rFonts w:hint="eastAsia" w:hAnsi="宋体"/>
          <w:b/>
          <w:bCs/>
          <w:color w:val="auto"/>
          <w:sz w:val="30"/>
          <w:szCs w:val="30"/>
        </w:rPr>
        <w:t>响应技术资料表</w:t>
      </w:r>
    </w:p>
    <w:p w14:paraId="0D1ADF2E">
      <w:pPr>
        <w:pStyle w:val="8"/>
        <w:spacing w:line="440" w:lineRule="exact"/>
        <w:ind w:firstLine="420" w:firstLineChars="200"/>
        <w:rPr>
          <w:rFonts w:hint="eastAsia" w:asciiTheme="minorEastAsia" w:hAnsiTheme="minorEastAsia"/>
          <w:color w:val="auto"/>
          <w:szCs w:val="21"/>
        </w:rPr>
      </w:pPr>
      <w:r>
        <w:rPr>
          <w:rFonts w:hint="eastAsia" w:asciiTheme="minorEastAsia" w:hAnsiTheme="minorEastAsia"/>
          <w:color w:val="auto"/>
          <w:szCs w:val="21"/>
        </w:rPr>
        <w:t>请根据所响应的实际情况，逐条对应本项目附件1“采购需求一览表”中</w:t>
      </w:r>
      <w:r>
        <w:rPr>
          <w:rFonts w:hAnsi="宋体"/>
          <w:color w:val="auto"/>
          <w:szCs w:val="21"/>
        </w:rPr>
        <w:t>的内容及要求详细填写相应的具体内容</w:t>
      </w:r>
      <w:r>
        <w:rPr>
          <w:rFonts w:hint="eastAsia" w:asciiTheme="minorEastAsia" w:hAnsiTheme="minorEastAsia"/>
          <w:color w:val="auto"/>
          <w:szCs w:val="21"/>
        </w:rPr>
        <w:t>。“偏离说明”一栏选择“正偏离”、“负偏离”或“无偏离”进行填写。</w:t>
      </w:r>
    </w:p>
    <w:p w14:paraId="3EFD490D">
      <w:pPr>
        <w:adjustRightInd w:val="0"/>
        <w:spacing w:line="340" w:lineRule="exact"/>
        <w:ind w:left="6" w:firstLine="431"/>
        <w:rPr>
          <w:rFonts w:hint="eastAsia" w:asciiTheme="minorEastAsia" w:hAnsiTheme="minorEastAsia" w:cstheme="minorEastAsia"/>
          <w:b/>
          <w:szCs w:val="21"/>
        </w:rPr>
      </w:pPr>
      <w:r>
        <w:rPr>
          <w:rFonts w:hint="eastAsia" w:asciiTheme="minorEastAsia" w:hAnsiTheme="minorEastAsia" w:eastAsiaTheme="minorEastAsia" w:cstheme="minorEastAsia"/>
          <w:b/>
          <w:kern w:val="1"/>
          <w:sz w:val="21"/>
          <w:szCs w:val="21"/>
        </w:rPr>
        <w:t>本采购需求一览表中标注</w:t>
      </w:r>
      <w:r>
        <w:rPr>
          <w:rFonts w:hint="eastAsia"/>
        </w:rPr>
        <w:t>▲</w:t>
      </w:r>
      <w:r>
        <w:rPr>
          <w:rFonts w:hint="eastAsia" w:asciiTheme="minorEastAsia" w:hAnsiTheme="minorEastAsia" w:eastAsiaTheme="minorEastAsia" w:cstheme="minorEastAsia"/>
          <w:b/>
          <w:kern w:val="1"/>
          <w:sz w:val="21"/>
          <w:szCs w:val="21"/>
        </w:rPr>
        <w:t>号的内容为实质性要求和条件，响应人必须满足或优于，不满足或负偏离视为无效响应。未标注</w:t>
      </w:r>
      <w:r>
        <w:rPr>
          <w:rFonts w:hint="eastAsia"/>
        </w:rPr>
        <w:t>▲</w:t>
      </w:r>
      <w:r>
        <w:rPr>
          <w:rFonts w:hint="eastAsia" w:asciiTheme="minorEastAsia" w:hAnsiTheme="minorEastAsia" w:eastAsiaTheme="minorEastAsia" w:cstheme="minorEastAsia"/>
          <w:b/>
          <w:kern w:val="1"/>
          <w:sz w:val="21"/>
          <w:szCs w:val="21"/>
        </w:rPr>
        <w:t>号的条款和要求，不满足或负偏离达</w:t>
      </w:r>
      <w:r>
        <w:rPr>
          <w:rFonts w:hint="eastAsia" w:asciiTheme="minorEastAsia" w:hAnsiTheme="minorEastAsia" w:eastAsiaTheme="minorEastAsia" w:cstheme="minorEastAsia"/>
          <w:b/>
          <w:kern w:val="1"/>
          <w:sz w:val="21"/>
          <w:szCs w:val="21"/>
          <w:lang w:val="en-US" w:eastAsia="zh-CN"/>
        </w:rPr>
        <w:t>3</w:t>
      </w:r>
      <w:r>
        <w:rPr>
          <w:rFonts w:hint="eastAsia" w:asciiTheme="minorEastAsia" w:hAnsiTheme="minorEastAsia" w:eastAsiaTheme="minorEastAsia" w:cstheme="minorEastAsia"/>
          <w:b/>
          <w:kern w:val="1"/>
          <w:sz w:val="21"/>
          <w:szCs w:val="21"/>
        </w:rPr>
        <w:t>项（含）以上的，视为无效响应。</w:t>
      </w:r>
    </w:p>
    <w:tbl>
      <w:tblPr>
        <w:tblStyle w:val="16"/>
        <w:tblpPr w:leftFromText="180" w:rightFromText="180" w:vertAnchor="text" w:horzAnchor="page" w:tblpX="1415" w:tblpY="433"/>
        <w:tblOverlap w:val="never"/>
        <w:tblW w:w="908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18"/>
        <w:gridCol w:w="954"/>
        <w:gridCol w:w="3433"/>
        <w:gridCol w:w="810"/>
        <w:gridCol w:w="2497"/>
        <w:gridCol w:w="876"/>
      </w:tblGrid>
      <w:tr w14:paraId="04554E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17" w:hRule="atLeast"/>
        </w:trPr>
        <w:tc>
          <w:tcPr>
            <w:tcW w:w="518" w:type="dxa"/>
            <w:vMerge w:val="restart"/>
            <w:vAlign w:val="center"/>
          </w:tcPr>
          <w:p w14:paraId="0634CA7D">
            <w:pPr>
              <w:pStyle w:val="8"/>
              <w:jc w:val="center"/>
              <w:rPr>
                <w:rFonts w:hAnsi="宋体"/>
                <w:color w:val="auto"/>
                <w:spacing w:val="-20"/>
                <w:szCs w:val="21"/>
              </w:rPr>
            </w:pPr>
            <w:r>
              <w:rPr>
                <w:rFonts w:hint="eastAsia" w:hAnsi="宋体"/>
                <w:color w:val="auto"/>
                <w:spacing w:val="-20"/>
                <w:szCs w:val="21"/>
              </w:rPr>
              <w:t>序号</w:t>
            </w:r>
          </w:p>
        </w:tc>
        <w:tc>
          <w:tcPr>
            <w:tcW w:w="4387" w:type="dxa"/>
            <w:gridSpan w:val="2"/>
            <w:vAlign w:val="center"/>
          </w:tcPr>
          <w:p w14:paraId="0DE12347">
            <w:pPr>
              <w:jc w:val="center"/>
              <w:rPr>
                <w:rFonts w:ascii="宋体"/>
                <w:b/>
                <w:bCs/>
                <w:color w:val="auto"/>
                <w:szCs w:val="21"/>
              </w:rPr>
            </w:pPr>
            <w:r>
              <w:rPr>
                <w:rFonts w:hint="eastAsia" w:ascii="宋体" w:hAnsi="宋体"/>
                <w:b/>
                <w:bCs/>
                <w:color w:val="auto"/>
                <w:szCs w:val="21"/>
              </w:rPr>
              <w:t>采购文件需求</w:t>
            </w:r>
          </w:p>
        </w:tc>
        <w:tc>
          <w:tcPr>
            <w:tcW w:w="3307" w:type="dxa"/>
            <w:gridSpan w:val="2"/>
            <w:vAlign w:val="center"/>
          </w:tcPr>
          <w:p w14:paraId="643763B8">
            <w:pPr>
              <w:jc w:val="center"/>
              <w:rPr>
                <w:rFonts w:ascii="宋体"/>
                <w:b/>
                <w:bCs/>
                <w:color w:val="auto"/>
                <w:szCs w:val="21"/>
              </w:rPr>
            </w:pPr>
            <w:r>
              <w:rPr>
                <w:rFonts w:hint="eastAsia" w:ascii="宋体" w:hAnsi="宋体"/>
                <w:b/>
                <w:bCs/>
                <w:color w:val="auto"/>
                <w:szCs w:val="21"/>
              </w:rPr>
              <w:t>响应文件承诺</w:t>
            </w:r>
          </w:p>
        </w:tc>
        <w:tc>
          <w:tcPr>
            <w:tcW w:w="876" w:type="dxa"/>
            <w:vMerge w:val="restart"/>
            <w:vAlign w:val="center"/>
          </w:tcPr>
          <w:p w14:paraId="706E51DD">
            <w:pPr>
              <w:jc w:val="center"/>
              <w:rPr>
                <w:rFonts w:ascii="宋体"/>
                <w:b/>
                <w:bCs/>
                <w:color w:val="auto"/>
                <w:szCs w:val="21"/>
              </w:rPr>
            </w:pPr>
            <w:r>
              <w:rPr>
                <w:rFonts w:hint="eastAsia" w:ascii="宋体" w:hAnsi="宋体"/>
                <w:b/>
                <w:bCs/>
                <w:color w:val="auto"/>
                <w:szCs w:val="21"/>
              </w:rPr>
              <w:t>偏离说明</w:t>
            </w:r>
          </w:p>
        </w:tc>
      </w:tr>
      <w:tr w14:paraId="185A87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35" w:hRule="atLeast"/>
        </w:trPr>
        <w:tc>
          <w:tcPr>
            <w:tcW w:w="518" w:type="dxa"/>
            <w:vMerge w:val="continue"/>
            <w:vAlign w:val="center"/>
          </w:tcPr>
          <w:p w14:paraId="250F1D49">
            <w:pPr>
              <w:pStyle w:val="8"/>
              <w:jc w:val="center"/>
              <w:rPr>
                <w:rFonts w:hAnsi="宋体"/>
                <w:color w:val="auto"/>
                <w:spacing w:val="-20"/>
                <w:szCs w:val="21"/>
              </w:rPr>
            </w:pPr>
          </w:p>
        </w:tc>
        <w:tc>
          <w:tcPr>
            <w:tcW w:w="954" w:type="dxa"/>
            <w:vAlign w:val="center"/>
          </w:tcPr>
          <w:p w14:paraId="3B7AC663">
            <w:pPr>
              <w:jc w:val="center"/>
              <w:rPr>
                <w:rFonts w:ascii="宋体"/>
                <w:b/>
                <w:bCs/>
                <w:color w:val="auto"/>
                <w:szCs w:val="21"/>
              </w:rPr>
            </w:pPr>
            <w:r>
              <w:rPr>
                <w:rFonts w:hint="eastAsia" w:ascii="宋体" w:hAnsi="宋体"/>
                <w:b/>
                <w:bCs/>
                <w:color w:val="auto"/>
                <w:szCs w:val="21"/>
                <w:lang w:val="en-US" w:eastAsia="zh-CN"/>
              </w:rPr>
              <w:t>项目</w:t>
            </w:r>
            <w:r>
              <w:rPr>
                <w:rFonts w:hint="eastAsia" w:ascii="宋体" w:hAnsi="宋体"/>
                <w:b/>
                <w:bCs/>
                <w:color w:val="auto"/>
                <w:szCs w:val="21"/>
              </w:rPr>
              <w:t>名称</w:t>
            </w:r>
          </w:p>
        </w:tc>
        <w:tc>
          <w:tcPr>
            <w:tcW w:w="3433" w:type="dxa"/>
            <w:vAlign w:val="center"/>
          </w:tcPr>
          <w:p w14:paraId="34BC4A96">
            <w:pPr>
              <w:jc w:val="center"/>
              <w:rPr>
                <w:rFonts w:ascii="宋体"/>
                <w:b/>
                <w:bCs/>
                <w:color w:val="auto"/>
                <w:szCs w:val="21"/>
              </w:rPr>
            </w:pPr>
            <w:r>
              <w:rPr>
                <w:rFonts w:hint="eastAsia" w:ascii="宋体"/>
                <w:b/>
                <w:bCs/>
                <w:color w:val="auto"/>
                <w:szCs w:val="21"/>
              </w:rPr>
              <w:t>技术参数</w:t>
            </w:r>
          </w:p>
        </w:tc>
        <w:tc>
          <w:tcPr>
            <w:tcW w:w="810" w:type="dxa"/>
            <w:vAlign w:val="center"/>
          </w:tcPr>
          <w:p w14:paraId="50260F94">
            <w:pPr>
              <w:jc w:val="center"/>
              <w:rPr>
                <w:rFonts w:ascii="宋体"/>
                <w:b/>
                <w:bCs/>
                <w:color w:val="auto"/>
                <w:szCs w:val="21"/>
              </w:rPr>
            </w:pPr>
            <w:r>
              <w:rPr>
                <w:rFonts w:hint="eastAsia" w:ascii="宋体" w:hAnsi="宋体"/>
                <w:b/>
                <w:bCs/>
                <w:color w:val="auto"/>
                <w:szCs w:val="21"/>
                <w:lang w:val="en-US" w:eastAsia="zh-CN"/>
              </w:rPr>
              <w:t>项目</w:t>
            </w:r>
            <w:r>
              <w:rPr>
                <w:rFonts w:hint="eastAsia" w:ascii="宋体" w:hAnsi="宋体"/>
                <w:b/>
                <w:bCs/>
                <w:color w:val="auto"/>
                <w:szCs w:val="21"/>
              </w:rPr>
              <w:t>名称</w:t>
            </w:r>
          </w:p>
        </w:tc>
        <w:tc>
          <w:tcPr>
            <w:tcW w:w="2497" w:type="dxa"/>
            <w:vAlign w:val="center"/>
          </w:tcPr>
          <w:p w14:paraId="31A59E2D">
            <w:pPr>
              <w:jc w:val="center"/>
              <w:rPr>
                <w:rFonts w:ascii="宋体"/>
                <w:b/>
                <w:bCs/>
                <w:color w:val="auto"/>
                <w:szCs w:val="21"/>
              </w:rPr>
            </w:pPr>
            <w:r>
              <w:rPr>
                <w:rFonts w:hint="eastAsia" w:ascii="宋体" w:hAnsi="宋体"/>
                <w:b/>
                <w:bCs/>
                <w:color w:val="auto"/>
                <w:szCs w:val="21"/>
              </w:rPr>
              <w:t>响应技术参数</w:t>
            </w:r>
          </w:p>
        </w:tc>
        <w:tc>
          <w:tcPr>
            <w:tcW w:w="876" w:type="dxa"/>
            <w:vMerge w:val="continue"/>
            <w:vAlign w:val="center"/>
          </w:tcPr>
          <w:p w14:paraId="1A0BC623">
            <w:pPr>
              <w:jc w:val="center"/>
              <w:rPr>
                <w:rFonts w:ascii="宋体"/>
                <w:b/>
                <w:bCs/>
                <w:color w:val="auto"/>
                <w:szCs w:val="21"/>
              </w:rPr>
            </w:pPr>
          </w:p>
        </w:tc>
      </w:tr>
      <w:tr w14:paraId="3AC04F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55" w:hRule="atLeast"/>
        </w:trPr>
        <w:tc>
          <w:tcPr>
            <w:tcW w:w="518" w:type="dxa"/>
            <w:vAlign w:val="center"/>
          </w:tcPr>
          <w:p w14:paraId="009041CD">
            <w:pPr>
              <w:pStyle w:val="8"/>
              <w:jc w:val="center"/>
              <w:rPr>
                <w:rFonts w:hint="eastAsia" w:ascii="Times New Roman" w:hAnsi="Times New Roman" w:eastAsia="宋体" w:cs="Times New Roman"/>
                <w:color w:val="auto"/>
                <w:kern w:val="2"/>
                <w:sz w:val="21"/>
                <w:szCs w:val="24"/>
                <w:highlight w:val="none"/>
                <w:lang w:val="zh-TW" w:eastAsia="zh-TW" w:bidi="ar-SA"/>
              </w:rPr>
            </w:pPr>
            <w:r>
              <w:rPr>
                <w:rFonts w:hint="eastAsia" w:ascii="Times New Roman" w:hAnsi="Times New Roman" w:eastAsia="宋体" w:cs="Times New Roman"/>
                <w:color w:val="auto"/>
                <w:kern w:val="2"/>
                <w:sz w:val="21"/>
                <w:szCs w:val="24"/>
                <w:highlight w:val="none"/>
                <w:lang w:val="zh-TW" w:eastAsia="zh-TW" w:bidi="ar-SA"/>
              </w:rPr>
              <w:t>1</w:t>
            </w:r>
          </w:p>
        </w:tc>
        <w:tc>
          <w:tcPr>
            <w:tcW w:w="954" w:type="dxa"/>
            <w:vAlign w:val="center"/>
          </w:tcPr>
          <w:p w14:paraId="5EF1D8C3">
            <w:pPr>
              <w:rPr>
                <w:rFonts w:hint="eastAsia" w:ascii="Times New Roman" w:hAnsi="Times New Roman" w:eastAsia="宋体" w:cs="Times New Roman"/>
                <w:color w:val="auto"/>
                <w:kern w:val="2"/>
                <w:sz w:val="21"/>
                <w:szCs w:val="24"/>
                <w:highlight w:val="none"/>
                <w:lang w:val="zh-TW" w:eastAsia="zh-TW" w:bidi="ar-SA"/>
              </w:rPr>
            </w:pPr>
            <w:r>
              <w:rPr>
                <w:rFonts w:hint="eastAsia" w:ascii="Times New Roman" w:hAnsi="Times New Roman" w:eastAsia="宋体" w:cs="Times New Roman"/>
                <w:color w:val="auto"/>
                <w:szCs w:val="24"/>
                <w:highlight w:val="none"/>
                <w:lang w:val="zh-TW" w:eastAsia="zh-TW"/>
              </w:rPr>
              <w:t>首次成分献血纪念章</w:t>
            </w:r>
          </w:p>
        </w:tc>
        <w:tc>
          <w:tcPr>
            <w:tcW w:w="3433" w:type="dxa"/>
            <w:vAlign w:val="center"/>
          </w:tcPr>
          <w:p w14:paraId="46A8B622">
            <w:pPr>
              <w:pStyle w:val="8"/>
              <w:spacing w:line="400" w:lineRule="exact"/>
              <w:rPr>
                <w:rFonts w:hint="eastAsia" w:eastAsia="宋体"/>
                <w:lang w:eastAsia="zh-CN"/>
              </w:rPr>
            </w:pPr>
            <w:r>
              <w:rPr>
                <w:rFonts w:hint="eastAsia"/>
              </w:rPr>
              <w:t>1</w:t>
            </w:r>
            <w:r>
              <w:rPr>
                <w:rFonts w:hint="eastAsia"/>
                <w:lang w:val="en-US" w:eastAsia="zh-CN"/>
              </w:rPr>
              <w:t>.</w:t>
            </w:r>
            <w:r>
              <w:rPr>
                <w:rFonts w:hint="eastAsia"/>
              </w:rPr>
              <w:t>设计要求：以南宁中心血站文化以及数字“1”的文化元素延伸设计造型，不限于规则形状，</w:t>
            </w:r>
            <w:r>
              <w:rPr>
                <w:rFonts w:hint="eastAsia"/>
                <w:lang w:val="en-US" w:eastAsia="zh-CN"/>
              </w:rPr>
              <w:t>需</w:t>
            </w:r>
            <w:r>
              <w:rPr>
                <w:rFonts w:hint="eastAsia"/>
              </w:rPr>
              <w:t>具有特色及特殊意义</w:t>
            </w:r>
            <w:r>
              <w:rPr>
                <w:rFonts w:hint="eastAsia"/>
                <w:lang w:eastAsia="zh-CN"/>
              </w:rPr>
              <w:t>，</w:t>
            </w:r>
            <w:r>
              <w:rPr>
                <w:rFonts w:hint="eastAsia"/>
              </w:rPr>
              <w:t>要求体现南宁城市相关文化，整体画面和谐、识别度高，符合当下潮流趋势，美观且有实用意义；结构方面，要具有互动性，例如拼接、磁吸，要求具有胸前佩戴功能以及项链功能</w:t>
            </w:r>
            <w:r>
              <w:rPr>
                <w:rFonts w:hint="eastAsia"/>
                <w:lang w:eastAsia="zh-CN"/>
              </w:rPr>
              <w:t>（</w:t>
            </w:r>
            <w:r>
              <w:rPr>
                <w:rFonts w:hint="eastAsia"/>
                <w:lang w:val="en-US" w:eastAsia="zh-CN"/>
              </w:rPr>
              <w:t>含项链</w:t>
            </w:r>
            <w:r>
              <w:rPr>
                <w:rFonts w:hint="eastAsia"/>
                <w:lang w:eastAsia="zh-CN"/>
              </w:rPr>
              <w:t>）</w:t>
            </w:r>
            <w:r>
              <w:rPr>
                <w:rFonts w:hint="eastAsia"/>
              </w:rPr>
              <w:t>。</w:t>
            </w:r>
          </w:p>
          <w:p w14:paraId="180FAF20">
            <w:pPr>
              <w:pStyle w:val="8"/>
              <w:spacing w:line="400" w:lineRule="exact"/>
              <w:rPr>
                <w:rFonts w:hint="eastAsia" w:eastAsia="宋体"/>
                <w:lang w:eastAsia="zh-CN"/>
              </w:rPr>
            </w:pPr>
            <w:r>
              <w:rPr>
                <w:rFonts w:hint="eastAsia"/>
              </w:rPr>
              <w:t>2</w:t>
            </w:r>
            <w:r>
              <w:rPr>
                <w:rFonts w:hint="eastAsia"/>
                <w:lang w:val="en-US" w:eastAsia="zh-CN"/>
              </w:rPr>
              <w:t>.</w:t>
            </w:r>
            <w:r>
              <w:rPr>
                <w:rFonts w:hint="eastAsia"/>
              </w:rPr>
              <w:t>材质:锌合金材质、磁吸扣设计</w:t>
            </w:r>
            <w:r>
              <w:rPr>
                <w:rFonts w:hint="eastAsia"/>
                <w:lang w:eastAsia="zh-CN"/>
              </w:rPr>
              <w:t>。</w:t>
            </w:r>
          </w:p>
          <w:p w14:paraId="1E13E7DB">
            <w:pPr>
              <w:pStyle w:val="8"/>
              <w:spacing w:line="400" w:lineRule="exact"/>
              <w:rPr>
                <w:rFonts w:hint="eastAsia"/>
                <w:lang w:eastAsia="zh-CN"/>
              </w:rPr>
            </w:pPr>
            <w:r>
              <w:rPr>
                <w:rFonts w:hint="eastAsia"/>
              </w:rPr>
              <w:t>3</w:t>
            </w:r>
            <w:r>
              <w:rPr>
                <w:rFonts w:hint="eastAsia"/>
                <w:lang w:val="en-US" w:eastAsia="zh-CN"/>
              </w:rPr>
              <w:t>.颜色</w:t>
            </w:r>
            <w:r>
              <w:rPr>
                <w:rFonts w:hint="eastAsia"/>
              </w:rPr>
              <w:t>:</w:t>
            </w:r>
            <w:r>
              <w:rPr>
                <w:rFonts w:hint="eastAsia"/>
                <w:lang w:val="en-US" w:eastAsia="zh-CN"/>
              </w:rPr>
              <w:t>颜色搭配和谐，</w:t>
            </w:r>
            <w:r>
              <w:rPr>
                <w:rFonts w:hint="eastAsia"/>
              </w:rPr>
              <w:t>至少</w:t>
            </w:r>
            <w:r>
              <w:rPr>
                <w:rFonts w:hint="eastAsia"/>
                <w:lang w:val="en-US" w:eastAsia="zh-CN"/>
              </w:rPr>
              <w:t>3</w:t>
            </w:r>
            <w:r>
              <w:rPr>
                <w:rFonts w:hint="eastAsia"/>
              </w:rPr>
              <w:t>种颜色</w:t>
            </w:r>
            <w:r>
              <w:rPr>
                <w:rFonts w:hint="eastAsia"/>
                <w:lang w:val="en-US" w:eastAsia="zh-CN"/>
              </w:rPr>
              <w:t>以上，但需有一种做为主色调</w:t>
            </w:r>
            <w:r>
              <w:rPr>
                <w:rFonts w:hint="eastAsia"/>
                <w:lang w:eastAsia="zh-CN"/>
              </w:rPr>
              <w:t>。</w:t>
            </w:r>
          </w:p>
          <w:p w14:paraId="536CBE34">
            <w:pPr>
              <w:pStyle w:val="8"/>
              <w:spacing w:line="400" w:lineRule="exact"/>
              <w:rPr>
                <w:rFonts w:hint="eastAsia"/>
              </w:rPr>
            </w:pPr>
            <w:r>
              <w:rPr>
                <w:rFonts w:hint="eastAsia"/>
                <w:lang w:val="en-US" w:eastAsia="zh-CN"/>
              </w:rPr>
              <w:t>4.</w:t>
            </w:r>
            <w:r>
              <w:rPr>
                <w:rFonts w:hint="eastAsia"/>
              </w:rPr>
              <w:t>规格尺寸:约4*4cm，以实际设计定稿为准</w:t>
            </w:r>
            <w:r>
              <w:rPr>
                <w:rFonts w:hint="eastAsia"/>
                <w:lang w:eastAsia="zh-CN"/>
              </w:rPr>
              <w:t>。</w:t>
            </w:r>
          </w:p>
          <w:p w14:paraId="48E6ADF7">
            <w:pPr>
              <w:pStyle w:val="8"/>
              <w:spacing w:line="400" w:lineRule="exact"/>
              <w:rPr>
                <w:rFonts w:hint="eastAsia"/>
                <w:lang w:eastAsia="zh-CN"/>
              </w:rPr>
            </w:pPr>
            <w:r>
              <w:rPr>
                <w:rFonts w:hint="eastAsia"/>
                <w:lang w:val="en-US" w:eastAsia="zh-CN"/>
              </w:rPr>
              <w:t>5.</w:t>
            </w:r>
            <w:r>
              <w:rPr>
                <w:rFonts w:hint="eastAsia"/>
              </w:rPr>
              <w:t>配套链</w:t>
            </w:r>
            <w:r>
              <w:rPr>
                <w:rFonts w:hint="eastAsia"/>
                <w:lang w:val="en-US" w:eastAsia="zh-CN"/>
              </w:rPr>
              <w:t>子：长度</w:t>
            </w:r>
            <w:r>
              <w:rPr>
                <w:rFonts w:hint="eastAsia"/>
              </w:rPr>
              <w:t>≥</w:t>
            </w:r>
            <w:r>
              <w:rPr>
                <w:rFonts w:hint="eastAsia"/>
                <w:lang w:val="en-US" w:eastAsia="zh-CN"/>
              </w:rPr>
              <w:t>50</w:t>
            </w:r>
            <w:r>
              <w:rPr>
                <w:rFonts w:hint="eastAsia"/>
              </w:rPr>
              <w:t>cm，锌合金材质</w:t>
            </w:r>
            <w:r>
              <w:rPr>
                <w:rFonts w:hint="eastAsia"/>
                <w:lang w:eastAsia="zh-CN"/>
              </w:rPr>
              <w:t>。</w:t>
            </w:r>
          </w:p>
          <w:p w14:paraId="6ABDF829">
            <w:pPr>
              <w:pStyle w:val="8"/>
              <w:spacing w:line="400" w:lineRule="exact"/>
              <w:rPr>
                <w:rFonts w:hint="eastAsia"/>
              </w:rPr>
            </w:pPr>
            <w:r>
              <w:rPr>
                <w:rFonts w:hint="eastAsia"/>
                <w:lang w:val="en-US" w:eastAsia="zh-CN"/>
              </w:rPr>
              <w:t>6.</w:t>
            </w:r>
            <w:r>
              <w:rPr>
                <w:rFonts w:hint="eastAsia"/>
              </w:rPr>
              <w:t>纪念章厚度：≥2mm</w:t>
            </w:r>
          </w:p>
          <w:p w14:paraId="1550EE3C">
            <w:pPr>
              <w:pStyle w:val="8"/>
              <w:spacing w:line="400" w:lineRule="exact"/>
              <w:rPr>
                <w:rFonts w:hint="eastAsia"/>
              </w:rPr>
            </w:pPr>
            <w:r>
              <w:rPr>
                <w:rFonts w:hint="eastAsia"/>
              </w:rPr>
              <w:t>▲</w:t>
            </w:r>
            <w:r>
              <w:rPr>
                <w:rFonts w:hint="eastAsia"/>
                <w:lang w:val="en-US" w:eastAsia="zh-CN"/>
              </w:rPr>
              <w:t>7.</w:t>
            </w:r>
            <w:r>
              <w:rPr>
                <w:rFonts w:hint="eastAsia"/>
              </w:rPr>
              <w:t>执行标准:GB/T 13821-2023《锌合金压铸件》</w:t>
            </w:r>
          </w:p>
          <w:p w14:paraId="158528F1">
            <w:pPr>
              <w:pStyle w:val="8"/>
              <w:spacing w:line="400" w:lineRule="exact"/>
              <w:rPr>
                <w:rFonts w:hint="eastAsia" w:eastAsia="宋体"/>
                <w:lang w:eastAsia="zh-CN"/>
              </w:rPr>
            </w:pPr>
            <w:r>
              <w:rPr>
                <w:rFonts w:hint="eastAsia"/>
              </w:rPr>
              <w:t>▲</w:t>
            </w:r>
            <w:r>
              <w:rPr>
                <w:rFonts w:hint="eastAsia"/>
                <w:lang w:val="en-US" w:eastAsia="zh-CN"/>
              </w:rPr>
              <w:t>8.</w:t>
            </w:r>
            <w:r>
              <w:rPr>
                <w:rFonts w:hint="eastAsia"/>
              </w:rPr>
              <w:t>提供</w:t>
            </w:r>
            <w:r>
              <w:rPr>
                <w:rFonts w:hint="eastAsia"/>
                <w:lang w:val="en-US" w:eastAsia="zh-CN"/>
              </w:rPr>
              <w:t>响应</w:t>
            </w:r>
            <w:r>
              <w:rPr>
                <w:rFonts w:hint="eastAsia"/>
              </w:rPr>
              <w:t>产品检测报告：第一次供货时提供具有CNAS或CMA资质的第三方检测机构出具的检测报告复印件（检测依据见第5点执行标准）；</w:t>
            </w:r>
            <w:r>
              <w:rPr>
                <w:rFonts w:hint="eastAsia"/>
                <w:lang w:val="en-US" w:eastAsia="zh-CN"/>
              </w:rPr>
              <w:t>响应供应商</w:t>
            </w:r>
            <w:r>
              <w:rPr>
                <w:rFonts w:hint="eastAsia"/>
              </w:rPr>
              <w:t>须在</w:t>
            </w:r>
            <w:r>
              <w:rPr>
                <w:rFonts w:hint="eastAsia"/>
                <w:lang w:val="en-US" w:eastAsia="zh-CN"/>
              </w:rPr>
              <w:t>响应</w:t>
            </w:r>
            <w:r>
              <w:rPr>
                <w:rFonts w:hint="eastAsia"/>
              </w:rPr>
              <w:t>文件中对提供的第三方检测报告真实性以书面形式进行承诺，</w:t>
            </w:r>
            <w:r>
              <w:rPr>
                <w:rFonts w:hint="eastAsia"/>
                <w:lang w:val="en-US" w:eastAsia="zh-CN"/>
              </w:rPr>
              <w:t>响应</w:t>
            </w:r>
            <w:r>
              <w:rPr>
                <w:rFonts w:hint="eastAsia"/>
              </w:rPr>
              <w:t>文件中提供承诺函（格式自拟）</w:t>
            </w:r>
            <w:r>
              <w:rPr>
                <w:rFonts w:hint="eastAsia"/>
                <w:lang w:eastAsia="zh-CN"/>
              </w:rPr>
              <w:t>。</w:t>
            </w:r>
          </w:p>
          <w:p w14:paraId="6F7E3A96">
            <w:pPr>
              <w:pStyle w:val="8"/>
              <w:spacing w:line="400" w:lineRule="exact"/>
              <w:rPr>
                <w:rFonts w:hint="eastAsia" w:eastAsia="宋体"/>
                <w:lang w:eastAsia="zh-CN"/>
              </w:rPr>
            </w:pPr>
            <w:r>
              <w:rPr>
                <w:rFonts w:hint="eastAsia"/>
                <w:lang w:val="en-US" w:eastAsia="zh-CN"/>
              </w:rPr>
              <w:t>9.</w:t>
            </w:r>
            <w:r>
              <w:rPr>
                <w:rFonts w:hint="eastAsia"/>
              </w:rPr>
              <w:t>工艺:制版、开模、压铸、修坯、电镀烤漆、品检、包装</w:t>
            </w:r>
            <w:r>
              <w:rPr>
                <w:rFonts w:hint="eastAsia"/>
                <w:lang w:eastAsia="zh-CN"/>
              </w:rPr>
              <w:t>。</w:t>
            </w:r>
          </w:p>
          <w:p w14:paraId="374023CD">
            <w:pPr>
              <w:pStyle w:val="2"/>
              <w:ind w:left="0" w:leftChars="0" w:firstLine="0" w:firstLineChars="0"/>
              <w:rPr>
                <w:rFonts w:hint="eastAsia"/>
                <w:lang w:val="en-US" w:eastAsia="zh-CN"/>
              </w:rPr>
            </w:pPr>
            <w:r>
              <w:rPr>
                <w:rFonts w:hint="eastAsia"/>
                <w:lang w:val="en-US" w:eastAsia="zh-CN"/>
              </w:rPr>
              <w:t>10.</w:t>
            </w:r>
            <w:r>
              <w:rPr>
                <w:rFonts w:hint="eastAsia"/>
              </w:rPr>
              <w:t>包装：翻盖首饰盒形式，</w:t>
            </w:r>
            <w:r>
              <w:rPr>
                <w:rFonts w:hint="eastAsia"/>
                <w:lang w:val="en-US" w:eastAsia="zh-CN"/>
              </w:rPr>
              <w:t>以</w:t>
            </w:r>
            <w:r>
              <w:rPr>
                <w:rFonts w:hint="eastAsia"/>
              </w:rPr>
              <w:t>南宁中心血站文化为核心，翻开有立体折纸创意，有镂空卡纸等创意</w:t>
            </w:r>
            <w:r>
              <w:rPr>
                <w:rFonts w:hint="eastAsia"/>
                <w:lang w:eastAsia="zh-CN"/>
              </w:rPr>
              <w:t>。</w:t>
            </w:r>
          </w:p>
        </w:tc>
        <w:tc>
          <w:tcPr>
            <w:tcW w:w="810" w:type="dxa"/>
            <w:vAlign w:val="center"/>
          </w:tcPr>
          <w:p w14:paraId="2EDEDA46">
            <w:pPr>
              <w:rPr>
                <w:rFonts w:hint="eastAsia" w:ascii="Times New Roman" w:hAnsi="Times New Roman" w:eastAsia="宋体" w:cs="Times New Roman"/>
                <w:color w:val="auto"/>
                <w:kern w:val="2"/>
                <w:sz w:val="21"/>
                <w:szCs w:val="24"/>
                <w:highlight w:val="none"/>
                <w:lang w:val="zh-TW" w:eastAsia="zh-TW" w:bidi="ar-SA"/>
              </w:rPr>
            </w:pPr>
            <w:r>
              <w:rPr>
                <w:rFonts w:hint="eastAsia" w:ascii="Times New Roman" w:hAnsi="Times New Roman" w:eastAsia="宋体" w:cs="Times New Roman"/>
                <w:color w:val="auto"/>
                <w:szCs w:val="24"/>
                <w:highlight w:val="none"/>
                <w:lang w:val="zh-TW" w:eastAsia="zh-TW"/>
              </w:rPr>
              <w:t>首次成分献血纪念章</w:t>
            </w:r>
          </w:p>
        </w:tc>
        <w:tc>
          <w:tcPr>
            <w:tcW w:w="2497" w:type="dxa"/>
            <w:shd w:val="clear" w:color="auto" w:fill="auto"/>
            <w:vAlign w:val="center"/>
          </w:tcPr>
          <w:p w14:paraId="3BF8F671">
            <w:pPr>
              <w:rPr>
                <w:rFonts w:hint="eastAsia" w:ascii="Times New Roman" w:hAnsi="Times New Roman" w:eastAsia="宋体" w:cs="Times New Roman"/>
                <w:color w:val="auto"/>
                <w:kern w:val="2"/>
                <w:sz w:val="21"/>
                <w:szCs w:val="24"/>
                <w:highlight w:val="none"/>
                <w:lang w:val="zh-TW" w:eastAsia="zh-TW" w:bidi="ar-SA"/>
              </w:rPr>
            </w:pPr>
            <w:r>
              <w:rPr>
                <w:rFonts w:hint="eastAsia" w:ascii="Times New Roman" w:hAnsi="Times New Roman" w:eastAsia="宋体" w:cs="Times New Roman"/>
                <w:color w:val="FF0000"/>
                <w:kern w:val="2"/>
                <w:sz w:val="21"/>
                <w:szCs w:val="24"/>
                <w:highlight w:val="none"/>
                <w:lang w:val="zh-TW" w:eastAsia="zh-TW" w:bidi="ar-SA"/>
              </w:rPr>
              <w:t>请填入贵单位响应的内容。</w:t>
            </w:r>
          </w:p>
        </w:tc>
        <w:tc>
          <w:tcPr>
            <w:tcW w:w="876" w:type="dxa"/>
            <w:shd w:val="clear" w:color="auto" w:fill="auto"/>
            <w:vAlign w:val="center"/>
          </w:tcPr>
          <w:p w14:paraId="6E15C104">
            <w:pPr>
              <w:rPr>
                <w:rFonts w:hint="eastAsia" w:ascii="Times New Roman" w:hAnsi="Times New Roman" w:eastAsia="宋体" w:cs="Times New Roman"/>
                <w:color w:val="auto"/>
                <w:kern w:val="2"/>
                <w:sz w:val="21"/>
                <w:szCs w:val="24"/>
                <w:highlight w:val="none"/>
                <w:lang w:val="zh-TW" w:eastAsia="zh-TW" w:bidi="ar-SA"/>
              </w:rPr>
            </w:pPr>
            <w:r>
              <w:rPr>
                <w:rFonts w:hint="eastAsia" w:ascii="Times New Roman" w:hAnsi="Times New Roman" w:eastAsia="宋体" w:cs="Times New Roman"/>
                <w:color w:val="FF0000"/>
                <w:kern w:val="2"/>
                <w:sz w:val="21"/>
                <w:szCs w:val="24"/>
                <w:highlight w:val="none"/>
                <w:lang w:val="zh-TW" w:eastAsia="zh-TW" w:bidi="ar-SA"/>
              </w:rPr>
              <w:t>正偏离（负偏离或无偏离）</w:t>
            </w:r>
          </w:p>
        </w:tc>
      </w:tr>
    </w:tbl>
    <w:p w14:paraId="53CED2C4">
      <w:pPr>
        <w:pStyle w:val="8"/>
        <w:rPr>
          <w:rFonts w:hAnsi="宋体"/>
          <w:color w:val="auto"/>
          <w:sz w:val="16"/>
          <w:szCs w:val="16"/>
        </w:rPr>
      </w:pPr>
    </w:p>
    <w:p w14:paraId="7604BA80">
      <w:pPr>
        <w:pStyle w:val="8"/>
        <w:spacing w:line="400" w:lineRule="exact"/>
        <w:rPr>
          <w:rFonts w:hAnsi="宋体"/>
          <w:color w:val="auto"/>
          <w:sz w:val="18"/>
          <w:szCs w:val="18"/>
        </w:rPr>
      </w:pPr>
      <w:r>
        <w:rPr>
          <w:rFonts w:hAnsi="宋体"/>
          <w:color w:val="auto"/>
          <w:sz w:val="18"/>
          <w:szCs w:val="18"/>
        </w:rPr>
        <w:t>注：⑴表格内容均需按要求填写并盖章，不得留空，</w:t>
      </w:r>
      <w:r>
        <w:rPr>
          <w:rFonts w:hAnsi="宋体"/>
          <w:bCs/>
          <w:color w:val="auto"/>
          <w:sz w:val="18"/>
          <w:szCs w:val="18"/>
        </w:rPr>
        <w:t>否则按无效</w:t>
      </w:r>
      <w:r>
        <w:rPr>
          <w:rFonts w:hint="eastAsia" w:hAnsi="宋体"/>
          <w:bCs/>
          <w:color w:val="auto"/>
          <w:sz w:val="18"/>
          <w:szCs w:val="18"/>
        </w:rPr>
        <w:t>响应</w:t>
      </w:r>
      <w:r>
        <w:rPr>
          <w:rFonts w:hAnsi="宋体"/>
          <w:bCs/>
          <w:color w:val="auto"/>
          <w:sz w:val="18"/>
          <w:szCs w:val="18"/>
        </w:rPr>
        <w:t>处理</w:t>
      </w:r>
      <w:r>
        <w:rPr>
          <w:rFonts w:hAnsi="宋体"/>
          <w:color w:val="auto"/>
          <w:sz w:val="18"/>
          <w:szCs w:val="18"/>
        </w:rPr>
        <w:t>。</w:t>
      </w:r>
    </w:p>
    <w:p w14:paraId="6B8AD956">
      <w:pPr>
        <w:pStyle w:val="8"/>
        <w:spacing w:line="400" w:lineRule="exact"/>
        <w:ind w:left="659" w:leftChars="228" w:hanging="180" w:hangingChars="100"/>
        <w:rPr>
          <w:rFonts w:hAnsi="宋体"/>
          <w:color w:val="auto"/>
          <w:sz w:val="18"/>
          <w:szCs w:val="18"/>
        </w:rPr>
      </w:pPr>
      <w:r>
        <w:rPr>
          <w:rFonts w:hAnsi="宋体"/>
          <w:bCs/>
          <w:color w:val="auto"/>
          <w:sz w:val="18"/>
          <w:szCs w:val="18"/>
        </w:rPr>
        <w:t>⑵当</w:t>
      </w:r>
      <w:r>
        <w:rPr>
          <w:rFonts w:hint="eastAsia" w:hAnsi="宋体"/>
          <w:bCs/>
          <w:color w:val="auto"/>
          <w:sz w:val="18"/>
          <w:szCs w:val="18"/>
        </w:rPr>
        <w:t>响应</w:t>
      </w:r>
      <w:r>
        <w:rPr>
          <w:rFonts w:hAnsi="宋体"/>
          <w:bCs/>
          <w:color w:val="auto"/>
          <w:sz w:val="18"/>
          <w:szCs w:val="18"/>
        </w:rPr>
        <w:t>文件的内容低于</w:t>
      </w:r>
      <w:r>
        <w:rPr>
          <w:rFonts w:hint="eastAsia" w:hAnsi="宋体"/>
          <w:bCs/>
          <w:color w:val="auto"/>
          <w:sz w:val="18"/>
          <w:szCs w:val="18"/>
        </w:rPr>
        <w:t>附件1“采购</w:t>
      </w:r>
      <w:r>
        <w:rPr>
          <w:rFonts w:hint="eastAsia" w:asciiTheme="minorEastAsia" w:hAnsiTheme="minorEastAsia"/>
          <w:color w:val="auto"/>
          <w:sz w:val="18"/>
          <w:szCs w:val="18"/>
        </w:rPr>
        <w:t>需求一览表”中</w:t>
      </w:r>
      <w:r>
        <w:rPr>
          <w:rFonts w:asciiTheme="minorEastAsia" w:hAnsiTheme="minorEastAsia"/>
          <w:color w:val="auto"/>
          <w:sz w:val="18"/>
          <w:szCs w:val="18"/>
        </w:rPr>
        <w:t>技术参数</w:t>
      </w:r>
      <w:r>
        <w:rPr>
          <w:rFonts w:hAnsi="宋体"/>
          <w:bCs/>
          <w:color w:val="auto"/>
          <w:sz w:val="18"/>
          <w:szCs w:val="18"/>
        </w:rPr>
        <w:t>要求时，</w:t>
      </w:r>
      <w:r>
        <w:rPr>
          <w:rFonts w:hint="eastAsia" w:hAnsi="宋体"/>
          <w:bCs/>
          <w:color w:val="auto"/>
          <w:sz w:val="18"/>
          <w:szCs w:val="18"/>
        </w:rPr>
        <w:t>供应商</w:t>
      </w:r>
      <w:r>
        <w:rPr>
          <w:rFonts w:hAnsi="宋体"/>
          <w:bCs/>
          <w:color w:val="auto"/>
          <w:sz w:val="18"/>
          <w:szCs w:val="18"/>
        </w:rPr>
        <w:t>应当如实写明“负偏离”，否则视为虚假</w:t>
      </w:r>
      <w:r>
        <w:rPr>
          <w:rFonts w:hint="eastAsia" w:hAnsi="宋体"/>
          <w:bCs/>
          <w:color w:val="auto"/>
          <w:sz w:val="18"/>
          <w:szCs w:val="18"/>
        </w:rPr>
        <w:t>响应</w:t>
      </w:r>
      <w:r>
        <w:rPr>
          <w:rFonts w:hAnsi="宋体"/>
          <w:bCs/>
          <w:color w:val="auto"/>
          <w:sz w:val="18"/>
          <w:szCs w:val="18"/>
        </w:rPr>
        <w:t>。</w:t>
      </w:r>
    </w:p>
    <w:p w14:paraId="4EF00FCA">
      <w:pPr>
        <w:pStyle w:val="8"/>
        <w:spacing w:line="400" w:lineRule="exact"/>
        <w:rPr>
          <w:rFonts w:hint="default" w:hAnsi="宋体" w:eastAsia="宋体"/>
          <w:color w:val="auto"/>
          <w:sz w:val="18"/>
          <w:szCs w:val="18"/>
          <w:u w:val="single"/>
          <w:lang w:val="en-US" w:eastAsia="zh-CN"/>
        </w:rPr>
      </w:pPr>
      <w:r>
        <w:rPr>
          <w:rFonts w:hint="eastAsia" w:hAnsi="宋体"/>
          <w:color w:val="auto"/>
          <w:sz w:val="18"/>
          <w:szCs w:val="18"/>
        </w:rPr>
        <w:t>响应人（盖单位公章）：</w:t>
      </w:r>
      <w:r>
        <w:rPr>
          <w:rFonts w:hint="eastAsia" w:hAnsi="宋体"/>
          <w:color w:val="auto"/>
          <w:sz w:val="18"/>
          <w:szCs w:val="18"/>
          <w:u w:val="single"/>
          <w:lang w:val="en-US" w:eastAsia="zh-CN"/>
        </w:rPr>
        <w:t xml:space="preserve">                                          </w:t>
      </w:r>
    </w:p>
    <w:p w14:paraId="3AC83338">
      <w:pPr>
        <w:pStyle w:val="4"/>
        <w:numPr>
          <w:ilvl w:val="3"/>
          <w:numId w:val="0"/>
        </w:numPr>
        <w:ind w:left="1077"/>
        <w:rPr>
          <w:color w:val="auto"/>
          <w:sz w:val="18"/>
          <w:szCs w:val="18"/>
        </w:rPr>
      </w:pPr>
    </w:p>
    <w:p w14:paraId="63CC2721">
      <w:pPr>
        <w:pStyle w:val="8"/>
        <w:spacing w:line="400" w:lineRule="exact"/>
        <w:rPr>
          <w:rFonts w:hint="default" w:eastAsia="宋体"/>
          <w:color w:val="auto"/>
          <w:u w:val="single"/>
          <w:lang w:val="en-US" w:eastAsia="zh-CN"/>
        </w:rPr>
      </w:pPr>
      <w:bookmarkStart w:id="3" w:name="_Toc460253713"/>
      <w:bookmarkStart w:id="4" w:name="_Toc521096352"/>
      <w:r>
        <w:rPr>
          <w:rFonts w:hint="eastAsia" w:hAnsi="宋体"/>
          <w:color w:val="auto"/>
          <w:sz w:val="18"/>
          <w:szCs w:val="18"/>
        </w:rPr>
        <w:t>法定代表人或其委托代理人（签字或盖章）：</w:t>
      </w:r>
      <w:bookmarkEnd w:id="3"/>
      <w:bookmarkEnd w:id="4"/>
      <w:r>
        <w:rPr>
          <w:rFonts w:hint="eastAsia" w:hAnsi="宋体"/>
          <w:color w:val="auto"/>
          <w:sz w:val="18"/>
          <w:szCs w:val="18"/>
          <w:u w:val="single"/>
          <w:lang w:val="en-US" w:eastAsia="zh-CN"/>
        </w:rPr>
        <w:t xml:space="preserve">                         </w:t>
      </w:r>
    </w:p>
    <w:p w14:paraId="1E930D5A">
      <w:pPr>
        <w:rPr>
          <w:rFonts w:hint="eastAsia" w:ascii="仿宋" w:hAnsi="仿宋" w:eastAsia="仿宋"/>
          <w:color w:val="auto"/>
          <w:sz w:val="30"/>
          <w:szCs w:val="30"/>
        </w:rPr>
      </w:pPr>
    </w:p>
    <w:p w14:paraId="299059AB">
      <w:pPr>
        <w:rPr>
          <w:rFonts w:hint="default" w:ascii="仿宋" w:hAnsi="仿宋" w:eastAsia="仿宋"/>
          <w:color w:val="auto"/>
          <w:sz w:val="30"/>
          <w:szCs w:val="30"/>
          <w:lang w:val="en-US" w:eastAsia="zh-CN"/>
        </w:rPr>
      </w:pPr>
      <w:r>
        <w:rPr>
          <w:rFonts w:hint="eastAsia" w:ascii="仿宋" w:hAnsi="仿宋" w:eastAsia="仿宋"/>
          <w:color w:val="auto"/>
          <w:sz w:val="30"/>
          <w:szCs w:val="30"/>
        </w:rPr>
        <w:br w:type="page"/>
      </w:r>
      <w:r>
        <w:rPr>
          <w:rFonts w:hint="eastAsia" w:ascii="仿宋" w:hAnsi="仿宋" w:eastAsia="仿宋"/>
          <w:color w:val="auto"/>
          <w:sz w:val="30"/>
          <w:szCs w:val="30"/>
        </w:rPr>
        <w:t>附件</w:t>
      </w:r>
      <w:r>
        <w:rPr>
          <w:rFonts w:hint="eastAsia" w:ascii="仿宋" w:hAnsi="仿宋" w:eastAsia="仿宋"/>
          <w:color w:val="auto"/>
          <w:sz w:val="30"/>
          <w:szCs w:val="30"/>
          <w:lang w:val="en-US" w:eastAsia="zh-CN"/>
        </w:rPr>
        <w:t>7</w:t>
      </w:r>
    </w:p>
    <w:p w14:paraId="7506AF28">
      <w:pPr>
        <w:spacing w:line="400" w:lineRule="exact"/>
        <w:jc w:val="center"/>
        <w:rPr>
          <w:rFonts w:hint="eastAsia" w:ascii="宋体" w:hAnsi="宋体"/>
          <w:b/>
          <w:color w:val="auto"/>
          <w:sz w:val="36"/>
          <w:szCs w:val="36"/>
        </w:rPr>
      </w:pPr>
      <w:r>
        <w:rPr>
          <w:rFonts w:hint="eastAsia" w:ascii="宋体" w:hAnsi="宋体"/>
          <w:b/>
          <w:color w:val="auto"/>
          <w:sz w:val="36"/>
          <w:szCs w:val="36"/>
        </w:rPr>
        <w:t>商务条款响应及偏离情况说明表</w:t>
      </w:r>
    </w:p>
    <w:p w14:paraId="003F1E03">
      <w:pPr>
        <w:pStyle w:val="8"/>
        <w:rPr>
          <w:rFonts w:hAnsi="宋体" w:cs="宋体"/>
          <w:color w:val="auto"/>
        </w:rPr>
      </w:pPr>
    </w:p>
    <w:p w14:paraId="60DA9548">
      <w:pPr>
        <w:pStyle w:val="8"/>
        <w:ind w:firstLine="420" w:firstLineChars="200"/>
        <w:rPr>
          <w:rFonts w:hAnsi="宋体" w:cs="宋体"/>
          <w:color w:val="auto"/>
        </w:rPr>
      </w:pPr>
      <w:r>
        <w:rPr>
          <w:rFonts w:hAnsi="宋体" w:cs="宋体"/>
          <w:color w:val="auto"/>
        </w:rPr>
        <w:t>请逐条对应本项目采购文件 “</w:t>
      </w:r>
      <w:r>
        <w:rPr>
          <w:rFonts w:hint="eastAsia" w:hAnsi="宋体"/>
          <w:color w:val="auto"/>
        </w:rPr>
        <w:t>采购项目需求一览表</w:t>
      </w:r>
      <w:r>
        <w:rPr>
          <w:rFonts w:hAnsi="宋体" w:cs="宋体"/>
          <w:color w:val="auto"/>
        </w:rPr>
        <w:t>”中“商务条款”的要求，详细填写相应的具体内容。“偏离说明”一栏应当选择“正偏离”、“负偏离”或“无偏离”进行填写。</w:t>
      </w:r>
    </w:p>
    <w:p w14:paraId="3D633131">
      <w:pPr>
        <w:adjustRightInd w:val="0"/>
        <w:spacing w:line="340" w:lineRule="exact"/>
        <w:ind w:left="6" w:firstLine="431"/>
        <w:rPr>
          <w:rFonts w:hint="eastAsia" w:asciiTheme="minorEastAsia" w:hAnsiTheme="minorEastAsia" w:cstheme="minorEastAsia"/>
          <w:b/>
          <w:szCs w:val="21"/>
        </w:rPr>
      </w:pPr>
      <w:r>
        <w:rPr>
          <w:rFonts w:hint="eastAsia" w:asciiTheme="minorEastAsia" w:hAnsiTheme="minorEastAsia" w:eastAsiaTheme="minorEastAsia" w:cstheme="minorEastAsia"/>
          <w:b/>
          <w:kern w:val="1"/>
          <w:sz w:val="21"/>
          <w:szCs w:val="21"/>
        </w:rPr>
        <w:t>本采购需求一览表中标注</w:t>
      </w:r>
      <w:r>
        <w:rPr>
          <w:rFonts w:hint="eastAsia"/>
        </w:rPr>
        <w:t>▲</w:t>
      </w:r>
      <w:r>
        <w:rPr>
          <w:rFonts w:hint="eastAsia" w:asciiTheme="minorEastAsia" w:hAnsiTheme="minorEastAsia" w:eastAsiaTheme="minorEastAsia" w:cstheme="minorEastAsia"/>
          <w:b/>
          <w:kern w:val="1"/>
          <w:sz w:val="21"/>
          <w:szCs w:val="21"/>
        </w:rPr>
        <w:t>号的内容为实质性要求和条件，响应人必须满足或优于，不满足或负偏离视为无效响应。未标注</w:t>
      </w:r>
      <w:r>
        <w:rPr>
          <w:rFonts w:hint="eastAsia"/>
        </w:rPr>
        <w:t>▲</w:t>
      </w:r>
      <w:r>
        <w:rPr>
          <w:rFonts w:hint="eastAsia" w:asciiTheme="minorEastAsia" w:hAnsiTheme="minorEastAsia" w:eastAsiaTheme="minorEastAsia" w:cstheme="minorEastAsia"/>
          <w:b/>
          <w:kern w:val="1"/>
          <w:sz w:val="21"/>
          <w:szCs w:val="21"/>
        </w:rPr>
        <w:t>号的条款和要求，不满足或负偏离达</w:t>
      </w:r>
      <w:r>
        <w:rPr>
          <w:rFonts w:hint="eastAsia" w:asciiTheme="minorEastAsia" w:hAnsiTheme="minorEastAsia" w:eastAsiaTheme="minorEastAsia" w:cstheme="minorEastAsia"/>
          <w:b/>
          <w:kern w:val="1"/>
          <w:sz w:val="21"/>
          <w:szCs w:val="21"/>
          <w:lang w:val="en-US" w:eastAsia="zh-CN"/>
        </w:rPr>
        <w:t>3</w:t>
      </w:r>
      <w:r>
        <w:rPr>
          <w:rFonts w:hint="eastAsia" w:asciiTheme="minorEastAsia" w:hAnsiTheme="minorEastAsia" w:eastAsiaTheme="minorEastAsia" w:cstheme="minorEastAsia"/>
          <w:b/>
          <w:kern w:val="1"/>
          <w:sz w:val="21"/>
          <w:szCs w:val="21"/>
        </w:rPr>
        <w:t>项（含）以上的，视为无效响应。</w:t>
      </w:r>
    </w:p>
    <w:p w14:paraId="5049E55F">
      <w:pPr>
        <w:bidi w:val="0"/>
        <w:rPr>
          <w:rFonts w:hint="default" w:eastAsiaTheme="minorEastAsia"/>
          <w:lang w:val="en-US" w:eastAsia="zh-CN"/>
        </w:rPr>
      </w:pPr>
    </w:p>
    <w:tbl>
      <w:tblPr>
        <w:tblStyle w:val="16"/>
        <w:tblW w:w="0" w:type="auto"/>
        <w:jc w:val="center"/>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640"/>
        <w:gridCol w:w="4171"/>
        <w:gridCol w:w="2548"/>
        <w:gridCol w:w="1571"/>
      </w:tblGrid>
      <w:tr w14:paraId="6C2255E0">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675" w:hRule="atLeast"/>
          <w:jc w:val="center"/>
        </w:trPr>
        <w:tc>
          <w:tcPr>
            <w:tcW w:w="640" w:type="dxa"/>
            <w:vAlign w:val="center"/>
          </w:tcPr>
          <w:p w14:paraId="53CB5809">
            <w:pPr>
              <w:adjustRightInd w:val="0"/>
              <w:snapToGrid w:val="0"/>
              <w:spacing w:line="400" w:lineRule="exact"/>
              <w:jc w:val="center"/>
              <w:outlineLvl w:val="0"/>
              <w:rPr>
                <w:rFonts w:ascii="宋体" w:hAnsi="宋体"/>
                <w:b/>
                <w:bCs/>
                <w:color w:val="auto"/>
                <w:szCs w:val="21"/>
              </w:rPr>
            </w:pPr>
            <w:bookmarkStart w:id="5" w:name="_Toc18211"/>
            <w:bookmarkStart w:id="6" w:name="_Toc529"/>
            <w:r>
              <w:rPr>
                <w:rFonts w:hint="eastAsia" w:ascii="宋体" w:hAnsi="宋体"/>
                <w:b/>
                <w:bCs/>
                <w:color w:val="auto"/>
                <w:szCs w:val="21"/>
              </w:rPr>
              <w:t>序号</w:t>
            </w:r>
            <w:bookmarkEnd w:id="5"/>
            <w:bookmarkEnd w:id="6"/>
          </w:p>
        </w:tc>
        <w:tc>
          <w:tcPr>
            <w:tcW w:w="4171" w:type="dxa"/>
            <w:vAlign w:val="center"/>
          </w:tcPr>
          <w:p w14:paraId="30244A43">
            <w:pPr>
              <w:adjustRightInd w:val="0"/>
              <w:snapToGrid w:val="0"/>
              <w:spacing w:line="400" w:lineRule="exact"/>
              <w:jc w:val="center"/>
              <w:outlineLvl w:val="0"/>
              <w:rPr>
                <w:rFonts w:ascii="宋体" w:hAnsi="宋体"/>
                <w:b/>
                <w:bCs/>
                <w:color w:val="auto"/>
                <w:szCs w:val="21"/>
              </w:rPr>
            </w:pPr>
            <w:bookmarkStart w:id="7" w:name="_Toc113"/>
            <w:bookmarkStart w:id="8" w:name="_Toc11223"/>
            <w:r>
              <w:rPr>
                <w:rFonts w:hint="eastAsia" w:ascii="宋体" w:hAnsi="宋体"/>
                <w:b/>
                <w:bCs/>
                <w:color w:val="auto"/>
                <w:szCs w:val="21"/>
              </w:rPr>
              <w:t>采购文件的商务</w:t>
            </w:r>
            <w:bookmarkEnd w:id="7"/>
            <w:bookmarkEnd w:id="8"/>
            <w:r>
              <w:rPr>
                <w:rFonts w:hint="eastAsia" w:ascii="宋体" w:hAnsi="宋体"/>
                <w:b/>
                <w:bCs/>
                <w:color w:val="auto"/>
                <w:szCs w:val="21"/>
              </w:rPr>
              <w:t>条款</w:t>
            </w:r>
          </w:p>
        </w:tc>
        <w:tc>
          <w:tcPr>
            <w:tcW w:w="2548" w:type="dxa"/>
            <w:vAlign w:val="center"/>
          </w:tcPr>
          <w:p w14:paraId="54079DDF">
            <w:pPr>
              <w:adjustRightInd w:val="0"/>
              <w:snapToGrid w:val="0"/>
              <w:spacing w:line="400" w:lineRule="exact"/>
              <w:jc w:val="center"/>
              <w:outlineLvl w:val="0"/>
              <w:rPr>
                <w:rFonts w:ascii="宋体" w:hAnsi="宋体"/>
                <w:b/>
                <w:bCs/>
                <w:color w:val="auto"/>
                <w:szCs w:val="21"/>
              </w:rPr>
            </w:pPr>
            <w:bookmarkStart w:id="9" w:name="_Toc3147"/>
            <w:bookmarkStart w:id="10" w:name="_Toc22733"/>
            <w:r>
              <w:rPr>
                <w:rFonts w:hint="eastAsia" w:ascii="宋体" w:hAnsi="宋体"/>
                <w:b/>
                <w:bCs/>
                <w:color w:val="auto"/>
                <w:szCs w:val="21"/>
              </w:rPr>
              <w:t>响应文件具体响应</w:t>
            </w:r>
            <w:bookmarkEnd w:id="9"/>
            <w:bookmarkEnd w:id="10"/>
          </w:p>
        </w:tc>
        <w:tc>
          <w:tcPr>
            <w:tcW w:w="1571" w:type="dxa"/>
            <w:vAlign w:val="center"/>
          </w:tcPr>
          <w:p w14:paraId="0EC3A0D4">
            <w:pPr>
              <w:adjustRightInd w:val="0"/>
              <w:snapToGrid w:val="0"/>
              <w:spacing w:line="400" w:lineRule="exact"/>
              <w:jc w:val="center"/>
              <w:outlineLvl w:val="0"/>
              <w:rPr>
                <w:rFonts w:ascii="宋体" w:hAnsi="宋体"/>
                <w:b/>
                <w:bCs/>
                <w:color w:val="auto"/>
                <w:szCs w:val="21"/>
              </w:rPr>
            </w:pPr>
            <w:r>
              <w:rPr>
                <w:rFonts w:hint="eastAsia" w:ascii="宋体" w:hAnsi="宋体"/>
                <w:b/>
                <w:bCs/>
                <w:color w:val="auto"/>
                <w:szCs w:val="21"/>
              </w:rPr>
              <w:t>偏离说明</w:t>
            </w:r>
          </w:p>
        </w:tc>
      </w:tr>
      <w:tr w14:paraId="0A65AA12">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1230" w:hRule="atLeast"/>
          <w:jc w:val="center"/>
        </w:trPr>
        <w:tc>
          <w:tcPr>
            <w:tcW w:w="640" w:type="dxa"/>
            <w:vAlign w:val="center"/>
          </w:tcPr>
          <w:p w14:paraId="6CA70A3B">
            <w:pPr>
              <w:widowControl/>
              <w:shd w:val="clear" w:color="auto" w:fill="FFFFFF"/>
              <w:spacing w:line="360" w:lineRule="auto"/>
              <w:jc w:val="center"/>
              <w:rPr>
                <w:rFonts w:hint="eastAsia" w:asciiTheme="minorEastAsia" w:hAnsiTheme="minorEastAsia" w:eastAsiaTheme="minorEastAsia" w:cstheme="minorEastAsia"/>
                <w:color w:val="auto"/>
                <w:kern w:val="2"/>
                <w:sz w:val="21"/>
                <w:szCs w:val="21"/>
                <w:lang w:val="en-US" w:eastAsia="zh-CN" w:bidi="ar-SA"/>
              </w:rPr>
            </w:pPr>
            <w:bookmarkStart w:id="11" w:name="_Toc20348"/>
            <w:bookmarkStart w:id="12" w:name="_Toc16246"/>
            <w:r>
              <w:rPr>
                <w:rFonts w:hint="eastAsia" w:asciiTheme="minorEastAsia" w:hAnsiTheme="minorEastAsia" w:eastAsiaTheme="minorEastAsia" w:cstheme="minorEastAsia"/>
                <w:color w:val="auto"/>
                <w:kern w:val="2"/>
                <w:sz w:val="21"/>
                <w:szCs w:val="21"/>
                <w:lang w:val="en-US" w:eastAsia="zh-CN" w:bidi="ar-SA"/>
              </w:rPr>
              <w:t>1</w:t>
            </w:r>
            <w:bookmarkEnd w:id="11"/>
            <w:bookmarkEnd w:id="12"/>
          </w:p>
        </w:tc>
        <w:tc>
          <w:tcPr>
            <w:tcW w:w="4171" w:type="dxa"/>
            <w:vAlign w:val="center"/>
          </w:tcPr>
          <w:p w14:paraId="7724E2D4">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hint="eastAsia" w:asciiTheme="minorEastAsia" w:hAnsiTheme="minorEastAsia" w:eastAsiaTheme="minorEastAsia" w:cstheme="minorEastAsia"/>
                <w:color w:val="auto"/>
                <w:kern w:val="2"/>
                <w:sz w:val="21"/>
                <w:szCs w:val="21"/>
                <w:lang w:val="en-US" w:eastAsia="zh-CN" w:bidi="ar-SA"/>
              </w:rPr>
            </w:pPr>
            <w:r>
              <w:rPr>
                <w:rFonts w:hint="eastAsia" w:ascii="宋体" w:hAnsi="宋体" w:cs="宋体"/>
                <w:b/>
                <w:bCs/>
              </w:rPr>
              <w:t>合同签订期：</w:t>
            </w:r>
            <w:r>
              <w:rPr>
                <w:rFonts w:hint="eastAsia" w:ascii="宋体" w:hAnsi="宋体" w:cs="宋体"/>
              </w:rPr>
              <w:t>自采购结果公示结束之日起10个工作日内。</w:t>
            </w:r>
          </w:p>
        </w:tc>
        <w:tc>
          <w:tcPr>
            <w:tcW w:w="2548" w:type="dxa"/>
            <w:shd w:val="clear" w:color="auto" w:fill="auto"/>
            <w:vAlign w:val="center"/>
          </w:tcPr>
          <w:p w14:paraId="11A577B5">
            <w:pPr>
              <w:spacing w:line="420" w:lineRule="exact"/>
              <w:rPr>
                <w:rFonts w:hint="eastAsia"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eastAsiaTheme="minorEastAsia" w:cstheme="minorEastAsia"/>
                <w:color w:val="FF0000"/>
                <w:sz w:val="21"/>
                <w:szCs w:val="21"/>
                <w:lang w:val="en-US" w:eastAsia="zh-CN"/>
              </w:rPr>
              <w:t>请填入贵单位响应的内容。</w:t>
            </w:r>
          </w:p>
        </w:tc>
        <w:tc>
          <w:tcPr>
            <w:tcW w:w="1571" w:type="dxa"/>
            <w:shd w:val="clear" w:color="auto" w:fill="auto"/>
            <w:vAlign w:val="center"/>
          </w:tcPr>
          <w:p w14:paraId="45BABEC8">
            <w:pPr>
              <w:spacing w:line="420" w:lineRule="exact"/>
              <w:rPr>
                <w:rFonts w:hint="eastAsia" w:asciiTheme="minorEastAsia" w:hAnsiTheme="minorEastAsia" w:eastAsiaTheme="minorEastAsia" w:cstheme="minorEastAsia"/>
                <w:color w:val="FF0000"/>
                <w:kern w:val="2"/>
                <w:sz w:val="21"/>
                <w:szCs w:val="21"/>
                <w:lang w:val="en-US" w:eastAsia="zh-CN" w:bidi="ar-SA"/>
              </w:rPr>
            </w:pPr>
            <w:r>
              <w:rPr>
                <w:rFonts w:hint="eastAsia" w:asciiTheme="minorEastAsia" w:hAnsiTheme="minorEastAsia" w:eastAsiaTheme="minorEastAsia" w:cstheme="minorEastAsia"/>
                <w:color w:val="FF0000"/>
                <w:sz w:val="21"/>
                <w:szCs w:val="21"/>
                <w:lang w:val="en-US" w:eastAsia="zh-CN"/>
              </w:rPr>
              <w:t>正偏离（负偏离或无偏离）</w:t>
            </w:r>
          </w:p>
        </w:tc>
      </w:tr>
      <w:tr w14:paraId="03FBED93">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1060" w:hRule="atLeast"/>
          <w:jc w:val="center"/>
        </w:trPr>
        <w:tc>
          <w:tcPr>
            <w:tcW w:w="640" w:type="dxa"/>
            <w:vAlign w:val="center"/>
          </w:tcPr>
          <w:p w14:paraId="738A950C">
            <w:pPr>
              <w:widowControl/>
              <w:shd w:val="clear" w:color="auto" w:fill="FFFFFF"/>
              <w:spacing w:line="360" w:lineRule="auto"/>
              <w:jc w:val="center"/>
              <w:rPr>
                <w:rFonts w:hint="eastAsia" w:asciiTheme="minorEastAsia" w:hAnsiTheme="minorEastAsia" w:eastAsiaTheme="minorEastAsia" w:cstheme="minorEastAsia"/>
                <w:color w:val="auto"/>
                <w:kern w:val="2"/>
                <w:sz w:val="21"/>
                <w:szCs w:val="21"/>
                <w:lang w:val="en-US" w:eastAsia="zh-CN" w:bidi="ar-SA"/>
              </w:rPr>
            </w:pPr>
            <w:bookmarkStart w:id="13" w:name="_Toc14139"/>
            <w:bookmarkStart w:id="14" w:name="_Toc29108"/>
            <w:r>
              <w:rPr>
                <w:rFonts w:hint="eastAsia" w:asciiTheme="minorEastAsia" w:hAnsiTheme="minorEastAsia" w:eastAsiaTheme="minorEastAsia" w:cstheme="minorEastAsia"/>
                <w:color w:val="auto"/>
                <w:kern w:val="2"/>
                <w:sz w:val="21"/>
                <w:szCs w:val="21"/>
                <w:lang w:val="en-US" w:eastAsia="zh-CN" w:bidi="ar-SA"/>
              </w:rPr>
              <w:t>2</w:t>
            </w:r>
            <w:bookmarkEnd w:id="13"/>
            <w:bookmarkEnd w:id="14"/>
          </w:p>
        </w:tc>
        <w:tc>
          <w:tcPr>
            <w:tcW w:w="4171" w:type="dxa"/>
            <w:vAlign w:val="center"/>
          </w:tcPr>
          <w:p w14:paraId="75A4EFA9">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color w:val="auto"/>
                <w:kern w:val="2"/>
                <w:sz w:val="21"/>
                <w:szCs w:val="21"/>
                <w:lang w:val="en-US" w:eastAsia="zh-CN" w:bidi="ar-SA"/>
              </w:rPr>
            </w:pPr>
            <w:r>
              <w:rPr>
                <w:rFonts w:hint="eastAsia"/>
              </w:rPr>
              <w:t>▲</w:t>
            </w:r>
            <w:r>
              <w:rPr>
                <w:rFonts w:hint="eastAsia" w:ascii="宋体" w:hAnsi="宋体" w:cs="宋体"/>
                <w:b/>
                <w:bCs/>
              </w:rPr>
              <w:t>交货期：</w:t>
            </w:r>
            <w:r>
              <w:rPr>
                <w:rFonts w:hint="eastAsia" w:ascii="宋体" w:hAnsi="宋体" w:cs="宋体"/>
              </w:rPr>
              <w:t>签订合同后5个工作日内</w:t>
            </w:r>
            <w:r>
              <w:rPr>
                <w:rFonts w:hint="eastAsia" w:ascii="宋体" w:hAnsi="宋体" w:cs="宋体"/>
                <w:lang w:val="en-US" w:eastAsia="zh-CN"/>
              </w:rPr>
              <w:t>与采购人</w:t>
            </w:r>
            <w:r>
              <w:rPr>
                <w:rFonts w:hint="eastAsia" w:ascii="宋体" w:hAnsi="宋体" w:cs="宋体"/>
              </w:rPr>
              <w:t>确定设计样式；确样后按采购人要求供货，签订合同后</w:t>
            </w:r>
            <w:r>
              <w:rPr>
                <w:rFonts w:hint="eastAsia" w:ascii="宋体" w:hAnsi="宋体" w:cs="宋体"/>
                <w:lang w:val="en-US" w:eastAsia="zh-CN"/>
              </w:rPr>
              <w:t>2</w:t>
            </w:r>
            <w:r>
              <w:rPr>
                <w:rFonts w:hint="eastAsia" w:ascii="宋体" w:hAnsi="宋体" w:cs="宋体"/>
              </w:rPr>
              <w:t>0日内交付完毕。</w:t>
            </w:r>
          </w:p>
        </w:tc>
        <w:tc>
          <w:tcPr>
            <w:tcW w:w="2548" w:type="dxa"/>
            <w:shd w:val="clear" w:color="auto" w:fill="auto"/>
            <w:vAlign w:val="center"/>
          </w:tcPr>
          <w:p w14:paraId="08703AC7">
            <w:pPr>
              <w:spacing w:line="420" w:lineRule="exact"/>
              <w:rPr>
                <w:rFonts w:hint="eastAsia"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eastAsiaTheme="minorEastAsia" w:cstheme="minorEastAsia"/>
                <w:color w:val="FF0000"/>
                <w:sz w:val="21"/>
                <w:szCs w:val="21"/>
                <w:lang w:val="en-US" w:eastAsia="zh-CN"/>
              </w:rPr>
              <w:t>请填入贵单位响应的内容。</w:t>
            </w:r>
          </w:p>
        </w:tc>
        <w:tc>
          <w:tcPr>
            <w:tcW w:w="1571" w:type="dxa"/>
            <w:shd w:val="clear" w:color="auto" w:fill="auto"/>
            <w:vAlign w:val="center"/>
          </w:tcPr>
          <w:p w14:paraId="7A72D636">
            <w:pPr>
              <w:spacing w:line="420" w:lineRule="exact"/>
              <w:rPr>
                <w:rFonts w:hint="eastAsia" w:asciiTheme="minorEastAsia" w:hAnsiTheme="minorEastAsia" w:eastAsiaTheme="minorEastAsia" w:cstheme="minorEastAsia"/>
                <w:color w:val="FF0000"/>
                <w:kern w:val="2"/>
                <w:sz w:val="21"/>
                <w:szCs w:val="21"/>
                <w:lang w:val="en-US" w:eastAsia="zh-CN" w:bidi="ar-SA"/>
              </w:rPr>
            </w:pPr>
            <w:r>
              <w:rPr>
                <w:rFonts w:hint="eastAsia" w:asciiTheme="minorEastAsia" w:hAnsiTheme="minorEastAsia" w:eastAsiaTheme="minorEastAsia" w:cstheme="minorEastAsia"/>
                <w:color w:val="FF0000"/>
                <w:sz w:val="21"/>
                <w:szCs w:val="21"/>
                <w:lang w:val="en-US" w:eastAsia="zh-CN"/>
              </w:rPr>
              <w:t>正偏离（负偏离或无偏离）</w:t>
            </w:r>
          </w:p>
        </w:tc>
      </w:tr>
      <w:tr w14:paraId="03E58A88">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640" w:type="dxa"/>
            <w:vAlign w:val="center"/>
          </w:tcPr>
          <w:p w14:paraId="25040729">
            <w:pPr>
              <w:widowControl/>
              <w:shd w:val="clear" w:color="auto" w:fill="FFFFFF"/>
              <w:spacing w:line="360" w:lineRule="auto"/>
              <w:jc w:val="center"/>
              <w:rPr>
                <w:rFonts w:hint="eastAsia" w:asciiTheme="minorEastAsia" w:hAnsiTheme="minorEastAsia" w:eastAsiaTheme="minorEastAsia" w:cstheme="minorEastAsia"/>
                <w:color w:val="auto"/>
                <w:kern w:val="2"/>
                <w:sz w:val="21"/>
                <w:szCs w:val="21"/>
                <w:lang w:val="en-US" w:eastAsia="zh-CN" w:bidi="ar-SA"/>
              </w:rPr>
            </w:pPr>
            <w:bookmarkStart w:id="15" w:name="_Toc25531"/>
            <w:bookmarkStart w:id="16" w:name="_Toc5989"/>
            <w:r>
              <w:rPr>
                <w:rFonts w:hint="eastAsia" w:asciiTheme="minorEastAsia" w:hAnsiTheme="minorEastAsia" w:eastAsiaTheme="minorEastAsia" w:cstheme="minorEastAsia"/>
                <w:color w:val="auto"/>
                <w:kern w:val="2"/>
                <w:sz w:val="21"/>
                <w:szCs w:val="21"/>
                <w:lang w:val="en-US" w:eastAsia="zh-CN" w:bidi="ar-SA"/>
              </w:rPr>
              <w:t>3</w:t>
            </w:r>
            <w:bookmarkEnd w:id="15"/>
            <w:bookmarkEnd w:id="16"/>
          </w:p>
        </w:tc>
        <w:tc>
          <w:tcPr>
            <w:tcW w:w="4171" w:type="dxa"/>
            <w:vAlign w:val="center"/>
          </w:tcPr>
          <w:p w14:paraId="0A471A39">
            <w:pPr>
              <w:bidi w:val="0"/>
              <w:rPr>
                <w:rFonts w:hint="eastAsia" w:asciiTheme="minorEastAsia" w:hAnsiTheme="minorEastAsia" w:eastAsiaTheme="minorEastAsia" w:cstheme="minorEastAsia"/>
                <w:color w:val="auto"/>
                <w:kern w:val="2"/>
                <w:szCs w:val="21"/>
                <w:lang w:val="en-US" w:eastAsia="zh-CN" w:bidi="ar-SA"/>
              </w:rPr>
            </w:pPr>
            <w:r>
              <w:rPr>
                <w:rFonts w:hint="eastAsia" w:ascii="宋体" w:hAnsi="宋体" w:cs="宋体"/>
                <w:b/>
                <w:bCs/>
              </w:rPr>
              <w:t>交货地点：</w:t>
            </w:r>
            <w:r>
              <w:rPr>
                <w:rFonts w:hint="eastAsia" w:ascii="宋体" w:hAnsi="宋体" w:cs="宋体"/>
              </w:rPr>
              <w:t>采购人指定地点。</w:t>
            </w:r>
            <w:r>
              <w:rPr>
                <w:rFonts w:hint="eastAsia" w:asciiTheme="minorEastAsia" w:hAnsiTheme="minorEastAsia" w:eastAsiaTheme="minorEastAsia" w:cstheme="minorEastAsia"/>
                <w:color w:val="000000" w:themeColor="text1"/>
                <w14:textFill>
                  <w14:solidFill>
                    <w14:schemeClr w14:val="tx1"/>
                  </w14:solidFill>
                </w14:textFill>
              </w:rPr>
              <w:t xml:space="preserve"> </w:t>
            </w:r>
          </w:p>
        </w:tc>
        <w:tc>
          <w:tcPr>
            <w:tcW w:w="2548" w:type="dxa"/>
            <w:shd w:val="clear" w:color="auto" w:fill="auto"/>
            <w:vAlign w:val="center"/>
          </w:tcPr>
          <w:p w14:paraId="65714175">
            <w:pPr>
              <w:spacing w:line="420" w:lineRule="exact"/>
              <w:rPr>
                <w:rFonts w:hint="eastAsia"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eastAsiaTheme="minorEastAsia" w:cstheme="minorEastAsia"/>
                <w:color w:val="FF0000"/>
                <w:sz w:val="21"/>
                <w:szCs w:val="21"/>
                <w:lang w:val="en-US" w:eastAsia="zh-CN"/>
              </w:rPr>
              <w:t>请填入贵单位响应的内容。</w:t>
            </w:r>
          </w:p>
        </w:tc>
        <w:tc>
          <w:tcPr>
            <w:tcW w:w="1571" w:type="dxa"/>
            <w:shd w:val="clear" w:color="auto" w:fill="auto"/>
            <w:vAlign w:val="center"/>
          </w:tcPr>
          <w:p w14:paraId="4F1AA073">
            <w:pPr>
              <w:spacing w:line="420" w:lineRule="exact"/>
              <w:rPr>
                <w:rFonts w:hint="eastAsia" w:asciiTheme="minorEastAsia" w:hAnsiTheme="minorEastAsia" w:eastAsiaTheme="minorEastAsia" w:cstheme="minorEastAsia"/>
                <w:color w:val="FF0000"/>
                <w:kern w:val="2"/>
                <w:sz w:val="21"/>
                <w:szCs w:val="21"/>
                <w:lang w:val="en-US" w:eastAsia="zh-CN" w:bidi="ar-SA"/>
              </w:rPr>
            </w:pPr>
            <w:r>
              <w:rPr>
                <w:rFonts w:hint="eastAsia" w:asciiTheme="minorEastAsia" w:hAnsiTheme="minorEastAsia" w:eastAsiaTheme="minorEastAsia" w:cstheme="minorEastAsia"/>
                <w:color w:val="FF0000"/>
                <w:sz w:val="21"/>
                <w:szCs w:val="21"/>
                <w:lang w:val="en-US" w:eastAsia="zh-CN"/>
              </w:rPr>
              <w:t>正偏离（负偏离或无偏离）</w:t>
            </w:r>
          </w:p>
        </w:tc>
      </w:tr>
      <w:tr w14:paraId="00B159A4">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25" w:hRule="atLeast"/>
          <w:jc w:val="center"/>
        </w:trPr>
        <w:tc>
          <w:tcPr>
            <w:tcW w:w="640" w:type="dxa"/>
            <w:vAlign w:val="center"/>
          </w:tcPr>
          <w:p w14:paraId="29FFF0A2">
            <w:pPr>
              <w:widowControl/>
              <w:shd w:val="clear" w:color="auto" w:fill="FFFFFF"/>
              <w:spacing w:line="360" w:lineRule="auto"/>
              <w:jc w:val="center"/>
              <w:rPr>
                <w:rFonts w:hint="eastAsia" w:asciiTheme="minorEastAsia" w:hAnsiTheme="minorEastAsia" w:eastAsiaTheme="minorEastAsia" w:cstheme="minorEastAsia"/>
                <w:color w:val="auto"/>
                <w:kern w:val="2"/>
                <w:sz w:val="21"/>
                <w:szCs w:val="21"/>
                <w:lang w:val="en-US" w:eastAsia="zh-CN" w:bidi="ar-SA"/>
              </w:rPr>
            </w:pPr>
            <w:bookmarkStart w:id="17" w:name="_Toc29620"/>
            <w:bookmarkStart w:id="18" w:name="_Toc24579"/>
            <w:r>
              <w:rPr>
                <w:rFonts w:hint="eastAsia" w:asciiTheme="minorEastAsia" w:hAnsiTheme="minorEastAsia" w:eastAsiaTheme="minorEastAsia" w:cstheme="minorEastAsia"/>
                <w:color w:val="auto"/>
                <w:kern w:val="2"/>
                <w:sz w:val="21"/>
                <w:szCs w:val="21"/>
                <w:lang w:val="en-US" w:eastAsia="zh-CN" w:bidi="ar-SA"/>
              </w:rPr>
              <w:t>4</w:t>
            </w:r>
            <w:bookmarkEnd w:id="17"/>
            <w:bookmarkEnd w:id="18"/>
          </w:p>
        </w:tc>
        <w:tc>
          <w:tcPr>
            <w:tcW w:w="4171" w:type="dxa"/>
            <w:vAlign w:val="center"/>
          </w:tcPr>
          <w:p w14:paraId="2EF3F293">
            <w:pPr>
              <w:keepNext w:val="0"/>
              <w:keepLines w:val="0"/>
              <w:pageBreakBefore w:val="0"/>
              <w:kinsoku/>
              <w:wordWrap/>
              <w:overflowPunct/>
              <w:topLinePunct w:val="0"/>
              <w:autoSpaceDE/>
              <w:autoSpaceDN/>
              <w:bidi w:val="0"/>
              <w:adjustRightInd/>
              <w:spacing w:line="240" w:lineRule="auto"/>
              <w:ind w:firstLine="0" w:firstLineChars="0"/>
              <w:textAlignment w:val="auto"/>
              <w:rPr>
                <w:rFonts w:hint="eastAsia" w:asciiTheme="minorEastAsia" w:hAnsiTheme="minorEastAsia" w:eastAsiaTheme="minorEastAsia" w:cstheme="minorEastAsia"/>
                <w:color w:val="auto"/>
                <w:kern w:val="2"/>
                <w:sz w:val="21"/>
                <w:szCs w:val="21"/>
                <w:lang w:val="en-US" w:eastAsia="zh-CN" w:bidi="ar-SA"/>
              </w:rPr>
            </w:pPr>
            <w:r>
              <w:rPr>
                <w:rFonts w:hint="eastAsia" w:ascii="宋体" w:hAnsi="宋体" w:cs="宋体"/>
                <w:b/>
                <w:bCs/>
              </w:rPr>
              <w:t>交货方式：</w:t>
            </w:r>
            <w:r>
              <w:rPr>
                <w:rFonts w:hint="eastAsia" w:ascii="宋体" w:hAnsi="宋体" w:cs="宋体"/>
              </w:rPr>
              <w:t>现场交货</w:t>
            </w:r>
            <w:r>
              <w:rPr>
                <w:rFonts w:hint="eastAsia" w:ascii="宋体" w:hAnsi="宋体" w:cs="宋体"/>
                <w:lang w:eastAsia="zh-CN"/>
              </w:rPr>
              <w:t>。</w:t>
            </w:r>
          </w:p>
        </w:tc>
        <w:tc>
          <w:tcPr>
            <w:tcW w:w="2548" w:type="dxa"/>
            <w:shd w:val="clear" w:color="auto" w:fill="auto"/>
            <w:vAlign w:val="center"/>
          </w:tcPr>
          <w:p w14:paraId="481061CF">
            <w:pPr>
              <w:spacing w:line="420" w:lineRule="exact"/>
              <w:rPr>
                <w:rFonts w:hint="eastAsia"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eastAsiaTheme="minorEastAsia" w:cstheme="minorEastAsia"/>
                <w:color w:val="FF0000"/>
                <w:sz w:val="21"/>
                <w:szCs w:val="21"/>
                <w:lang w:val="en-US" w:eastAsia="zh-CN"/>
              </w:rPr>
              <w:t>请填入贵单位响应的内容。</w:t>
            </w:r>
          </w:p>
        </w:tc>
        <w:tc>
          <w:tcPr>
            <w:tcW w:w="1571" w:type="dxa"/>
            <w:shd w:val="clear" w:color="auto" w:fill="auto"/>
            <w:vAlign w:val="center"/>
          </w:tcPr>
          <w:p w14:paraId="6E78B528">
            <w:pPr>
              <w:spacing w:line="420" w:lineRule="exact"/>
              <w:rPr>
                <w:rFonts w:hint="eastAsia" w:asciiTheme="minorEastAsia" w:hAnsiTheme="minorEastAsia" w:eastAsiaTheme="minorEastAsia" w:cstheme="minorEastAsia"/>
                <w:color w:val="FF0000"/>
                <w:kern w:val="2"/>
                <w:sz w:val="21"/>
                <w:szCs w:val="21"/>
                <w:lang w:val="en-US" w:eastAsia="zh-CN" w:bidi="ar-SA"/>
              </w:rPr>
            </w:pPr>
            <w:r>
              <w:rPr>
                <w:rFonts w:hint="eastAsia" w:asciiTheme="minorEastAsia" w:hAnsiTheme="minorEastAsia" w:eastAsiaTheme="minorEastAsia" w:cstheme="minorEastAsia"/>
                <w:color w:val="FF0000"/>
                <w:sz w:val="21"/>
                <w:szCs w:val="21"/>
                <w:lang w:val="en-US" w:eastAsia="zh-CN"/>
              </w:rPr>
              <w:t>正偏离（负偏离或无偏离）</w:t>
            </w:r>
          </w:p>
        </w:tc>
      </w:tr>
      <w:tr w14:paraId="40410DA0">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773" w:hRule="atLeast"/>
          <w:jc w:val="center"/>
        </w:trPr>
        <w:tc>
          <w:tcPr>
            <w:tcW w:w="640" w:type="dxa"/>
            <w:vAlign w:val="center"/>
          </w:tcPr>
          <w:p w14:paraId="3A6A8FE7">
            <w:pPr>
              <w:widowControl/>
              <w:shd w:val="clear" w:color="auto" w:fill="FFFFFF"/>
              <w:spacing w:line="360" w:lineRule="auto"/>
              <w:jc w:val="center"/>
              <w:rPr>
                <w:rFonts w:hint="eastAsia" w:asciiTheme="minorEastAsia" w:hAnsiTheme="minorEastAsia" w:eastAsiaTheme="minorEastAsia" w:cstheme="minorEastAsia"/>
                <w:color w:val="auto"/>
                <w:kern w:val="2"/>
                <w:sz w:val="21"/>
                <w:szCs w:val="21"/>
                <w:lang w:val="en-US" w:eastAsia="zh-CN" w:bidi="ar-SA"/>
              </w:rPr>
            </w:pPr>
            <w:bookmarkStart w:id="19" w:name="_Toc28228"/>
            <w:bookmarkStart w:id="20" w:name="_Toc24401"/>
            <w:r>
              <w:rPr>
                <w:rFonts w:hint="eastAsia" w:asciiTheme="minorEastAsia" w:hAnsiTheme="minorEastAsia" w:eastAsiaTheme="minorEastAsia" w:cstheme="minorEastAsia"/>
                <w:color w:val="auto"/>
                <w:kern w:val="2"/>
                <w:sz w:val="21"/>
                <w:szCs w:val="21"/>
                <w:lang w:val="en-US" w:eastAsia="zh-CN" w:bidi="ar-SA"/>
              </w:rPr>
              <w:t>5</w:t>
            </w:r>
            <w:bookmarkEnd w:id="19"/>
            <w:bookmarkEnd w:id="20"/>
          </w:p>
        </w:tc>
        <w:tc>
          <w:tcPr>
            <w:tcW w:w="4171" w:type="dxa"/>
            <w:vAlign w:val="center"/>
          </w:tcPr>
          <w:p w14:paraId="3727FCCA">
            <w:pPr>
              <w:rPr>
                <w:rFonts w:ascii="宋体" w:hAnsi="宋体" w:cs="宋体"/>
              </w:rPr>
            </w:pPr>
            <w:r>
              <w:rPr>
                <w:rFonts w:hint="eastAsia"/>
              </w:rPr>
              <w:t>▲</w:t>
            </w:r>
            <w:r>
              <w:rPr>
                <w:rFonts w:hint="eastAsia" w:ascii="宋体" w:hAnsi="宋体" w:cs="宋体"/>
                <w:b/>
                <w:bCs/>
              </w:rPr>
              <w:t>售后服务要求：</w:t>
            </w:r>
            <w:r>
              <w:rPr>
                <w:rFonts w:hint="eastAsia" w:ascii="宋体" w:hAnsi="宋体" w:cs="宋体"/>
              </w:rPr>
              <w:t xml:space="preserve"> </w:t>
            </w:r>
          </w:p>
          <w:p w14:paraId="6E408348">
            <w:pPr>
              <w:rPr>
                <w:rFonts w:ascii="宋体" w:hAnsi="宋体" w:cs="宋体"/>
              </w:rPr>
            </w:pPr>
            <w:r>
              <w:rPr>
                <w:rFonts w:hint="eastAsia" w:ascii="宋体" w:hAnsi="宋体" w:cs="宋体"/>
              </w:rPr>
              <w:t>1</w:t>
            </w:r>
            <w:r>
              <w:rPr>
                <w:rFonts w:hint="eastAsia" w:ascii="宋体" w:hAnsi="宋体" w:cs="宋体"/>
                <w:lang w:val="en-US" w:eastAsia="zh-CN"/>
              </w:rPr>
              <w:t>.</w:t>
            </w:r>
            <w:r>
              <w:rPr>
                <w:rFonts w:hint="eastAsia" w:ascii="宋体" w:hAnsi="宋体" w:cs="宋体"/>
              </w:rPr>
              <w:t>质量保证期1年（自交货并验收合格之日起计），质量保证期内按国家有关产品“三包”规定执行“三包”，质量保证期内因产品质量问题发生的相关费用由成交供应商承担。</w:t>
            </w:r>
          </w:p>
          <w:p w14:paraId="3E166E4F">
            <w:pPr>
              <w:rPr>
                <w:rFonts w:ascii="宋体" w:hAnsi="宋体" w:cs="宋体"/>
              </w:rPr>
            </w:pPr>
            <w:r>
              <w:rPr>
                <w:rFonts w:hint="eastAsia" w:ascii="宋体" w:hAnsi="宋体" w:cs="宋体"/>
              </w:rPr>
              <w:t>2</w:t>
            </w:r>
            <w:r>
              <w:rPr>
                <w:rFonts w:hint="eastAsia" w:ascii="宋体" w:hAnsi="宋体" w:cs="宋体"/>
                <w:lang w:val="en-US" w:eastAsia="zh-CN"/>
              </w:rPr>
              <w:t>.</w:t>
            </w:r>
            <w:r>
              <w:rPr>
                <w:rFonts w:hint="eastAsia" w:ascii="宋体" w:hAnsi="宋体" w:cs="宋体"/>
              </w:rPr>
              <w:t>交货要求：成交供应商向采购人提供的货物必须是全新、完整、未使用过的，货物到达后，</w:t>
            </w:r>
            <w:r>
              <w:rPr>
                <w:rFonts w:hint="eastAsia" w:ascii="宋体" w:hAnsi="宋体" w:cs="宋体"/>
                <w:lang w:val="en-US" w:eastAsia="zh-CN"/>
              </w:rPr>
              <w:t>成交</w:t>
            </w:r>
            <w:r>
              <w:rPr>
                <w:rFonts w:hint="eastAsia" w:ascii="宋体" w:hAnsi="宋体" w:cs="宋体"/>
              </w:rPr>
              <w:t>供应商和采购人应在现场进行清点，清点过程中如果发现因包装或运输不当引起的产品外观或内部的损坏，</w:t>
            </w:r>
            <w:r>
              <w:rPr>
                <w:rFonts w:hint="eastAsia" w:ascii="宋体" w:hAnsi="宋体" w:cs="宋体"/>
                <w:lang w:val="en-US" w:eastAsia="zh-CN"/>
              </w:rPr>
              <w:t>成交</w:t>
            </w:r>
            <w:r>
              <w:rPr>
                <w:rFonts w:hint="eastAsia" w:ascii="宋体" w:hAnsi="宋体" w:cs="宋体"/>
              </w:rPr>
              <w:t>供应商应负责更换，若发现错发/漏发情况，</w:t>
            </w:r>
            <w:r>
              <w:rPr>
                <w:rFonts w:hint="eastAsia" w:ascii="宋体" w:hAnsi="宋体" w:cs="宋体"/>
                <w:lang w:val="en-US" w:eastAsia="zh-CN"/>
              </w:rPr>
              <w:t>成交</w:t>
            </w:r>
            <w:r>
              <w:rPr>
                <w:rFonts w:hint="eastAsia" w:ascii="宋体" w:hAnsi="宋体" w:cs="宋体"/>
              </w:rPr>
              <w:t>供货商应负责更换和补发。</w:t>
            </w:r>
          </w:p>
          <w:p w14:paraId="6261F06F">
            <w:pPr>
              <w:keepNext w:val="0"/>
              <w:keepLines w:val="0"/>
              <w:pageBreakBefore w:val="0"/>
              <w:kinsoku/>
              <w:wordWrap/>
              <w:overflowPunct/>
              <w:topLinePunct w:val="0"/>
              <w:autoSpaceDE/>
              <w:autoSpaceDN/>
              <w:bidi w:val="0"/>
              <w:adjustRightInd/>
              <w:spacing w:line="240" w:lineRule="auto"/>
              <w:ind w:firstLine="0" w:firstLineChars="0"/>
              <w:textAlignment w:val="auto"/>
              <w:rPr>
                <w:rFonts w:hint="eastAsia" w:asciiTheme="minorEastAsia" w:hAnsiTheme="minorEastAsia" w:eastAsiaTheme="minorEastAsia" w:cstheme="minorEastAsia"/>
                <w:color w:val="auto"/>
                <w:kern w:val="2"/>
                <w:sz w:val="21"/>
                <w:szCs w:val="21"/>
                <w:lang w:val="en-US" w:eastAsia="zh-CN" w:bidi="ar-SA"/>
              </w:rPr>
            </w:pPr>
            <w:r>
              <w:rPr>
                <w:rFonts w:hint="eastAsia" w:ascii="宋体" w:hAnsi="宋体" w:cs="宋体"/>
              </w:rPr>
              <w:t>3</w:t>
            </w:r>
            <w:r>
              <w:rPr>
                <w:rFonts w:hint="eastAsia" w:ascii="宋体" w:hAnsi="宋体" w:cs="宋体"/>
                <w:lang w:val="en-US" w:eastAsia="zh-CN"/>
              </w:rPr>
              <w:t>.</w:t>
            </w:r>
            <w:r>
              <w:rPr>
                <w:rFonts w:hint="eastAsia" w:ascii="宋体" w:hAnsi="宋体" w:cs="宋体"/>
              </w:rPr>
              <w:t>故障响应时间：所供货品出现问题要求2小时内响应，8小时内解决。</w:t>
            </w:r>
          </w:p>
        </w:tc>
        <w:tc>
          <w:tcPr>
            <w:tcW w:w="2548" w:type="dxa"/>
            <w:shd w:val="clear" w:color="auto" w:fill="auto"/>
            <w:vAlign w:val="center"/>
          </w:tcPr>
          <w:p w14:paraId="41B62ABB">
            <w:pPr>
              <w:spacing w:line="420" w:lineRule="exact"/>
              <w:rPr>
                <w:rFonts w:hint="eastAsia"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eastAsiaTheme="minorEastAsia" w:cstheme="minorEastAsia"/>
                <w:color w:val="FF0000"/>
                <w:sz w:val="21"/>
                <w:szCs w:val="21"/>
                <w:lang w:val="en-US" w:eastAsia="zh-CN"/>
              </w:rPr>
              <w:t>请填入贵单位响应的内容。</w:t>
            </w:r>
          </w:p>
        </w:tc>
        <w:tc>
          <w:tcPr>
            <w:tcW w:w="1571" w:type="dxa"/>
            <w:shd w:val="clear" w:color="auto" w:fill="auto"/>
            <w:vAlign w:val="center"/>
          </w:tcPr>
          <w:p w14:paraId="2E944E10">
            <w:pPr>
              <w:spacing w:line="420" w:lineRule="exact"/>
              <w:rPr>
                <w:rFonts w:hint="eastAsia" w:asciiTheme="minorEastAsia" w:hAnsiTheme="minorEastAsia" w:eastAsiaTheme="minorEastAsia" w:cstheme="minorEastAsia"/>
                <w:color w:val="FF0000"/>
                <w:kern w:val="2"/>
                <w:sz w:val="21"/>
                <w:szCs w:val="21"/>
                <w:lang w:val="en-US" w:eastAsia="zh-CN" w:bidi="ar-SA"/>
              </w:rPr>
            </w:pPr>
            <w:r>
              <w:rPr>
                <w:rFonts w:hint="eastAsia" w:asciiTheme="minorEastAsia" w:hAnsiTheme="minorEastAsia" w:eastAsiaTheme="minorEastAsia" w:cstheme="minorEastAsia"/>
                <w:color w:val="FF0000"/>
                <w:sz w:val="21"/>
                <w:szCs w:val="21"/>
                <w:lang w:val="en-US" w:eastAsia="zh-CN"/>
              </w:rPr>
              <w:t>正偏离（负偏离或无偏离）</w:t>
            </w:r>
          </w:p>
        </w:tc>
      </w:tr>
      <w:tr w14:paraId="0FD3315F">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773" w:hRule="atLeast"/>
          <w:jc w:val="center"/>
        </w:trPr>
        <w:tc>
          <w:tcPr>
            <w:tcW w:w="640" w:type="dxa"/>
            <w:vAlign w:val="center"/>
          </w:tcPr>
          <w:p w14:paraId="2C61B245">
            <w:pPr>
              <w:widowControl/>
              <w:shd w:val="clear" w:color="auto" w:fill="FFFFFF"/>
              <w:spacing w:line="360" w:lineRule="auto"/>
              <w:jc w:val="center"/>
              <w:rPr>
                <w:rFonts w:hint="default"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cstheme="minorEastAsia"/>
                <w:color w:val="auto"/>
                <w:kern w:val="2"/>
                <w:sz w:val="21"/>
                <w:szCs w:val="21"/>
                <w:lang w:val="en-US" w:eastAsia="zh-CN" w:bidi="ar-SA"/>
              </w:rPr>
              <w:t>6</w:t>
            </w:r>
          </w:p>
        </w:tc>
        <w:tc>
          <w:tcPr>
            <w:tcW w:w="4171" w:type="dxa"/>
            <w:vAlign w:val="center"/>
          </w:tcPr>
          <w:p w14:paraId="75A14F51">
            <w:pPr>
              <w:rPr>
                <w:rFonts w:ascii="宋体" w:hAnsi="宋体" w:cs="宋体"/>
                <w:b/>
                <w:bCs/>
              </w:rPr>
            </w:pPr>
            <w:r>
              <w:rPr>
                <w:rFonts w:hint="eastAsia"/>
              </w:rPr>
              <w:t>▲</w:t>
            </w:r>
            <w:r>
              <w:rPr>
                <w:rFonts w:hint="eastAsia" w:ascii="宋体" w:hAnsi="宋体" w:cs="宋体"/>
                <w:b/>
                <w:bCs/>
              </w:rPr>
              <w:t>验收方式及要求：</w:t>
            </w:r>
          </w:p>
          <w:p w14:paraId="058DA20A">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Theme="minorEastAsia" w:hAnsiTheme="minorEastAsia" w:cstheme="minorEastAsia"/>
                <w:color w:val="auto"/>
                <w:sz w:val="21"/>
                <w:szCs w:val="21"/>
                <w:highlight w:val="none"/>
                <w:lang w:val="en-US" w:eastAsia="zh-CN"/>
              </w:rPr>
            </w:pPr>
            <w:r>
              <w:rPr>
                <w:rFonts w:hint="eastAsia" w:ascii="宋体" w:hAnsi="宋体" w:cs="宋体"/>
              </w:rPr>
              <w:t>现场验收，</w:t>
            </w:r>
            <w:r>
              <w:rPr>
                <w:rFonts w:hint="eastAsia" w:ascii="宋体" w:hAnsi="宋体" w:cs="宋体"/>
                <w:lang w:val="en-US" w:eastAsia="zh-CN"/>
              </w:rPr>
              <w:t>要求</w:t>
            </w:r>
            <w:r>
              <w:rPr>
                <w:rFonts w:hint="eastAsia" w:ascii="宋体" w:hAnsi="宋体" w:cs="宋体"/>
              </w:rPr>
              <w:t>提供设计终稿作为验收材料</w:t>
            </w:r>
            <w:r>
              <w:rPr>
                <w:rFonts w:hint="eastAsia" w:ascii="宋体" w:hAnsi="宋体" w:cs="宋体"/>
                <w:lang w:eastAsia="zh-CN"/>
              </w:rPr>
              <w:t>。</w:t>
            </w:r>
            <w:r>
              <w:rPr>
                <w:rFonts w:hint="eastAsia" w:ascii="宋体" w:hAnsi="宋体" w:cs="宋体"/>
              </w:rPr>
              <w:t>所</w:t>
            </w:r>
            <w:r>
              <w:rPr>
                <w:rFonts w:hint="eastAsia" w:ascii="宋体" w:hAnsi="宋体" w:cs="宋体"/>
                <w:lang w:val="en-US" w:eastAsia="zh-CN"/>
              </w:rPr>
              <w:t>供货物</w:t>
            </w:r>
            <w:r>
              <w:rPr>
                <w:rFonts w:hint="eastAsia" w:ascii="宋体" w:hAnsi="宋体" w:cs="宋体"/>
              </w:rPr>
              <w:t>均严格按采购文件上的技术参数要求，采购人按成交供应商响应和承诺的技术参数及性能和国家有关标准进行验收，达不到要求的不予验收，视为</w:t>
            </w:r>
            <w:r>
              <w:rPr>
                <w:rFonts w:hint="eastAsia" w:ascii="宋体" w:hAnsi="宋体" w:cs="宋体"/>
                <w:lang w:val="en-US" w:eastAsia="zh-CN"/>
              </w:rPr>
              <w:t>货物</w:t>
            </w:r>
            <w:r>
              <w:rPr>
                <w:rFonts w:hint="eastAsia" w:ascii="宋体" w:hAnsi="宋体" w:cs="宋体"/>
              </w:rPr>
              <w:t>验收不合格，并且保留追究成交供应商虚假</w:t>
            </w:r>
            <w:r>
              <w:rPr>
                <w:rFonts w:hint="eastAsia" w:ascii="宋体" w:hAnsi="宋体" w:cs="宋体"/>
                <w:lang w:val="en-US" w:eastAsia="zh-CN"/>
              </w:rPr>
              <w:t>响</w:t>
            </w:r>
            <w:r>
              <w:rPr>
                <w:rFonts w:hint="eastAsia" w:ascii="宋体" w:hAnsi="宋体" w:cs="宋体"/>
              </w:rPr>
              <w:t>应的法律责任。成交供应商对于在验收中受到损坏性检验的货物进行补足（</w:t>
            </w:r>
            <w:r>
              <w:rPr>
                <w:rFonts w:hint="eastAsia" w:ascii="宋体" w:hAnsi="宋体" w:cs="宋体"/>
                <w:lang w:val="en-US" w:eastAsia="zh-CN"/>
              </w:rPr>
              <w:t>采购人</w:t>
            </w:r>
            <w:r>
              <w:rPr>
                <w:rFonts w:hint="eastAsia" w:ascii="宋体" w:hAnsi="宋体" w:cs="宋体"/>
              </w:rPr>
              <w:t>不另行</w:t>
            </w:r>
            <w:r>
              <w:rPr>
                <w:rFonts w:hint="eastAsia" w:ascii="宋体" w:hAnsi="宋体" w:cs="宋体"/>
                <w:lang w:val="en-US" w:eastAsia="zh-CN"/>
              </w:rPr>
              <w:t>支付货款</w:t>
            </w:r>
            <w:r>
              <w:rPr>
                <w:rFonts w:hint="eastAsia" w:ascii="宋体" w:hAnsi="宋体" w:cs="宋体"/>
              </w:rPr>
              <w:t>）；双方对货物的验收存在不同意见时可申请由第三方具有资质的单位进行抽检，费用由成交供应商承担。</w:t>
            </w:r>
          </w:p>
        </w:tc>
        <w:tc>
          <w:tcPr>
            <w:tcW w:w="2548" w:type="dxa"/>
            <w:shd w:val="clear" w:color="auto" w:fill="auto"/>
            <w:vAlign w:val="center"/>
          </w:tcPr>
          <w:p w14:paraId="1207D5E2">
            <w:pPr>
              <w:spacing w:line="420" w:lineRule="exact"/>
              <w:rPr>
                <w:rFonts w:hint="eastAsia"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eastAsiaTheme="minorEastAsia" w:cstheme="minorEastAsia"/>
                <w:color w:val="FF0000"/>
                <w:sz w:val="21"/>
                <w:szCs w:val="21"/>
                <w:lang w:val="en-US" w:eastAsia="zh-CN"/>
              </w:rPr>
              <w:t>请填入贵单位响应的内容。</w:t>
            </w:r>
          </w:p>
        </w:tc>
        <w:tc>
          <w:tcPr>
            <w:tcW w:w="1571" w:type="dxa"/>
            <w:shd w:val="clear" w:color="auto" w:fill="auto"/>
            <w:vAlign w:val="center"/>
          </w:tcPr>
          <w:p w14:paraId="7FBB7929">
            <w:pPr>
              <w:spacing w:line="420" w:lineRule="exact"/>
              <w:rPr>
                <w:rFonts w:hint="eastAsia" w:asciiTheme="minorEastAsia" w:hAnsiTheme="minorEastAsia" w:eastAsiaTheme="minorEastAsia" w:cstheme="minorEastAsia"/>
                <w:color w:val="FF0000"/>
                <w:kern w:val="2"/>
                <w:sz w:val="21"/>
                <w:szCs w:val="21"/>
                <w:lang w:val="en-US" w:eastAsia="zh-CN" w:bidi="ar-SA"/>
              </w:rPr>
            </w:pPr>
            <w:r>
              <w:rPr>
                <w:rFonts w:hint="eastAsia" w:asciiTheme="minorEastAsia" w:hAnsiTheme="minorEastAsia" w:eastAsiaTheme="minorEastAsia" w:cstheme="minorEastAsia"/>
                <w:color w:val="FF0000"/>
                <w:sz w:val="21"/>
                <w:szCs w:val="21"/>
                <w:lang w:val="en-US" w:eastAsia="zh-CN"/>
              </w:rPr>
              <w:t>正偏离（负偏离或无偏离）</w:t>
            </w:r>
          </w:p>
        </w:tc>
      </w:tr>
      <w:tr w14:paraId="341B45C1">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773" w:hRule="atLeast"/>
          <w:jc w:val="center"/>
        </w:trPr>
        <w:tc>
          <w:tcPr>
            <w:tcW w:w="640" w:type="dxa"/>
            <w:vAlign w:val="center"/>
          </w:tcPr>
          <w:p w14:paraId="56687B8C">
            <w:pPr>
              <w:widowControl/>
              <w:shd w:val="clear" w:color="auto" w:fill="FFFFFF"/>
              <w:spacing w:line="360" w:lineRule="auto"/>
              <w:jc w:val="center"/>
              <w:rPr>
                <w:rFonts w:hint="default" w:asciiTheme="minorEastAsia" w:hAnsiTheme="minorEastAsia" w:cstheme="minorEastAsia"/>
                <w:color w:val="auto"/>
                <w:kern w:val="2"/>
                <w:sz w:val="21"/>
                <w:szCs w:val="21"/>
                <w:lang w:val="en-US" w:eastAsia="zh-CN" w:bidi="ar-SA"/>
              </w:rPr>
            </w:pPr>
            <w:r>
              <w:rPr>
                <w:rFonts w:hint="eastAsia" w:asciiTheme="minorEastAsia" w:hAnsiTheme="minorEastAsia" w:cstheme="minorEastAsia"/>
                <w:color w:val="auto"/>
                <w:kern w:val="2"/>
                <w:sz w:val="21"/>
                <w:szCs w:val="21"/>
                <w:lang w:val="en-US" w:eastAsia="zh-CN" w:bidi="ar-SA"/>
              </w:rPr>
              <w:t>7</w:t>
            </w:r>
          </w:p>
        </w:tc>
        <w:tc>
          <w:tcPr>
            <w:tcW w:w="4171" w:type="dxa"/>
            <w:vAlign w:val="center"/>
          </w:tcPr>
          <w:p w14:paraId="204E5489">
            <w:pPr>
              <w:widowControl/>
              <w:spacing w:line="320" w:lineRule="atLeast"/>
              <w:rPr>
                <w:rFonts w:ascii="宋体" w:hAnsi="宋体" w:cs="宋体"/>
                <w:b/>
                <w:bCs/>
              </w:rPr>
            </w:pPr>
            <w:r>
              <w:rPr>
                <w:rFonts w:hint="eastAsia"/>
              </w:rPr>
              <w:t>▲</w:t>
            </w:r>
            <w:r>
              <w:rPr>
                <w:rFonts w:hint="eastAsia" w:ascii="宋体" w:hAnsi="宋体" w:cs="宋体"/>
                <w:b/>
                <w:bCs/>
              </w:rPr>
              <w:t>其他要求：</w:t>
            </w:r>
          </w:p>
          <w:p w14:paraId="0E507CCB">
            <w:pPr>
              <w:widowControl/>
              <w:spacing w:line="320" w:lineRule="atLeast"/>
              <w:rPr>
                <w:rFonts w:ascii="宋体" w:hAnsi="宋体" w:cs="宋体"/>
              </w:rPr>
            </w:pPr>
            <w:r>
              <w:rPr>
                <w:rFonts w:hint="eastAsia" w:ascii="宋体" w:hAnsi="宋体" w:cs="宋体"/>
              </w:rPr>
              <w:t>1、</w:t>
            </w:r>
            <w:r>
              <w:rPr>
                <w:rFonts w:hint="eastAsia" w:ascii="宋体" w:hAnsi="宋体" w:cs="宋体"/>
                <w:lang w:val="en-US" w:eastAsia="zh-CN"/>
              </w:rPr>
              <w:t>响应</w:t>
            </w:r>
            <w:r>
              <w:rPr>
                <w:rFonts w:hint="eastAsia" w:ascii="宋体" w:hAnsi="宋体" w:cs="宋体"/>
              </w:rPr>
              <w:t>报价为采购人指定地点的现场交货价，包括：</w:t>
            </w:r>
          </w:p>
          <w:p w14:paraId="6B1C32DD">
            <w:pPr>
              <w:widowControl/>
              <w:spacing w:line="320" w:lineRule="atLeast"/>
              <w:rPr>
                <w:rFonts w:ascii="宋体" w:hAnsi="宋体" w:cs="宋体"/>
              </w:rPr>
            </w:pPr>
            <w:r>
              <w:rPr>
                <w:rFonts w:hint="eastAsia" w:ascii="宋体" w:hAnsi="宋体" w:cs="宋体"/>
              </w:rPr>
              <w:t>（1）货物的价格；</w:t>
            </w:r>
          </w:p>
          <w:p w14:paraId="35859336">
            <w:pPr>
              <w:widowControl/>
              <w:spacing w:line="320" w:lineRule="atLeast"/>
              <w:rPr>
                <w:rFonts w:ascii="宋体" w:hAnsi="宋体" w:cs="宋体"/>
              </w:rPr>
            </w:pPr>
            <w:r>
              <w:rPr>
                <w:rFonts w:hint="eastAsia" w:ascii="宋体" w:hAnsi="宋体" w:cs="宋体"/>
              </w:rPr>
              <w:t>（2）货物的标准附件、备品备件、专用工具的价格；</w:t>
            </w:r>
          </w:p>
          <w:p w14:paraId="5E786A5D">
            <w:pPr>
              <w:widowControl/>
              <w:spacing w:line="320" w:lineRule="atLeast"/>
              <w:rPr>
                <w:rFonts w:ascii="宋体" w:hAnsi="宋体" w:cs="宋体"/>
              </w:rPr>
            </w:pPr>
            <w:r>
              <w:rPr>
                <w:rFonts w:hint="eastAsia" w:ascii="宋体" w:hAnsi="宋体" w:cs="宋体"/>
              </w:rPr>
              <w:t>（3）</w:t>
            </w:r>
            <w:r>
              <w:rPr>
                <w:rFonts w:hint="eastAsia" w:ascii="宋体" w:hAnsi="宋体" w:cs="宋体"/>
                <w:lang w:val="en-US" w:eastAsia="zh-CN"/>
              </w:rPr>
              <w:t>人工、</w:t>
            </w:r>
            <w:r>
              <w:rPr>
                <w:rFonts w:hint="eastAsia" w:ascii="宋体" w:hAnsi="宋体" w:cs="宋体"/>
              </w:rPr>
              <w:t>运输、装卸、技术支持、售后服务等费用；</w:t>
            </w:r>
          </w:p>
          <w:p w14:paraId="30092E4D">
            <w:pPr>
              <w:widowControl/>
              <w:spacing w:line="320" w:lineRule="atLeast"/>
              <w:rPr>
                <w:rFonts w:ascii="宋体" w:hAnsi="宋体" w:cs="宋体"/>
              </w:rPr>
            </w:pPr>
            <w:r>
              <w:rPr>
                <w:rFonts w:hint="eastAsia" w:ascii="宋体" w:hAnsi="宋体" w:cs="宋体"/>
              </w:rPr>
              <w:t>（4）必要的保险费用和各项税费；</w:t>
            </w:r>
          </w:p>
          <w:p w14:paraId="55A107C9">
            <w:pPr>
              <w:widowControl/>
              <w:spacing w:line="320" w:lineRule="atLeast"/>
              <w:rPr>
                <w:rFonts w:ascii="宋体" w:hAnsi="宋体" w:cs="宋体"/>
              </w:rPr>
            </w:pPr>
            <w:r>
              <w:rPr>
                <w:rFonts w:hint="eastAsia" w:ascii="宋体" w:hAnsi="宋体" w:cs="宋体"/>
              </w:rPr>
              <w:t>（5）安装费用等所有费用。</w:t>
            </w:r>
          </w:p>
          <w:p w14:paraId="5A9646B6">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cs="宋体"/>
              </w:rPr>
            </w:pPr>
            <w:r>
              <w:rPr>
                <w:rFonts w:hint="eastAsia" w:ascii="宋体" w:hAnsi="宋体" w:cs="宋体"/>
              </w:rPr>
              <w:t>2、付款方式：成交供应商交货完毕并经采购人书面验收合格后，采购人一次性支付合同款。付款前成交供应商</w:t>
            </w:r>
            <w:r>
              <w:rPr>
                <w:rFonts w:hint="eastAsia" w:ascii="宋体" w:hAnsi="宋体" w:cs="宋体"/>
                <w:lang w:val="en-US" w:eastAsia="zh-CN"/>
              </w:rPr>
              <w:t>须</w:t>
            </w:r>
            <w:r>
              <w:rPr>
                <w:rFonts w:hint="eastAsia" w:ascii="宋体" w:hAnsi="宋体" w:cs="宋体"/>
              </w:rPr>
              <w:t>开具等同金额的合规的</w:t>
            </w:r>
            <w:r>
              <w:rPr>
                <w:rFonts w:hint="eastAsia" w:ascii="宋体" w:hAnsi="宋体" w:cs="宋体"/>
                <w:lang w:val="en-US" w:eastAsia="zh-CN"/>
              </w:rPr>
              <w:t>增值税发票给采购人</w:t>
            </w:r>
            <w:r>
              <w:rPr>
                <w:rFonts w:hint="eastAsia" w:ascii="宋体" w:hAnsi="宋体" w:cs="宋体"/>
              </w:rPr>
              <w:t>。</w:t>
            </w:r>
          </w:p>
        </w:tc>
        <w:tc>
          <w:tcPr>
            <w:tcW w:w="2548" w:type="dxa"/>
            <w:shd w:val="clear" w:color="auto" w:fill="auto"/>
            <w:vAlign w:val="center"/>
          </w:tcPr>
          <w:p w14:paraId="7D819712">
            <w:pPr>
              <w:spacing w:line="420" w:lineRule="exact"/>
              <w:rPr>
                <w:rFonts w:hint="eastAsia"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eastAsiaTheme="minorEastAsia" w:cstheme="minorEastAsia"/>
                <w:color w:val="FF0000"/>
                <w:sz w:val="21"/>
                <w:szCs w:val="21"/>
                <w:lang w:val="en-US" w:eastAsia="zh-CN"/>
              </w:rPr>
              <w:t>请填入贵单位响应的内容。</w:t>
            </w:r>
          </w:p>
        </w:tc>
        <w:tc>
          <w:tcPr>
            <w:tcW w:w="1571" w:type="dxa"/>
            <w:shd w:val="clear" w:color="auto" w:fill="auto"/>
            <w:vAlign w:val="center"/>
          </w:tcPr>
          <w:p w14:paraId="262A67E4">
            <w:pPr>
              <w:spacing w:line="420" w:lineRule="exact"/>
              <w:rPr>
                <w:rFonts w:hint="eastAsia" w:asciiTheme="minorEastAsia" w:hAnsiTheme="minorEastAsia" w:eastAsiaTheme="minorEastAsia" w:cstheme="minorEastAsia"/>
                <w:color w:val="FF0000"/>
                <w:kern w:val="2"/>
                <w:sz w:val="21"/>
                <w:szCs w:val="21"/>
                <w:lang w:val="en-US" w:eastAsia="zh-CN" w:bidi="ar-SA"/>
              </w:rPr>
            </w:pPr>
            <w:r>
              <w:rPr>
                <w:rFonts w:hint="eastAsia" w:asciiTheme="minorEastAsia" w:hAnsiTheme="minorEastAsia" w:eastAsiaTheme="minorEastAsia" w:cstheme="minorEastAsia"/>
                <w:color w:val="FF0000"/>
                <w:sz w:val="21"/>
                <w:szCs w:val="21"/>
                <w:lang w:val="en-US" w:eastAsia="zh-CN"/>
              </w:rPr>
              <w:t>正偏离（负偏离或无偏离）</w:t>
            </w:r>
          </w:p>
        </w:tc>
      </w:tr>
    </w:tbl>
    <w:p w14:paraId="5D1D9BE4">
      <w:pPr>
        <w:spacing w:line="420" w:lineRule="exact"/>
        <w:rPr>
          <w:rFonts w:hint="eastAsia"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eastAsiaTheme="minorEastAsia" w:cstheme="minorEastAsia"/>
          <w:color w:val="auto"/>
          <w:kern w:val="2"/>
          <w:sz w:val="21"/>
          <w:szCs w:val="21"/>
          <w:lang w:val="en-US" w:eastAsia="zh-CN" w:bidi="ar-SA"/>
        </w:rPr>
        <w:t>注：⑴表格内容均需按要求填写并盖章，不得留空，否则按无效响应处理。</w:t>
      </w:r>
    </w:p>
    <w:p w14:paraId="3EAA5A05">
      <w:pPr>
        <w:spacing w:line="420" w:lineRule="exact"/>
        <w:rPr>
          <w:rFonts w:hint="eastAsia"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eastAsiaTheme="minorEastAsia" w:cstheme="minorEastAsia"/>
          <w:color w:val="auto"/>
          <w:kern w:val="2"/>
          <w:sz w:val="21"/>
          <w:szCs w:val="21"/>
          <w:lang w:val="en-US" w:eastAsia="zh-CN" w:bidi="ar-SA"/>
        </w:rPr>
        <w:t>⑵当响应文件的内容低于附件1“采购需求一览表”中商务条款的要求时，供应商应当如实写明“负偏离”，否则视为虚假响应。</w:t>
      </w:r>
    </w:p>
    <w:p w14:paraId="0A18C281">
      <w:pPr>
        <w:pStyle w:val="11"/>
        <w:rPr>
          <w:rFonts w:hint="eastAsia"/>
          <w:lang w:val="en-US" w:eastAsia="zh-CN"/>
        </w:rPr>
      </w:pPr>
    </w:p>
    <w:p w14:paraId="7F80F59B">
      <w:pPr>
        <w:spacing w:line="420" w:lineRule="exact"/>
        <w:rPr>
          <w:rFonts w:hint="eastAsia"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eastAsiaTheme="minorEastAsia" w:cstheme="minorEastAsia"/>
          <w:color w:val="auto"/>
          <w:kern w:val="2"/>
          <w:sz w:val="21"/>
          <w:szCs w:val="21"/>
          <w:lang w:val="en-US" w:eastAsia="zh-CN" w:bidi="ar-SA"/>
        </w:rPr>
        <w:t>响应人（盖单位公章）：</w:t>
      </w:r>
    </w:p>
    <w:p w14:paraId="76A0E463">
      <w:pPr>
        <w:spacing w:line="420" w:lineRule="exact"/>
        <w:rPr>
          <w:rFonts w:hint="eastAsia"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eastAsiaTheme="minorEastAsia" w:cstheme="minorEastAsia"/>
          <w:color w:val="auto"/>
          <w:kern w:val="2"/>
          <w:sz w:val="21"/>
          <w:szCs w:val="21"/>
          <w:lang w:val="en-US" w:eastAsia="zh-CN" w:bidi="ar-SA"/>
        </w:rPr>
        <w:t>法定代表人或其委托代理人（签字或盖章）：</w:t>
      </w:r>
    </w:p>
    <w:p w14:paraId="1F5FF59E">
      <w:pPr>
        <w:rPr>
          <w:rFonts w:hint="eastAsia" w:ascii="仿宋" w:hAnsi="仿宋" w:eastAsia="仿宋" w:cstheme="minorEastAsia"/>
          <w:color w:val="auto"/>
          <w:sz w:val="28"/>
          <w:szCs w:val="28"/>
        </w:rPr>
      </w:pPr>
    </w:p>
    <w:p w14:paraId="1D151D6B">
      <w:pPr>
        <w:rPr>
          <w:rFonts w:hint="eastAsia" w:ascii="仿宋" w:hAnsi="仿宋" w:eastAsia="仿宋" w:cstheme="minorEastAsia"/>
          <w:color w:val="auto"/>
          <w:sz w:val="28"/>
          <w:szCs w:val="28"/>
          <w:lang w:val="en-US" w:eastAsia="zh-CN"/>
        </w:rPr>
      </w:pPr>
      <w:r>
        <w:rPr>
          <w:rFonts w:hint="eastAsia" w:ascii="仿宋" w:hAnsi="仿宋" w:eastAsia="仿宋" w:cstheme="minorEastAsia"/>
          <w:color w:val="auto"/>
          <w:sz w:val="28"/>
          <w:szCs w:val="28"/>
        </w:rPr>
        <w:t>附件</w:t>
      </w:r>
      <w:r>
        <w:rPr>
          <w:rFonts w:hint="eastAsia" w:ascii="仿宋" w:hAnsi="仿宋" w:eastAsia="仿宋" w:cstheme="minorEastAsia"/>
          <w:color w:val="auto"/>
          <w:sz w:val="28"/>
          <w:szCs w:val="28"/>
          <w:lang w:val="en-US" w:eastAsia="zh-CN"/>
        </w:rPr>
        <w:t xml:space="preserve">8             </w:t>
      </w:r>
    </w:p>
    <w:p w14:paraId="71B9303F">
      <w:pPr>
        <w:pStyle w:val="8"/>
        <w:spacing w:line="560" w:lineRule="exact"/>
        <w:jc w:val="center"/>
        <w:rPr>
          <w:rFonts w:hint="eastAsia" w:ascii="方正公文小标宋" w:hAnsi="方正公文小标宋" w:eastAsia="方正公文小标宋" w:cs="方正公文小标宋"/>
          <w:b w:val="0"/>
          <w:bCs/>
          <w:color w:val="000000"/>
          <w:sz w:val="44"/>
          <w:szCs w:val="44"/>
        </w:rPr>
      </w:pPr>
      <w:r>
        <w:rPr>
          <w:rFonts w:hint="eastAsia" w:ascii="方正公文小标宋" w:hAnsi="方正公文小标宋" w:eastAsia="方正公文小标宋" w:cs="方正公文小标宋"/>
          <w:b w:val="0"/>
          <w:bCs/>
          <w:color w:val="000000"/>
          <w:sz w:val="44"/>
          <w:szCs w:val="44"/>
        </w:rPr>
        <w:t>廉洁响应承诺书</w:t>
      </w:r>
    </w:p>
    <w:p w14:paraId="40C43871">
      <w:pPr>
        <w:keepNext w:val="0"/>
        <w:keepLines w:val="0"/>
        <w:pageBreakBefore w:val="0"/>
        <w:widowControl w:val="0"/>
        <w:kinsoku/>
        <w:wordWrap/>
        <w:overflowPunct/>
        <w:topLinePunct w:val="0"/>
        <w:autoSpaceDE/>
        <w:autoSpaceDN/>
        <w:bidi w:val="0"/>
        <w:adjustRightInd/>
        <w:snapToGrid w:val="0"/>
        <w:spacing w:line="500" w:lineRule="exact"/>
        <w:ind w:firstLine="560" w:firstLineChars="200"/>
        <w:jc w:val="left"/>
        <w:textAlignment w:val="auto"/>
        <w:rPr>
          <w:rFonts w:ascii="仿宋_GB2312" w:eastAsia="仿宋_GB2312"/>
          <w:color w:val="000000"/>
          <w:sz w:val="28"/>
          <w:szCs w:val="28"/>
        </w:rPr>
      </w:pPr>
      <w:r>
        <w:rPr>
          <w:rFonts w:hint="eastAsia" w:ascii="仿宋_GB2312" w:eastAsia="仿宋_GB2312"/>
          <w:color w:val="000000"/>
          <w:sz w:val="28"/>
          <w:szCs w:val="28"/>
        </w:rPr>
        <w:t>我公司（单位）在参加</w:t>
      </w:r>
      <w:r>
        <w:rPr>
          <w:rFonts w:hint="eastAsia" w:ascii="仿宋_GB2312" w:eastAsia="仿宋_GB2312"/>
          <w:color w:val="000000"/>
          <w:sz w:val="28"/>
          <w:szCs w:val="28"/>
          <w:u w:val="single"/>
        </w:rPr>
        <w:t xml:space="preserve">  南宁中心血站2026年首次成分献血纪念章采购</w:t>
      </w:r>
      <w:r>
        <w:rPr>
          <w:rFonts w:hint="eastAsia" w:ascii="仿宋_GB2312" w:eastAsia="仿宋_GB2312"/>
          <w:color w:val="000000"/>
          <w:sz w:val="28"/>
          <w:szCs w:val="28"/>
          <w:u w:val="single"/>
          <w:lang w:val="en-US" w:eastAsia="zh-CN"/>
        </w:rPr>
        <w:t xml:space="preserve"> </w:t>
      </w:r>
      <w:r>
        <w:rPr>
          <w:rFonts w:hint="eastAsia" w:ascii="仿宋_GB2312" w:eastAsia="仿宋_GB2312"/>
          <w:color w:val="000000"/>
          <w:sz w:val="28"/>
          <w:szCs w:val="28"/>
        </w:rPr>
        <w:t>采购项目中，我公司（单位）严格遵循“公开、公正、公平、诚实信用”准则，郑重承诺如下：</w:t>
      </w:r>
    </w:p>
    <w:p w14:paraId="57C70240">
      <w:pPr>
        <w:keepNext w:val="0"/>
        <w:keepLines w:val="0"/>
        <w:pageBreakBefore w:val="0"/>
        <w:widowControl w:val="0"/>
        <w:numPr>
          <w:ilvl w:val="0"/>
          <w:numId w:val="4"/>
        </w:numPr>
        <w:kinsoku/>
        <w:wordWrap/>
        <w:overflowPunct/>
        <w:topLinePunct w:val="0"/>
        <w:autoSpaceDE/>
        <w:autoSpaceDN/>
        <w:bidi w:val="0"/>
        <w:adjustRightInd/>
        <w:snapToGrid w:val="0"/>
        <w:spacing w:line="50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我公司（单位）提交的响应材料，均为本单位真实、有效、合法材料，无任何虚假。</w:t>
      </w:r>
    </w:p>
    <w:p w14:paraId="766E2580">
      <w:pPr>
        <w:keepNext w:val="0"/>
        <w:keepLines w:val="0"/>
        <w:pageBreakBefore w:val="0"/>
        <w:widowControl w:val="0"/>
        <w:kinsoku/>
        <w:wordWrap/>
        <w:overflowPunct/>
        <w:topLinePunct w:val="0"/>
        <w:autoSpaceDE/>
        <w:autoSpaceDN/>
        <w:bidi w:val="0"/>
        <w:adjustRightInd/>
        <w:snapToGrid w:val="0"/>
        <w:spacing w:line="50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二、不以他人企业名义响应或其他方式弄虚作假，骗取评选结果。</w:t>
      </w:r>
    </w:p>
    <w:p w14:paraId="458B073B">
      <w:pPr>
        <w:keepNext w:val="0"/>
        <w:keepLines w:val="0"/>
        <w:pageBreakBefore w:val="0"/>
        <w:widowControl w:val="0"/>
        <w:kinsoku/>
        <w:wordWrap/>
        <w:overflowPunct/>
        <w:topLinePunct w:val="0"/>
        <w:autoSpaceDE/>
        <w:autoSpaceDN/>
        <w:bidi w:val="0"/>
        <w:adjustRightInd/>
        <w:snapToGrid w:val="0"/>
        <w:spacing w:line="50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三、不向贵单位任何人员采取提供任何不正当利益等行贿腐蚀方式谋求不正当照顾或评选结果。</w:t>
      </w:r>
    </w:p>
    <w:p w14:paraId="1ADC9C83">
      <w:pPr>
        <w:keepNext w:val="0"/>
        <w:keepLines w:val="0"/>
        <w:pageBreakBefore w:val="0"/>
        <w:widowControl w:val="0"/>
        <w:kinsoku/>
        <w:wordWrap/>
        <w:overflowPunct/>
        <w:topLinePunct w:val="0"/>
        <w:autoSpaceDE/>
        <w:autoSpaceDN/>
        <w:bidi w:val="0"/>
        <w:adjustRightInd/>
        <w:snapToGrid w:val="0"/>
        <w:spacing w:line="50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四、不与其他供应商相互串通响应报价，不排挤其他供应商参与公平竞争。</w:t>
      </w:r>
    </w:p>
    <w:p w14:paraId="293CEE53">
      <w:pPr>
        <w:pStyle w:val="8"/>
        <w:keepNext w:val="0"/>
        <w:keepLines w:val="0"/>
        <w:pageBreakBefore w:val="0"/>
        <w:widowControl w:val="0"/>
        <w:kinsoku/>
        <w:wordWrap/>
        <w:overflowPunct/>
        <w:topLinePunct w:val="0"/>
        <w:autoSpaceDE/>
        <w:autoSpaceDN/>
        <w:bidi w:val="0"/>
        <w:adjustRightInd/>
        <w:spacing w:line="500" w:lineRule="exact"/>
        <w:ind w:firstLine="560" w:firstLineChars="200"/>
        <w:textAlignment w:val="auto"/>
        <w:rPr>
          <w:rFonts w:ascii="仿宋_GB2312" w:eastAsia="仿宋_GB2312" w:hAnsiTheme="minorHAnsi"/>
          <w:color w:val="000000"/>
          <w:sz w:val="28"/>
          <w:szCs w:val="28"/>
        </w:rPr>
      </w:pPr>
      <w:r>
        <w:rPr>
          <w:rFonts w:hint="eastAsia" w:ascii="仿宋_GB2312" w:eastAsia="仿宋_GB2312" w:hAnsiTheme="minorHAnsi"/>
          <w:color w:val="000000"/>
          <w:sz w:val="28"/>
          <w:szCs w:val="28"/>
        </w:rPr>
        <w:t>五、评选后，双方按照采购文件和评选现场约定共同订立合同，不订立背离合同实质性内容的协议，不进行非法转包、违法分包。</w:t>
      </w:r>
    </w:p>
    <w:p w14:paraId="2382CED7">
      <w:pPr>
        <w:keepNext w:val="0"/>
        <w:keepLines w:val="0"/>
        <w:pageBreakBefore w:val="0"/>
        <w:widowControl w:val="0"/>
        <w:kinsoku/>
        <w:wordWrap/>
        <w:overflowPunct/>
        <w:topLinePunct w:val="0"/>
        <w:autoSpaceDE/>
        <w:autoSpaceDN/>
        <w:bidi w:val="0"/>
        <w:adjustRightInd/>
        <w:snapToGrid w:val="0"/>
        <w:spacing w:line="50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六、如发现贵单位人员有索要或接受礼品礼金、财物、消费凭证、宴请、娱乐、旅游等各类消费的不廉洁行为，坚决予以抵制，并及时将真实凭据向贵单位纪检监察室书面实名投诉举报，（举报邮箱：nnxzjj07713210278@163.com,信件投递地址：南宁市科园大道18号南宁中心血站纪检监察室，投诉电话：0771-3210278），但不得随意捏造诬告。</w:t>
      </w:r>
    </w:p>
    <w:p w14:paraId="0BFAC029">
      <w:pPr>
        <w:keepNext w:val="0"/>
        <w:keepLines w:val="0"/>
        <w:pageBreakBefore w:val="0"/>
        <w:widowControl w:val="0"/>
        <w:kinsoku/>
        <w:wordWrap/>
        <w:overflowPunct/>
        <w:topLinePunct w:val="0"/>
        <w:autoSpaceDE/>
        <w:autoSpaceDN/>
        <w:bidi w:val="0"/>
        <w:adjustRightInd/>
        <w:snapToGrid w:val="0"/>
        <w:spacing w:line="500" w:lineRule="exact"/>
        <w:ind w:firstLine="560"/>
        <w:textAlignment w:val="auto"/>
        <w:rPr>
          <w:rFonts w:hint="eastAsia" w:ascii="仿宋_GB2312" w:eastAsia="仿宋_GB2312"/>
          <w:color w:val="000000"/>
          <w:sz w:val="28"/>
          <w:szCs w:val="28"/>
        </w:rPr>
      </w:pPr>
      <w:r>
        <w:rPr>
          <w:rFonts w:hint="eastAsia" w:ascii="仿宋_GB2312" w:eastAsia="仿宋_GB2312"/>
          <w:color w:val="000000"/>
          <w:sz w:val="28"/>
          <w:szCs w:val="28"/>
        </w:rPr>
        <w:t>我公司（单位）若违反上述承诺，自愿接受取消本次和今后响应资格，自愿接受相关规定、政策和法律的严肃处罚。</w:t>
      </w:r>
    </w:p>
    <w:p w14:paraId="4C7602BD">
      <w:pPr>
        <w:keepNext w:val="0"/>
        <w:keepLines w:val="0"/>
        <w:pageBreakBefore w:val="0"/>
        <w:widowControl w:val="0"/>
        <w:kinsoku/>
        <w:wordWrap/>
        <w:overflowPunct/>
        <w:topLinePunct w:val="0"/>
        <w:autoSpaceDE/>
        <w:autoSpaceDN/>
        <w:bidi w:val="0"/>
        <w:adjustRightInd/>
        <w:snapToGrid w:val="0"/>
        <w:spacing w:line="500" w:lineRule="exact"/>
        <w:ind w:firstLine="560"/>
        <w:textAlignment w:val="auto"/>
        <w:rPr>
          <w:rFonts w:hint="eastAsia" w:ascii="仿宋_GB2312" w:eastAsia="仿宋_GB2312"/>
          <w:color w:val="000000"/>
          <w:sz w:val="28"/>
          <w:szCs w:val="28"/>
        </w:rPr>
      </w:pPr>
    </w:p>
    <w:p w14:paraId="4E99E465">
      <w:pPr>
        <w:keepNext w:val="0"/>
        <w:keepLines w:val="0"/>
        <w:pageBreakBefore w:val="0"/>
        <w:widowControl w:val="0"/>
        <w:kinsoku/>
        <w:wordWrap/>
        <w:overflowPunct/>
        <w:topLinePunct w:val="0"/>
        <w:autoSpaceDE/>
        <w:autoSpaceDN/>
        <w:bidi w:val="0"/>
        <w:adjustRightInd/>
        <w:snapToGrid w:val="0"/>
        <w:spacing w:line="500" w:lineRule="exact"/>
        <w:ind w:firstLine="840" w:firstLineChars="300"/>
        <w:textAlignment w:val="auto"/>
        <w:rPr>
          <w:rFonts w:ascii="仿宋_GB2312" w:eastAsia="仿宋_GB2312"/>
          <w:color w:val="000000"/>
          <w:sz w:val="28"/>
          <w:szCs w:val="28"/>
        </w:rPr>
      </w:pPr>
      <w:r>
        <w:rPr>
          <w:rFonts w:hint="eastAsia" w:ascii="仿宋_GB2312" w:eastAsia="仿宋_GB2312"/>
          <w:color w:val="000000"/>
          <w:sz w:val="28"/>
          <w:szCs w:val="28"/>
        </w:rPr>
        <w:t xml:space="preserve">公司名称（盖章）：                </w:t>
      </w:r>
    </w:p>
    <w:p w14:paraId="388937F3">
      <w:pPr>
        <w:keepNext w:val="0"/>
        <w:keepLines w:val="0"/>
        <w:pageBreakBefore w:val="0"/>
        <w:widowControl w:val="0"/>
        <w:kinsoku/>
        <w:wordWrap/>
        <w:overflowPunct/>
        <w:topLinePunct w:val="0"/>
        <w:autoSpaceDE/>
        <w:autoSpaceDN/>
        <w:bidi w:val="0"/>
        <w:adjustRightInd/>
        <w:snapToGrid w:val="0"/>
        <w:spacing w:line="50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法定代</w:t>
      </w:r>
      <w:r>
        <w:rPr>
          <w:rFonts w:hint="eastAsia" w:ascii="仿宋_GB2312" w:eastAsia="仿宋_GB2312"/>
          <w:color w:val="000000"/>
          <w:sz w:val="28"/>
          <w:szCs w:val="28"/>
          <w:lang w:val="en-US" w:eastAsia="zh-CN"/>
        </w:rPr>
        <w:t>表</w:t>
      </w:r>
      <w:r>
        <w:rPr>
          <w:rFonts w:hint="eastAsia" w:ascii="仿宋_GB2312" w:eastAsia="仿宋_GB2312"/>
          <w:color w:val="000000"/>
          <w:sz w:val="28"/>
          <w:szCs w:val="28"/>
        </w:rPr>
        <w:t>人或被授权人：                     联系电话：</w:t>
      </w:r>
    </w:p>
    <w:p w14:paraId="7D381B79">
      <w:pPr>
        <w:snapToGrid w:val="0"/>
        <w:spacing w:line="560" w:lineRule="exact"/>
        <w:ind w:firstLine="6300" w:firstLineChars="2250"/>
        <w:jc w:val="left"/>
      </w:pPr>
      <w:r>
        <w:rPr>
          <w:rFonts w:hint="eastAsia" w:ascii="仿宋_GB2312" w:eastAsia="仿宋_GB2312"/>
          <w:color w:val="000000"/>
          <w:sz w:val="28"/>
          <w:szCs w:val="28"/>
        </w:rPr>
        <w:t>年</w:t>
      </w:r>
      <w:r>
        <w:rPr>
          <w:rFonts w:hint="eastAsia" w:eastAsia="仿宋_GB2312"/>
          <w:color w:val="000000"/>
          <w:sz w:val="28"/>
          <w:szCs w:val="28"/>
        </w:rPr>
        <w:t> </w:t>
      </w:r>
      <w:r>
        <w:rPr>
          <w:rFonts w:hint="eastAsia" w:ascii="仿宋_GB2312" w:eastAsia="仿宋_GB2312"/>
          <w:color w:val="000000"/>
          <w:sz w:val="28"/>
          <w:szCs w:val="28"/>
        </w:rPr>
        <w:t xml:space="preserve">   月</w:t>
      </w:r>
      <w:r>
        <w:rPr>
          <w:rFonts w:hint="eastAsia" w:eastAsia="仿宋_GB2312"/>
          <w:color w:val="000000"/>
          <w:sz w:val="28"/>
          <w:szCs w:val="28"/>
        </w:rPr>
        <w:t> </w:t>
      </w:r>
      <w:r>
        <w:rPr>
          <w:rFonts w:hint="eastAsia" w:ascii="仿宋_GB2312" w:eastAsia="仿宋_GB2312"/>
          <w:color w:val="000000"/>
          <w:sz w:val="28"/>
          <w:szCs w:val="28"/>
        </w:rPr>
        <w:t xml:space="preserve">   日</w:t>
      </w:r>
    </w:p>
    <w:p w14:paraId="7E8FA178">
      <w:pPr>
        <w:pStyle w:val="2"/>
        <w:ind w:firstLine="0" w:firstLineChars="0"/>
        <w:jc w:val="left"/>
        <w:rPr>
          <w:rFonts w:hint="eastAsia" w:ascii="宋体" w:hAnsi="宋体"/>
          <w:color w:val="auto"/>
          <w:kern w:val="44"/>
          <w:sz w:val="44"/>
          <w:szCs w:val="44"/>
        </w:rPr>
      </w:pPr>
      <w:r>
        <w:rPr>
          <w:rFonts w:hint="eastAsia" w:ascii="仿宋" w:hAnsi="仿宋" w:eastAsia="仿宋" w:cstheme="minorEastAsia"/>
          <w:color w:val="auto"/>
          <w:sz w:val="28"/>
          <w:szCs w:val="28"/>
        </w:rPr>
        <w:t>附件</w:t>
      </w:r>
      <w:r>
        <w:rPr>
          <w:rFonts w:hint="eastAsia" w:ascii="仿宋" w:hAnsi="仿宋" w:eastAsia="仿宋" w:cstheme="minorEastAsia"/>
          <w:color w:val="auto"/>
          <w:sz w:val="28"/>
          <w:szCs w:val="28"/>
          <w:lang w:val="en-US" w:eastAsia="zh-CN"/>
        </w:rPr>
        <w:t>9</w:t>
      </w:r>
    </w:p>
    <w:p w14:paraId="385688ED">
      <w:pPr>
        <w:pStyle w:val="2"/>
        <w:jc w:val="center"/>
        <w:rPr>
          <w:rFonts w:hint="eastAsia" w:ascii="宋体" w:hAnsi="宋体"/>
          <w:color w:val="auto"/>
          <w:kern w:val="44"/>
          <w:sz w:val="44"/>
          <w:szCs w:val="44"/>
        </w:rPr>
      </w:pPr>
      <w:r>
        <w:rPr>
          <w:rFonts w:hint="eastAsia" w:ascii="宋体" w:hAnsi="宋体"/>
          <w:color w:val="auto"/>
          <w:kern w:val="44"/>
          <w:sz w:val="44"/>
          <w:szCs w:val="44"/>
        </w:rPr>
        <w:t>合同文本</w:t>
      </w:r>
    </w:p>
    <w:p w14:paraId="65A56E79">
      <w:pPr>
        <w:spacing w:line="360" w:lineRule="auto"/>
        <w:jc w:val="center"/>
        <w:rPr>
          <w:rFonts w:hint="eastAsia" w:ascii="宋体" w:hAnsi="宋体"/>
          <w:b/>
          <w:bCs/>
          <w:color w:val="auto"/>
          <w:sz w:val="52"/>
        </w:rPr>
      </w:pPr>
      <w:r>
        <w:rPr>
          <w:rFonts w:hint="eastAsia" w:ascii="宋体" w:hAnsi="宋体"/>
          <w:b/>
          <w:bCs/>
          <w:color w:val="auto"/>
          <w:sz w:val="52"/>
        </w:rPr>
        <w:t>南 宁 中 心 血 站</w:t>
      </w:r>
    </w:p>
    <w:p w14:paraId="60AE2F4B">
      <w:pPr>
        <w:spacing w:line="360" w:lineRule="auto"/>
        <w:jc w:val="center"/>
        <w:rPr>
          <w:rFonts w:hint="eastAsia" w:ascii="宋体" w:hAnsi="宋体"/>
          <w:b/>
          <w:bCs/>
          <w:color w:val="auto"/>
          <w:sz w:val="52"/>
        </w:rPr>
      </w:pPr>
      <w:r>
        <w:rPr>
          <w:rFonts w:hint="eastAsia" w:ascii="宋体" w:hAnsi="宋体"/>
          <w:b/>
          <w:bCs/>
          <w:color w:val="auto"/>
          <w:sz w:val="52"/>
        </w:rPr>
        <w:t>（货物类）</w:t>
      </w:r>
    </w:p>
    <w:p w14:paraId="1DC383A6">
      <w:pPr>
        <w:pStyle w:val="3"/>
        <w:rPr>
          <w:rFonts w:hint="eastAsia"/>
          <w:color w:val="auto"/>
        </w:rPr>
      </w:pPr>
    </w:p>
    <w:p w14:paraId="6658D501">
      <w:pPr>
        <w:pStyle w:val="3"/>
        <w:rPr>
          <w:rFonts w:hint="eastAsia"/>
          <w:color w:val="auto"/>
        </w:rPr>
      </w:pPr>
    </w:p>
    <w:p w14:paraId="34878DB2">
      <w:pPr>
        <w:pStyle w:val="3"/>
        <w:rPr>
          <w:rFonts w:hint="eastAsia"/>
          <w:color w:val="auto"/>
        </w:rPr>
      </w:pPr>
    </w:p>
    <w:p w14:paraId="3DF37768">
      <w:pPr>
        <w:spacing w:line="360" w:lineRule="auto"/>
        <w:ind w:firstLine="420" w:firstLineChars="200"/>
        <w:rPr>
          <w:rFonts w:hint="eastAsia" w:ascii="宋体" w:hAnsi="宋体"/>
          <w:color w:val="auto"/>
        </w:rPr>
      </w:pPr>
      <w:r>
        <w:rPr>
          <w:rFonts w:hint="eastAsia" w:ascii="宋体" w:hAnsi="宋体"/>
          <w:color w:val="auto"/>
        </w:rPr>
        <w:t xml:space="preserve">                                                 </w:t>
      </w:r>
    </w:p>
    <w:p w14:paraId="6BC195CE">
      <w:pPr>
        <w:spacing w:line="360" w:lineRule="auto"/>
        <w:jc w:val="center"/>
        <w:rPr>
          <w:rFonts w:hint="eastAsia" w:ascii="宋体" w:hAnsi="宋体"/>
          <w:b/>
          <w:bCs/>
          <w:color w:val="auto"/>
          <w:sz w:val="44"/>
        </w:rPr>
      </w:pPr>
      <w:r>
        <w:rPr>
          <w:rFonts w:hint="eastAsia" w:ascii="宋体" w:hAnsi="宋体"/>
          <w:b/>
          <w:bCs/>
          <w:color w:val="auto"/>
          <w:sz w:val="44"/>
          <w:u w:val="single"/>
        </w:rPr>
        <w:t xml:space="preserve">                    </w:t>
      </w:r>
      <w:r>
        <w:rPr>
          <w:rFonts w:hint="eastAsia" w:ascii="宋体" w:hAnsi="宋体"/>
          <w:b/>
          <w:bCs/>
          <w:color w:val="auto"/>
          <w:sz w:val="44"/>
        </w:rPr>
        <w:t>合同</w:t>
      </w:r>
    </w:p>
    <w:p w14:paraId="471687C8">
      <w:pPr>
        <w:spacing w:line="360" w:lineRule="auto"/>
        <w:ind w:firstLine="420" w:firstLineChars="200"/>
        <w:rPr>
          <w:rFonts w:hint="eastAsia" w:ascii="宋体" w:hAnsi="宋体"/>
          <w:color w:val="auto"/>
        </w:rPr>
      </w:pPr>
    </w:p>
    <w:p w14:paraId="66486FBB">
      <w:pPr>
        <w:rPr>
          <w:rFonts w:hint="eastAsia" w:ascii="宋体" w:hAnsi="宋体"/>
          <w:b/>
          <w:color w:val="auto"/>
          <w:sz w:val="36"/>
          <w:szCs w:val="36"/>
        </w:rPr>
      </w:pPr>
    </w:p>
    <w:p w14:paraId="12222104">
      <w:pPr>
        <w:pStyle w:val="3"/>
        <w:rPr>
          <w:rFonts w:hint="eastAsia"/>
          <w:color w:val="auto"/>
        </w:rPr>
      </w:pPr>
    </w:p>
    <w:p w14:paraId="30CCD598">
      <w:pPr>
        <w:ind w:firstLine="1446" w:firstLineChars="400"/>
        <w:jc w:val="both"/>
        <w:rPr>
          <w:rFonts w:hint="default" w:ascii="宋体" w:hAnsi="宋体" w:eastAsia="宋体"/>
          <w:b/>
          <w:color w:val="auto"/>
          <w:sz w:val="36"/>
          <w:szCs w:val="36"/>
          <w:u w:val="single"/>
          <w:lang w:val="en-US" w:eastAsia="zh-CN"/>
        </w:rPr>
      </w:pPr>
      <w:r>
        <w:rPr>
          <w:rFonts w:hint="eastAsia" w:ascii="宋体" w:hAnsi="宋体"/>
          <w:b/>
          <w:color w:val="auto"/>
          <w:sz w:val="36"/>
          <w:szCs w:val="36"/>
        </w:rPr>
        <w:t>项目编号：</w:t>
      </w:r>
      <w:r>
        <w:rPr>
          <w:rFonts w:hint="eastAsia" w:ascii="宋体" w:hAnsi="宋体"/>
          <w:b/>
          <w:color w:val="auto"/>
          <w:sz w:val="36"/>
          <w:szCs w:val="36"/>
          <w:u w:val="single"/>
          <w:lang w:val="en-US" w:eastAsia="zh-CN"/>
        </w:rPr>
        <w:t xml:space="preserve">               </w:t>
      </w:r>
    </w:p>
    <w:p w14:paraId="16A99FAD">
      <w:pPr>
        <w:rPr>
          <w:rFonts w:hint="eastAsia" w:ascii="宋体" w:hAnsi="宋体"/>
          <w:color w:val="auto"/>
          <w:sz w:val="44"/>
        </w:rPr>
      </w:pPr>
      <w:r>
        <w:rPr>
          <w:rFonts w:hint="eastAsia" w:ascii="宋体" w:hAnsi="宋体"/>
          <w:b/>
          <w:color w:val="auto"/>
          <w:sz w:val="36"/>
          <w:szCs w:val="36"/>
        </w:rPr>
        <w:t xml:space="preserve">      </w:t>
      </w:r>
    </w:p>
    <w:p w14:paraId="54922F96">
      <w:pPr>
        <w:pStyle w:val="3"/>
        <w:rPr>
          <w:rFonts w:hint="eastAsia" w:ascii="宋体" w:hAnsi="宋体"/>
          <w:color w:val="auto"/>
          <w:sz w:val="44"/>
        </w:rPr>
      </w:pPr>
    </w:p>
    <w:p w14:paraId="72CF8B7C">
      <w:pPr>
        <w:spacing w:line="360" w:lineRule="auto"/>
        <w:ind w:firstLine="880" w:firstLineChars="200"/>
        <w:rPr>
          <w:rFonts w:hint="eastAsia" w:ascii="宋体" w:hAnsi="宋体"/>
          <w:color w:val="auto"/>
          <w:sz w:val="44"/>
        </w:rPr>
      </w:pPr>
    </w:p>
    <w:p w14:paraId="649C7A36">
      <w:pPr>
        <w:tabs>
          <w:tab w:val="left" w:pos="7200"/>
        </w:tabs>
        <w:spacing w:line="360" w:lineRule="auto"/>
        <w:ind w:firstLine="723" w:firstLineChars="200"/>
        <w:rPr>
          <w:rFonts w:hint="eastAsia" w:ascii="宋体" w:hAnsi="宋体"/>
          <w:b/>
          <w:color w:val="auto"/>
          <w:sz w:val="36"/>
          <w:szCs w:val="36"/>
          <w:u w:val="single"/>
        </w:rPr>
      </w:pPr>
      <w:r>
        <w:rPr>
          <w:rFonts w:hint="eastAsia" w:ascii="宋体" w:hAnsi="宋体"/>
          <w:b/>
          <w:color w:val="auto"/>
          <w:sz w:val="36"/>
          <w:szCs w:val="36"/>
        </w:rPr>
        <w:t>采  购  人：</w:t>
      </w:r>
      <w:r>
        <w:rPr>
          <w:rFonts w:hint="eastAsia" w:ascii="宋体" w:hAnsi="宋体"/>
          <w:b/>
          <w:color w:val="auto"/>
          <w:sz w:val="36"/>
          <w:szCs w:val="36"/>
          <w:u w:val="single"/>
        </w:rPr>
        <w:t xml:space="preserve">南宁中心血站            </w:t>
      </w:r>
    </w:p>
    <w:p w14:paraId="50AF10AC">
      <w:pPr>
        <w:tabs>
          <w:tab w:val="left" w:pos="7380"/>
        </w:tabs>
        <w:spacing w:line="360" w:lineRule="auto"/>
        <w:ind w:firstLine="723" w:firstLineChars="200"/>
        <w:rPr>
          <w:rFonts w:hint="eastAsia" w:ascii="宋体" w:hAnsi="宋体"/>
          <w:b/>
          <w:bCs/>
          <w:color w:val="auto"/>
          <w:sz w:val="44"/>
        </w:rPr>
      </w:pPr>
      <w:r>
        <w:rPr>
          <w:rFonts w:hint="eastAsia" w:ascii="宋体" w:hAnsi="宋体"/>
          <w:b/>
          <w:color w:val="auto"/>
          <w:sz w:val="36"/>
          <w:szCs w:val="36"/>
        </w:rPr>
        <w:t>成交供应商：</w:t>
      </w:r>
      <w:r>
        <w:rPr>
          <w:rFonts w:hint="eastAsia" w:ascii="宋体" w:hAnsi="宋体"/>
          <w:b/>
          <w:color w:val="auto"/>
          <w:sz w:val="36"/>
          <w:szCs w:val="36"/>
          <w:u w:val="single"/>
        </w:rPr>
        <w:t xml:space="preserve">                       </w:t>
      </w:r>
      <w:r>
        <w:rPr>
          <w:rFonts w:hint="eastAsia" w:ascii="宋体" w:hAnsi="宋体"/>
          <w:b/>
          <w:bCs/>
          <w:color w:val="auto"/>
          <w:sz w:val="44"/>
        </w:rPr>
        <w:t xml:space="preserve"> </w:t>
      </w:r>
    </w:p>
    <w:p w14:paraId="6CEF31DC">
      <w:pPr>
        <w:jc w:val="center"/>
        <w:rPr>
          <w:rFonts w:hint="eastAsia" w:ascii="宋体" w:hAnsi="宋体"/>
          <w:b/>
          <w:color w:val="auto"/>
          <w:sz w:val="36"/>
          <w:szCs w:val="36"/>
        </w:rPr>
      </w:pPr>
      <w:r>
        <w:rPr>
          <w:rFonts w:hint="eastAsia" w:ascii="宋体" w:hAnsi="宋体"/>
          <w:b/>
          <w:color w:val="auto"/>
          <w:sz w:val="36"/>
          <w:szCs w:val="36"/>
        </w:rPr>
        <w:t>目  录</w:t>
      </w:r>
    </w:p>
    <w:p w14:paraId="3BDA9D59">
      <w:pPr>
        <w:tabs>
          <w:tab w:val="left" w:pos="1170"/>
        </w:tabs>
        <w:spacing w:line="360" w:lineRule="auto"/>
        <w:ind w:left="359" w:leftChars="171" w:firstLine="198" w:firstLineChars="71"/>
        <w:rPr>
          <w:rFonts w:hint="eastAsia" w:ascii="宋体" w:hAnsi="宋体"/>
          <w:color w:val="auto"/>
          <w:sz w:val="28"/>
        </w:rPr>
      </w:pPr>
      <w:r>
        <w:rPr>
          <w:rFonts w:ascii="宋体" w:hAnsi="宋体"/>
          <w:color w:val="auto"/>
          <w:sz w:val="28"/>
        </w:rPr>
        <w:tab/>
      </w:r>
    </w:p>
    <w:p w14:paraId="0322E273">
      <w:pPr>
        <w:rPr>
          <w:rFonts w:hint="eastAsia" w:ascii="宋体" w:hAnsi="宋体"/>
          <w:b/>
          <w:color w:val="auto"/>
          <w:sz w:val="30"/>
          <w:szCs w:val="30"/>
        </w:rPr>
      </w:pPr>
      <w:r>
        <w:rPr>
          <w:rFonts w:hint="eastAsia" w:ascii="宋体" w:hAnsi="宋体"/>
          <w:b/>
          <w:color w:val="auto"/>
          <w:sz w:val="30"/>
          <w:szCs w:val="30"/>
        </w:rPr>
        <w:t>一、南宁中心血站采购合同书</w:t>
      </w:r>
    </w:p>
    <w:p w14:paraId="78B33420">
      <w:pPr>
        <w:rPr>
          <w:rFonts w:hint="eastAsia" w:ascii="宋体" w:hAnsi="宋体"/>
          <w:b/>
          <w:color w:val="auto"/>
          <w:sz w:val="30"/>
          <w:szCs w:val="30"/>
        </w:rPr>
      </w:pPr>
      <w:r>
        <w:rPr>
          <w:rFonts w:hint="eastAsia" w:ascii="宋体" w:hAnsi="宋体"/>
          <w:b/>
          <w:color w:val="auto"/>
          <w:sz w:val="30"/>
          <w:szCs w:val="30"/>
        </w:rPr>
        <w:t>二、合同附件</w:t>
      </w:r>
    </w:p>
    <w:p w14:paraId="4705B8BD">
      <w:pPr>
        <w:numPr>
          <w:ilvl w:val="0"/>
          <w:numId w:val="5"/>
        </w:numPr>
        <w:rPr>
          <w:rFonts w:hint="eastAsia" w:ascii="宋体" w:hAnsi="宋体"/>
          <w:color w:val="auto"/>
          <w:sz w:val="28"/>
        </w:rPr>
      </w:pPr>
      <w:r>
        <w:rPr>
          <w:rFonts w:hint="eastAsia" w:ascii="宋体" w:hAnsi="宋体"/>
          <w:color w:val="auto"/>
          <w:sz w:val="28"/>
        </w:rPr>
        <w:t>采购结果公告</w:t>
      </w:r>
    </w:p>
    <w:p w14:paraId="53018E3B">
      <w:pPr>
        <w:numPr>
          <w:ilvl w:val="0"/>
          <w:numId w:val="5"/>
        </w:numPr>
        <w:rPr>
          <w:rFonts w:hint="eastAsia" w:ascii="宋体" w:hAnsi="宋体"/>
          <w:color w:val="auto"/>
          <w:sz w:val="28"/>
        </w:rPr>
      </w:pPr>
      <w:r>
        <w:rPr>
          <w:rFonts w:hint="eastAsia" w:ascii="宋体" w:hAnsi="宋体"/>
          <w:color w:val="auto"/>
          <w:sz w:val="28"/>
        </w:rPr>
        <w:t>采购需求一览表</w:t>
      </w:r>
    </w:p>
    <w:p w14:paraId="1BAF156E">
      <w:pPr>
        <w:numPr>
          <w:ilvl w:val="0"/>
          <w:numId w:val="5"/>
        </w:numPr>
        <w:rPr>
          <w:rFonts w:hint="eastAsia" w:ascii="宋体" w:hAnsi="宋体"/>
          <w:color w:val="auto"/>
          <w:sz w:val="28"/>
        </w:rPr>
      </w:pPr>
      <w:r>
        <w:rPr>
          <w:rFonts w:hint="eastAsia" w:ascii="宋体" w:hAnsi="宋体"/>
          <w:color w:val="auto"/>
          <w:sz w:val="28"/>
        </w:rPr>
        <w:t>投标报价表</w:t>
      </w:r>
    </w:p>
    <w:p w14:paraId="7A93DFB3">
      <w:pPr>
        <w:numPr>
          <w:ilvl w:val="0"/>
          <w:numId w:val="5"/>
        </w:numPr>
        <w:rPr>
          <w:rFonts w:hint="eastAsia" w:ascii="宋体" w:hAnsi="宋体"/>
          <w:color w:val="auto"/>
          <w:sz w:val="28"/>
        </w:rPr>
      </w:pPr>
      <w:r>
        <w:rPr>
          <w:rFonts w:hint="eastAsia" w:ascii="宋体" w:hAnsi="宋体"/>
          <w:color w:val="auto"/>
          <w:sz w:val="28"/>
          <w:lang w:eastAsia="zh-CN"/>
        </w:rPr>
        <w:t>最终</w:t>
      </w:r>
      <w:r>
        <w:rPr>
          <w:rFonts w:hint="eastAsia" w:ascii="宋体" w:hAnsi="宋体"/>
          <w:color w:val="auto"/>
          <w:sz w:val="28"/>
        </w:rPr>
        <w:t>报价表（如有）</w:t>
      </w:r>
    </w:p>
    <w:p w14:paraId="745DA8FF">
      <w:pPr>
        <w:numPr>
          <w:ilvl w:val="0"/>
          <w:numId w:val="5"/>
        </w:numPr>
        <w:rPr>
          <w:rFonts w:hint="eastAsia" w:ascii="宋体" w:hAnsi="宋体"/>
          <w:color w:val="auto"/>
          <w:sz w:val="28"/>
          <w:u w:val="thick"/>
        </w:rPr>
      </w:pPr>
      <w:r>
        <w:rPr>
          <w:rFonts w:hint="eastAsia" w:ascii="宋体" w:hAnsi="宋体"/>
          <w:color w:val="auto"/>
          <w:sz w:val="28"/>
        </w:rPr>
        <w:t>响应技术资料表（如有）</w:t>
      </w:r>
    </w:p>
    <w:p w14:paraId="15DE4485">
      <w:pPr>
        <w:numPr>
          <w:ilvl w:val="0"/>
          <w:numId w:val="5"/>
        </w:numPr>
        <w:rPr>
          <w:rFonts w:hint="eastAsia" w:ascii="宋体" w:hAnsi="宋体"/>
          <w:color w:val="auto"/>
          <w:sz w:val="28"/>
        </w:rPr>
      </w:pPr>
      <w:r>
        <w:rPr>
          <w:rFonts w:hint="eastAsia" w:ascii="宋体" w:hAnsi="宋体"/>
          <w:color w:val="auto"/>
          <w:sz w:val="28"/>
        </w:rPr>
        <w:t>商务条款偏离表（如有）</w:t>
      </w:r>
    </w:p>
    <w:p w14:paraId="1ACC6205">
      <w:pPr>
        <w:numPr>
          <w:ilvl w:val="0"/>
          <w:numId w:val="5"/>
        </w:numPr>
        <w:rPr>
          <w:rFonts w:hint="eastAsia" w:ascii="宋体" w:hAnsi="宋体"/>
          <w:color w:val="auto"/>
          <w:sz w:val="28"/>
        </w:rPr>
      </w:pPr>
      <w:r>
        <w:rPr>
          <w:rFonts w:hint="eastAsia" w:ascii="宋体" w:hAnsi="宋体"/>
          <w:color w:val="auto"/>
          <w:sz w:val="28"/>
        </w:rPr>
        <w:t>其他与本合同相关的资料（如有）</w:t>
      </w:r>
    </w:p>
    <w:p w14:paraId="056050D1">
      <w:pPr>
        <w:spacing w:line="360" w:lineRule="auto"/>
        <w:jc w:val="center"/>
        <w:rPr>
          <w:rFonts w:hint="eastAsia" w:ascii="宋体" w:hAnsi="宋体"/>
          <w:b/>
          <w:color w:val="auto"/>
          <w:sz w:val="30"/>
          <w:szCs w:val="30"/>
        </w:rPr>
      </w:pPr>
    </w:p>
    <w:p w14:paraId="24084030">
      <w:pPr>
        <w:spacing w:line="360" w:lineRule="auto"/>
        <w:jc w:val="center"/>
        <w:rPr>
          <w:rFonts w:hint="eastAsia" w:ascii="宋体" w:hAnsi="宋体"/>
          <w:b/>
          <w:color w:val="auto"/>
          <w:sz w:val="30"/>
          <w:szCs w:val="30"/>
        </w:rPr>
      </w:pPr>
    </w:p>
    <w:p w14:paraId="3A76F99C">
      <w:pPr>
        <w:spacing w:line="360" w:lineRule="auto"/>
        <w:jc w:val="center"/>
        <w:rPr>
          <w:rFonts w:hint="eastAsia" w:ascii="宋体" w:hAnsi="宋体"/>
          <w:b/>
          <w:color w:val="auto"/>
          <w:sz w:val="30"/>
          <w:szCs w:val="30"/>
        </w:rPr>
      </w:pPr>
    </w:p>
    <w:p w14:paraId="758E122D">
      <w:pPr>
        <w:spacing w:line="360" w:lineRule="auto"/>
        <w:jc w:val="center"/>
        <w:rPr>
          <w:rFonts w:hint="eastAsia" w:ascii="宋体" w:hAnsi="宋体"/>
          <w:b/>
          <w:color w:val="auto"/>
          <w:sz w:val="30"/>
          <w:szCs w:val="30"/>
        </w:rPr>
      </w:pPr>
    </w:p>
    <w:p w14:paraId="61727229">
      <w:pPr>
        <w:spacing w:line="360" w:lineRule="auto"/>
        <w:jc w:val="center"/>
        <w:rPr>
          <w:rFonts w:hint="eastAsia" w:ascii="宋体" w:hAnsi="宋体"/>
          <w:b/>
          <w:color w:val="auto"/>
          <w:sz w:val="30"/>
          <w:szCs w:val="30"/>
        </w:rPr>
      </w:pPr>
    </w:p>
    <w:p w14:paraId="4A033BE8">
      <w:pPr>
        <w:spacing w:line="360" w:lineRule="auto"/>
        <w:jc w:val="center"/>
        <w:rPr>
          <w:rFonts w:hint="eastAsia" w:ascii="宋体" w:hAnsi="宋体"/>
          <w:b/>
          <w:color w:val="auto"/>
          <w:sz w:val="30"/>
          <w:szCs w:val="30"/>
        </w:rPr>
      </w:pPr>
    </w:p>
    <w:p w14:paraId="73C48550">
      <w:pPr>
        <w:spacing w:line="360" w:lineRule="auto"/>
        <w:jc w:val="center"/>
        <w:rPr>
          <w:rFonts w:hint="eastAsia" w:ascii="宋体" w:hAnsi="宋体"/>
          <w:b/>
          <w:color w:val="auto"/>
          <w:sz w:val="30"/>
          <w:szCs w:val="30"/>
        </w:rPr>
      </w:pPr>
    </w:p>
    <w:p w14:paraId="54DACEBD">
      <w:pPr>
        <w:spacing w:line="360" w:lineRule="auto"/>
        <w:jc w:val="center"/>
        <w:rPr>
          <w:rFonts w:hint="eastAsia" w:ascii="宋体" w:hAnsi="宋体"/>
          <w:b/>
          <w:color w:val="auto"/>
          <w:sz w:val="30"/>
          <w:szCs w:val="30"/>
        </w:rPr>
      </w:pPr>
    </w:p>
    <w:p w14:paraId="2443CCE6">
      <w:pPr>
        <w:spacing w:line="360" w:lineRule="auto"/>
        <w:jc w:val="center"/>
        <w:rPr>
          <w:rFonts w:hint="eastAsia" w:ascii="宋体" w:hAnsi="宋体"/>
          <w:b/>
          <w:color w:val="auto"/>
          <w:sz w:val="30"/>
          <w:szCs w:val="30"/>
        </w:rPr>
      </w:pPr>
    </w:p>
    <w:p w14:paraId="1DC52A62">
      <w:pPr>
        <w:spacing w:line="360" w:lineRule="auto"/>
        <w:jc w:val="center"/>
        <w:rPr>
          <w:rFonts w:ascii="宋体" w:hAnsi="宋体"/>
          <w:b/>
          <w:bCs/>
          <w:color w:val="auto"/>
          <w:sz w:val="30"/>
          <w:szCs w:val="30"/>
        </w:rPr>
      </w:pPr>
      <w:r>
        <w:rPr>
          <w:rFonts w:hint="eastAsia" w:ascii="宋体" w:hAnsi="宋体"/>
          <w:b/>
          <w:color w:val="auto"/>
          <w:sz w:val="30"/>
          <w:szCs w:val="30"/>
        </w:rPr>
        <w:t>南宁中心血站采购合同书</w:t>
      </w:r>
    </w:p>
    <w:p w14:paraId="00F7BF69">
      <w:pPr>
        <w:pStyle w:val="8"/>
        <w:jc w:val="center"/>
        <w:rPr>
          <w:rFonts w:hAnsi="宋体"/>
          <w:b/>
          <w:color w:val="auto"/>
          <w:sz w:val="32"/>
        </w:rPr>
      </w:pPr>
    </w:p>
    <w:p w14:paraId="5785B8E7">
      <w:pPr>
        <w:pStyle w:val="8"/>
        <w:spacing w:line="360" w:lineRule="auto"/>
        <w:rPr>
          <w:rFonts w:hAnsi="宋体"/>
          <w:color w:val="auto"/>
          <w:u w:val="single"/>
        </w:rPr>
      </w:pPr>
      <w:r>
        <w:rPr>
          <w:rFonts w:hint="eastAsia" w:hAnsi="宋体"/>
          <w:color w:val="auto"/>
        </w:rPr>
        <w:t xml:space="preserve">项目名称： </w:t>
      </w:r>
      <w:r>
        <w:rPr>
          <w:rFonts w:hint="eastAsia" w:hAnsi="宋体"/>
          <w:color w:val="auto"/>
          <w:u w:val="single"/>
        </w:rPr>
        <w:t xml:space="preserve">      </w:t>
      </w:r>
      <w:r>
        <w:rPr>
          <w:rFonts w:hint="eastAsia" w:hAnsi="宋体"/>
          <w:color w:val="auto"/>
          <w:u w:val="single"/>
          <w:lang w:val="en-US" w:eastAsia="zh-CN"/>
        </w:rPr>
        <w:t xml:space="preserve">       </w:t>
      </w:r>
      <w:r>
        <w:rPr>
          <w:rFonts w:hint="eastAsia" w:hAnsi="宋体"/>
          <w:color w:val="auto"/>
          <w:u w:val="single"/>
        </w:rPr>
        <w:t xml:space="preserve">  </w:t>
      </w:r>
    </w:p>
    <w:p w14:paraId="2BBF6D0F">
      <w:pPr>
        <w:pStyle w:val="8"/>
        <w:spacing w:line="360" w:lineRule="auto"/>
        <w:rPr>
          <w:rFonts w:hint="eastAsia" w:hAnsi="宋体"/>
          <w:color w:val="auto"/>
          <w:u w:val="single"/>
        </w:rPr>
      </w:pPr>
      <w:r>
        <w:rPr>
          <w:rFonts w:hint="eastAsia" w:hAnsi="宋体"/>
          <w:color w:val="auto"/>
        </w:rPr>
        <w:t>项目编号：</w:t>
      </w:r>
      <w:r>
        <w:rPr>
          <w:rFonts w:hint="eastAsia" w:hAnsi="宋体"/>
          <w:color w:val="auto"/>
          <w:u w:val="single"/>
          <w:lang w:val="en-US" w:eastAsia="zh-CN"/>
        </w:rPr>
        <w:t xml:space="preserve">               </w:t>
      </w:r>
    </w:p>
    <w:p w14:paraId="420BD6C2">
      <w:pPr>
        <w:pStyle w:val="8"/>
        <w:spacing w:line="360" w:lineRule="auto"/>
        <w:rPr>
          <w:rFonts w:hint="eastAsia" w:hAnsi="宋体"/>
          <w:color w:val="auto"/>
        </w:rPr>
      </w:pPr>
      <w:r>
        <w:rPr>
          <w:rFonts w:hint="eastAsia" w:hAnsi="宋体"/>
          <w:color w:val="auto"/>
        </w:rPr>
        <w:t>分标号（有分标时填写）：</w:t>
      </w:r>
      <w:r>
        <w:rPr>
          <w:rFonts w:hint="eastAsia" w:hAnsi="宋体"/>
          <w:color w:val="auto"/>
          <w:u w:val="single"/>
        </w:rPr>
        <w:t>/</w:t>
      </w:r>
    </w:p>
    <w:p w14:paraId="45E15404">
      <w:pPr>
        <w:pStyle w:val="8"/>
        <w:spacing w:line="360" w:lineRule="auto"/>
        <w:rPr>
          <w:rFonts w:hint="eastAsia" w:hAnsi="宋体"/>
          <w:color w:val="auto"/>
        </w:rPr>
      </w:pPr>
    </w:p>
    <w:p w14:paraId="241AF819">
      <w:pPr>
        <w:pStyle w:val="8"/>
        <w:spacing w:line="360" w:lineRule="auto"/>
        <w:rPr>
          <w:rFonts w:hint="eastAsia" w:hAnsi="宋体"/>
          <w:color w:val="auto"/>
        </w:rPr>
      </w:pPr>
      <w:r>
        <w:rPr>
          <w:rFonts w:hint="eastAsia" w:hAnsi="宋体"/>
          <w:color w:val="auto"/>
        </w:rPr>
        <w:t>甲方（买方）：</w:t>
      </w:r>
      <w:r>
        <w:rPr>
          <w:rFonts w:hint="eastAsia" w:hAnsi="宋体"/>
          <w:color w:val="auto"/>
          <w:u w:val="single"/>
        </w:rPr>
        <w:t>南宁中心血站</w:t>
      </w:r>
    </w:p>
    <w:p w14:paraId="1415ABA3">
      <w:pPr>
        <w:pStyle w:val="8"/>
        <w:spacing w:line="360" w:lineRule="auto"/>
        <w:rPr>
          <w:rFonts w:hint="default" w:hAnsi="宋体" w:eastAsia="宋体"/>
          <w:color w:val="auto"/>
          <w:lang w:val="en-US" w:eastAsia="zh-CN"/>
        </w:rPr>
      </w:pPr>
      <w:r>
        <w:rPr>
          <w:rFonts w:hint="eastAsia" w:hAnsi="宋体"/>
          <w:color w:val="auto"/>
        </w:rPr>
        <w:t>乙方（卖方）：</w:t>
      </w:r>
      <w:r>
        <w:rPr>
          <w:rFonts w:hint="eastAsia" w:hAnsi="宋体"/>
          <w:color w:val="auto"/>
          <w:u w:val="single"/>
        </w:rPr>
        <w:t xml:space="preserve"> </w:t>
      </w:r>
      <w:r>
        <w:rPr>
          <w:rFonts w:hint="eastAsia" w:hAnsi="宋体"/>
          <w:color w:val="auto"/>
          <w:u w:val="single"/>
          <w:lang w:val="en-US" w:eastAsia="zh-CN"/>
        </w:rPr>
        <w:t xml:space="preserve">               </w:t>
      </w:r>
    </w:p>
    <w:p w14:paraId="142AF595">
      <w:pPr>
        <w:pStyle w:val="8"/>
        <w:spacing w:line="360" w:lineRule="auto"/>
        <w:rPr>
          <w:rFonts w:hint="eastAsia" w:hAnsi="宋体"/>
          <w:b/>
          <w:color w:val="auto"/>
        </w:rPr>
      </w:pPr>
      <w:r>
        <w:rPr>
          <w:rFonts w:hint="eastAsia" w:hAnsi="宋体"/>
          <w:b/>
          <w:color w:val="auto"/>
        </w:rPr>
        <w:t xml:space="preserve">    </w:t>
      </w:r>
    </w:p>
    <w:p w14:paraId="1C76F77C">
      <w:pPr>
        <w:pStyle w:val="8"/>
        <w:spacing w:line="360" w:lineRule="auto"/>
        <w:rPr>
          <w:rFonts w:hint="eastAsia" w:hAnsi="宋体"/>
          <w:b/>
          <w:color w:val="auto"/>
        </w:rPr>
      </w:pPr>
      <w:r>
        <w:rPr>
          <w:rFonts w:hint="eastAsia" w:hAnsi="宋体"/>
          <w:color w:val="auto"/>
        </w:rPr>
        <w:t xml:space="preserve">    根据</w:t>
      </w:r>
      <w:r>
        <w:rPr>
          <w:rFonts w:hint="eastAsia" w:hAnsi="宋体"/>
          <w:color w:val="auto"/>
          <w:u w:val="single"/>
        </w:rPr>
        <w:t xml:space="preserve">    </w:t>
      </w:r>
      <w:r>
        <w:rPr>
          <w:rFonts w:hint="eastAsia" w:hAnsi="宋体"/>
          <w:color w:val="auto"/>
        </w:rPr>
        <w:t>年</w:t>
      </w:r>
      <w:r>
        <w:rPr>
          <w:rFonts w:hint="eastAsia" w:hAnsi="宋体"/>
          <w:color w:val="auto"/>
          <w:u w:val="single"/>
        </w:rPr>
        <w:t xml:space="preserve">   </w:t>
      </w:r>
      <w:r>
        <w:rPr>
          <w:rFonts w:hint="eastAsia" w:hAnsi="宋体"/>
          <w:color w:val="auto"/>
        </w:rPr>
        <w:t>月</w:t>
      </w:r>
      <w:r>
        <w:rPr>
          <w:rFonts w:hint="eastAsia" w:hAnsi="宋体"/>
          <w:color w:val="auto"/>
          <w:u w:val="single"/>
        </w:rPr>
        <w:t xml:space="preserve">   </w:t>
      </w:r>
      <w:r>
        <w:rPr>
          <w:rFonts w:hint="eastAsia" w:hAnsi="宋体"/>
          <w:color w:val="auto"/>
        </w:rPr>
        <w:t>日南宁中心血站</w:t>
      </w:r>
      <w:r>
        <w:rPr>
          <w:rFonts w:hint="eastAsia" w:hAnsi="宋体"/>
          <w:color w:val="auto"/>
          <w:u w:val="single"/>
        </w:rPr>
        <w:t xml:space="preserve">               </w:t>
      </w:r>
      <w:r>
        <w:rPr>
          <w:rFonts w:hint="eastAsia" w:hAnsi="宋体"/>
          <w:color w:val="auto"/>
        </w:rPr>
        <w:t>项目的采购结果，甲方接受乙方对本项目的响应，甲、乙双方同意签署本合同（以下简称合同）。</w:t>
      </w:r>
    </w:p>
    <w:p w14:paraId="0C7C11D8">
      <w:pPr>
        <w:pStyle w:val="8"/>
        <w:spacing w:line="360" w:lineRule="auto"/>
        <w:rPr>
          <w:rFonts w:hint="eastAsia" w:hAnsi="宋体"/>
          <w:b/>
          <w:color w:val="auto"/>
        </w:rPr>
      </w:pPr>
    </w:p>
    <w:p w14:paraId="09029BF8">
      <w:pPr>
        <w:pStyle w:val="8"/>
        <w:spacing w:line="360" w:lineRule="auto"/>
        <w:rPr>
          <w:rFonts w:hint="eastAsia" w:hAnsi="宋体"/>
          <w:b/>
          <w:bCs/>
          <w:color w:val="auto"/>
          <w:sz w:val="24"/>
          <w:szCs w:val="24"/>
        </w:rPr>
      </w:pPr>
      <w:r>
        <w:rPr>
          <w:rFonts w:hint="eastAsia" w:hAnsi="宋体"/>
          <w:b/>
          <w:bCs/>
          <w:color w:val="auto"/>
          <w:sz w:val="24"/>
          <w:szCs w:val="24"/>
        </w:rPr>
        <w:t>1.  采购内容</w:t>
      </w:r>
    </w:p>
    <w:p w14:paraId="1E27140F">
      <w:pPr>
        <w:pStyle w:val="8"/>
        <w:tabs>
          <w:tab w:val="left" w:pos="5220"/>
        </w:tabs>
        <w:spacing w:line="360" w:lineRule="auto"/>
        <w:ind w:firstLine="360"/>
        <w:rPr>
          <w:rFonts w:hint="default" w:hAnsi="宋体" w:eastAsia="宋体"/>
          <w:color w:val="auto"/>
          <w:lang w:val="en-US" w:eastAsia="zh-CN"/>
        </w:rPr>
      </w:pPr>
      <w:r>
        <w:rPr>
          <w:rFonts w:hint="eastAsia" w:hAnsi="宋体"/>
          <w:color w:val="auto"/>
        </w:rPr>
        <w:t>1.1 货物名称：</w:t>
      </w:r>
      <w:r>
        <w:rPr>
          <w:rFonts w:hint="eastAsia" w:hAnsi="宋体"/>
          <w:color w:val="auto"/>
          <w:u w:val="single"/>
          <w:lang w:val="en-US" w:eastAsia="zh-CN"/>
        </w:rPr>
        <w:t xml:space="preserve">                          </w:t>
      </w:r>
    </w:p>
    <w:p w14:paraId="05ED2B03">
      <w:pPr>
        <w:pStyle w:val="8"/>
        <w:spacing w:line="360" w:lineRule="auto"/>
        <w:ind w:firstLine="360"/>
        <w:rPr>
          <w:rFonts w:hint="default" w:hAnsi="宋体" w:eastAsia="宋体"/>
          <w:color w:val="auto"/>
          <w:u w:val="single"/>
          <w:lang w:val="en-US" w:eastAsia="zh-CN"/>
        </w:rPr>
      </w:pPr>
      <w:r>
        <w:rPr>
          <w:rFonts w:hint="eastAsia" w:hAnsi="宋体"/>
          <w:color w:val="auto"/>
        </w:rPr>
        <w:t>1.2 数量（单位）：</w:t>
      </w:r>
      <w:r>
        <w:rPr>
          <w:rFonts w:hint="eastAsia" w:hAnsi="宋体"/>
          <w:color w:val="auto"/>
          <w:u w:val="single"/>
          <w:lang w:val="en-US" w:eastAsia="zh-CN"/>
        </w:rPr>
        <w:t xml:space="preserve">                             </w:t>
      </w:r>
    </w:p>
    <w:p w14:paraId="597C71F8">
      <w:pPr>
        <w:pStyle w:val="8"/>
        <w:spacing w:line="360" w:lineRule="auto"/>
        <w:ind w:firstLine="360"/>
        <w:rPr>
          <w:rFonts w:hint="default" w:hAnsi="宋体" w:eastAsia="宋体"/>
          <w:color w:val="auto"/>
          <w:u w:val="single"/>
          <w:lang w:val="en-US" w:eastAsia="zh-CN"/>
        </w:rPr>
      </w:pPr>
      <w:r>
        <w:rPr>
          <w:rFonts w:hint="eastAsia" w:hAnsi="宋体"/>
          <w:color w:val="auto"/>
        </w:rPr>
        <w:t>1.3 品牌、厂家、型号、规格、配置：</w:t>
      </w:r>
      <w:r>
        <w:rPr>
          <w:rFonts w:hint="eastAsia" w:hAnsi="宋体"/>
          <w:color w:val="auto"/>
          <w:u w:val="single"/>
        </w:rPr>
        <w:t xml:space="preserve"> </w:t>
      </w:r>
      <w:r>
        <w:rPr>
          <w:rFonts w:hint="eastAsia" w:hAnsi="宋体"/>
          <w:color w:val="auto"/>
          <w:u w:val="single"/>
          <w:lang w:val="en-US" w:eastAsia="zh-CN"/>
        </w:rPr>
        <w:t xml:space="preserve">                             </w:t>
      </w:r>
    </w:p>
    <w:p w14:paraId="16456A9F">
      <w:pPr>
        <w:pStyle w:val="8"/>
        <w:spacing w:line="360" w:lineRule="auto"/>
        <w:ind w:firstLine="360"/>
        <w:rPr>
          <w:rFonts w:hint="default" w:hAnsi="宋体" w:eastAsia="宋体"/>
          <w:color w:val="auto"/>
          <w:u w:val="single"/>
          <w:lang w:val="en-US" w:eastAsia="zh-CN"/>
        </w:rPr>
      </w:pPr>
      <w:r>
        <w:rPr>
          <w:rFonts w:hint="eastAsia" w:hAnsi="宋体"/>
          <w:color w:val="auto"/>
        </w:rPr>
        <w:t>1.4 技术参数：</w:t>
      </w:r>
      <w:r>
        <w:rPr>
          <w:rFonts w:hint="eastAsia" w:hAnsi="宋体"/>
          <w:color w:val="auto"/>
          <w:u w:val="single"/>
          <w:lang w:val="en-US" w:eastAsia="zh-CN"/>
        </w:rPr>
        <w:t xml:space="preserve">                               </w:t>
      </w:r>
    </w:p>
    <w:p w14:paraId="07753F20">
      <w:pPr>
        <w:pStyle w:val="8"/>
        <w:spacing w:line="360" w:lineRule="auto"/>
        <w:rPr>
          <w:rFonts w:hint="eastAsia" w:hAnsi="宋体"/>
          <w:b/>
          <w:bCs/>
          <w:color w:val="auto"/>
          <w:sz w:val="24"/>
          <w:szCs w:val="24"/>
        </w:rPr>
      </w:pPr>
      <w:r>
        <w:rPr>
          <w:rFonts w:hint="eastAsia" w:hAnsi="宋体"/>
          <w:b/>
          <w:bCs/>
          <w:color w:val="auto"/>
          <w:sz w:val="24"/>
          <w:szCs w:val="24"/>
        </w:rPr>
        <w:t>2.  合同金额</w:t>
      </w:r>
    </w:p>
    <w:p w14:paraId="7F391D52">
      <w:pPr>
        <w:pStyle w:val="8"/>
        <w:spacing w:line="360" w:lineRule="auto"/>
        <w:ind w:left="2" w:firstLine="359" w:firstLineChars="171"/>
        <w:rPr>
          <w:rFonts w:hint="eastAsia" w:hAnsi="宋体"/>
          <w:color w:val="auto"/>
        </w:rPr>
      </w:pPr>
      <w:r>
        <w:rPr>
          <w:rFonts w:hint="eastAsia" w:hAnsi="宋体"/>
          <w:color w:val="auto"/>
        </w:rPr>
        <w:t>2.1 本合同金额为人民币（大写）：</w:t>
      </w:r>
      <w:r>
        <w:rPr>
          <w:rFonts w:hint="eastAsia" w:hAnsi="宋体"/>
          <w:color w:val="auto"/>
          <w:u w:val="single"/>
          <w:lang w:val="en-US" w:eastAsia="zh-CN"/>
        </w:rPr>
        <w:t xml:space="preserve">               </w:t>
      </w:r>
      <w:r>
        <w:rPr>
          <w:rFonts w:hint="eastAsia" w:hAnsi="宋体"/>
          <w:color w:val="auto"/>
          <w:u w:val="single"/>
        </w:rPr>
        <w:t>元整</w:t>
      </w:r>
      <w:r>
        <w:rPr>
          <w:rFonts w:hint="eastAsia" w:hAnsi="宋体"/>
          <w:color w:val="auto"/>
        </w:rPr>
        <w:t>（￥</w:t>
      </w:r>
      <w:r>
        <w:rPr>
          <w:rFonts w:hint="eastAsia" w:hAnsi="宋体"/>
          <w:color w:val="auto"/>
          <w:u w:val="single"/>
        </w:rPr>
        <w:t>000.00</w:t>
      </w:r>
      <w:r>
        <w:rPr>
          <w:rFonts w:hint="eastAsia" w:hAnsi="宋体"/>
          <w:color w:val="auto"/>
        </w:rPr>
        <w:t>）。（详见合同附件中投标报价表）</w:t>
      </w:r>
    </w:p>
    <w:p w14:paraId="2D1FFAC4">
      <w:pPr>
        <w:pStyle w:val="8"/>
        <w:tabs>
          <w:tab w:val="left" w:pos="5940"/>
        </w:tabs>
        <w:spacing w:line="360" w:lineRule="auto"/>
        <w:rPr>
          <w:rFonts w:hint="eastAsia" w:hAnsi="宋体"/>
          <w:b/>
          <w:bCs/>
          <w:color w:val="auto"/>
          <w:sz w:val="24"/>
          <w:szCs w:val="24"/>
        </w:rPr>
      </w:pPr>
      <w:r>
        <w:rPr>
          <w:rFonts w:hint="eastAsia" w:hAnsi="宋体"/>
          <w:b/>
          <w:bCs/>
          <w:color w:val="auto"/>
          <w:sz w:val="24"/>
          <w:szCs w:val="24"/>
        </w:rPr>
        <w:t>3.  交货要求</w:t>
      </w:r>
    </w:p>
    <w:p w14:paraId="6324C784">
      <w:pPr>
        <w:pStyle w:val="8"/>
        <w:tabs>
          <w:tab w:val="left" w:pos="5220"/>
        </w:tabs>
        <w:spacing w:line="360" w:lineRule="auto"/>
        <w:ind w:firstLine="360"/>
        <w:rPr>
          <w:rFonts w:hint="default" w:hAnsi="宋体" w:eastAsia="宋体"/>
          <w:bCs/>
          <w:color w:val="auto"/>
          <w:u w:val="single"/>
          <w:lang w:val="en-US" w:eastAsia="zh-CN"/>
        </w:rPr>
      </w:pPr>
      <w:r>
        <w:rPr>
          <w:rFonts w:hint="eastAsia" w:hAnsi="宋体"/>
          <w:bCs/>
          <w:color w:val="auto"/>
        </w:rPr>
        <w:t>3.1 交货期：</w:t>
      </w:r>
      <w:r>
        <w:rPr>
          <w:rFonts w:hint="eastAsia" w:hAnsi="宋体"/>
          <w:bCs/>
          <w:color w:val="auto"/>
          <w:u w:val="single"/>
          <w:lang w:val="en-US" w:eastAsia="zh-CN"/>
        </w:rPr>
        <w:t xml:space="preserve">                            </w:t>
      </w:r>
    </w:p>
    <w:p w14:paraId="06A8E898">
      <w:pPr>
        <w:pStyle w:val="8"/>
        <w:spacing w:line="360" w:lineRule="auto"/>
        <w:ind w:firstLine="360"/>
        <w:rPr>
          <w:rFonts w:hint="default" w:hAnsi="宋体" w:eastAsia="宋体"/>
          <w:bCs/>
          <w:color w:val="auto"/>
          <w:u w:val="single"/>
          <w:lang w:val="en-US" w:eastAsia="zh-CN"/>
        </w:rPr>
      </w:pPr>
      <w:r>
        <w:rPr>
          <w:rFonts w:hint="eastAsia" w:hAnsi="宋体"/>
          <w:bCs/>
          <w:color w:val="auto"/>
        </w:rPr>
        <w:t>3.2 交货地点：</w:t>
      </w:r>
      <w:r>
        <w:rPr>
          <w:rFonts w:hint="eastAsia" w:hAnsi="宋体"/>
          <w:bCs/>
          <w:color w:val="auto"/>
          <w:u w:val="single"/>
          <w:lang w:val="en-US" w:eastAsia="zh-CN"/>
        </w:rPr>
        <w:t xml:space="preserve">                          </w:t>
      </w:r>
    </w:p>
    <w:p w14:paraId="6193FDE2">
      <w:pPr>
        <w:pStyle w:val="8"/>
        <w:tabs>
          <w:tab w:val="left" w:pos="5220"/>
          <w:tab w:val="left" w:pos="6120"/>
        </w:tabs>
        <w:spacing w:line="360" w:lineRule="auto"/>
        <w:ind w:firstLine="360"/>
        <w:rPr>
          <w:rFonts w:hint="default" w:hAnsi="宋体" w:eastAsia="宋体"/>
          <w:bCs/>
          <w:color w:val="auto"/>
          <w:lang w:val="en-US" w:eastAsia="zh-CN"/>
        </w:rPr>
      </w:pPr>
      <w:r>
        <w:rPr>
          <w:rFonts w:hint="eastAsia" w:hAnsi="宋体"/>
          <w:bCs/>
          <w:color w:val="auto"/>
        </w:rPr>
        <w:t>3.3 交货方式：</w:t>
      </w:r>
      <w:r>
        <w:rPr>
          <w:rFonts w:hint="eastAsia" w:hAnsi="宋体"/>
          <w:bCs/>
          <w:color w:val="auto"/>
          <w:u w:val="single"/>
          <w:lang w:val="en-US" w:eastAsia="zh-CN"/>
        </w:rPr>
        <w:t xml:space="preserve">                          </w:t>
      </w:r>
    </w:p>
    <w:p w14:paraId="1DF68103">
      <w:pPr>
        <w:pStyle w:val="8"/>
        <w:spacing w:line="360" w:lineRule="auto"/>
        <w:ind w:firstLine="360"/>
        <w:rPr>
          <w:rFonts w:hint="eastAsia" w:hAnsi="宋体"/>
          <w:b/>
          <w:color w:val="auto"/>
        </w:rPr>
      </w:pPr>
      <w:r>
        <w:rPr>
          <w:rFonts w:hint="eastAsia" w:hAnsi="宋体"/>
          <w:bCs/>
          <w:color w:val="auto"/>
        </w:rPr>
        <w:t xml:space="preserve">3.4 </w:t>
      </w:r>
      <w:r>
        <w:rPr>
          <w:rFonts w:hint="eastAsia" w:hAnsi="宋体"/>
          <w:color w:val="auto"/>
        </w:rPr>
        <w:t>乙方必须按响应文件承诺的技术参数、性能要求、质量标准等向甲方提供全新、完整、未经使用的货物。</w:t>
      </w:r>
    </w:p>
    <w:p w14:paraId="11FC6567">
      <w:pPr>
        <w:pStyle w:val="8"/>
        <w:spacing w:line="360" w:lineRule="auto"/>
        <w:rPr>
          <w:rFonts w:hint="eastAsia" w:hAnsi="宋体"/>
          <w:bCs/>
          <w:color w:val="auto"/>
          <w:u w:val="single"/>
        </w:rPr>
      </w:pPr>
      <w:r>
        <w:rPr>
          <w:rFonts w:hint="eastAsia" w:hAnsi="宋体"/>
          <w:b/>
          <w:bCs/>
          <w:color w:val="auto"/>
          <w:sz w:val="24"/>
          <w:szCs w:val="24"/>
        </w:rPr>
        <w:t>4.  履约保证金</w:t>
      </w:r>
      <w:r>
        <w:rPr>
          <w:rFonts w:hint="eastAsia" w:hAnsi="宋体"/>
          <w:b/>
          <w:color w:val="auto"/>
        </w:rPr>
        <w:t>：</w:t>
      </w:r>
      <w:r>
        <w:rPr>
          <w:rFonts w:hint="eastAsia" w:hAnsi="宋体"/>
          <w:bCs/>
          <w:color w:val="auto"/>
          <w:u w:val="single"/>
        </w:rPr>
        <w:t>无</w:t>
      </w:r>
    </w:p>
    <w:p w14:paraId="00A1DB2E">
      <w:pPr>
        <w:pStyle w:val="8"/>
        <w:spacing w:line="360" w:lineRule="auto"/>
        <w:rPr>
          <w:rFonts w:hint="eastAsia" w:hAnsi="宋体"/>
          <w:b/>
          <w:bCs/>
          <w:color w:val="auto"/>
          <w:sz w:val="24"/>
          <w:szCs w:val="24"/>
        </w:rPr>
      </w:pPr>
      <w:r>
        <w:rPr>
          <w:rFonts w:hint="eastAsia" w:hAnsi="宋体"/>
          <w:b/>
          <w:bCs/>
          <w:color w:val="auto"/>
          <w:sz w:val="24"/>
          <w:szCs w:val="24"/>
        </w:rPr>
        <w:t>5.  质量保证及售后服务</w:t>
      </w:r>
    </w:p>
    <w:p w14:paraId="10EA655B">
      <w:pPr>
        <w:pStyle w:val="8"/>
        <w:spacing w:line="360" w:lineRule="auto"/>
        <w:ind w:left="2" w:firstLine="359" w:firstLineChars="171"/>
        <w:rPr>
          <w:rFonts w:hint="eastAsia" w:hAnsi="宋体"/>
          <w:color w:val="auto"/>
        </w:rPr>
      </w:pPr>
      <w:r>
        <w:rPr>
          <w:rFonts w:hint="eastAsia" w:hAnsi="宋体"/>
          <w:color w:val="auto"/>
        </w:rPr>
        <w:t>5.1 质量保证期</w:t>
      </w:r>
      <w:r>
        <w:rPr>
          <w:rFonts w:hint="eastAsia" w:hAnsi="宋体"/>
          <w:color w:val="auto"/>
          <w:u w:val="single"/>
        </w:rPr>
        <w:t xml:space="preserve"> </w:t>
      </w:r>
      <w:r>
        <w:rPr>
          <w:rFonts w:hint="eastAsia" w:hAnsi="宋体"/>
          <w:color w:val="auto"/>
          <w:u w:val="single"/>
          <w:lang w:val="en-US" w:eastAsia="zh-CN"/>
        </w:rPr>
        <w:t xml:space="preserve">  </w:t>
      </w:r>
      <w:r>
        <w:rPr>
          <w:rFonts w:hint="eastAsia" w:hAnsi="宋体"/>
          <w:color w:val="auto"/>
          <w:u w:val="single"/>
        </w:rPr>
        <w:t xml:space="preserve"> </w:t>
      </w:r>
      <w:r>
        <w:rPr>
          <w:rFonts w:hint="eastAsia" w:hAnsi="宋体"/>
          <w:color w:val="auto"/>
        </w:rPr>
        <w:t>年（自交货验收合格之日起计）。</w:t>
      </w:r>
    </w:p>
    <w:p w14:paraId="55A023DA">
      <w:pPr>
        <w:pStyle w:val="8"/>
        <w:spacing w:line="360" w:lineRule="auto"/>
        <w:ind w:left="2" w:firstLine="359" w:firstLineChars="171"/>
        <w:rPr>
          <w:rFonts w:hint="eastAsia" w:hAnsi="宋体"/>
          <w:color w:val="auto"/>
          <w:u w:val="single"/>
        </w:rPr>
      </w:pPr>
      <w:r>
        <w:rPr>
          <w:rFonts w:hint="eastAsia" w:hAnsi="宋体"/>
          <w:color w:val="auto"/>
        </w:rPr>
        <w:t>5.2 质量保证金：</w:t>
      </w:r>
      <w:r>
        <w:rPr>
          <w:rFonts w:hint="eastAsia" w:hAnsi="宋体"/>
          <w:color w:val="auto"/>
          <w:u w:val="single"/>
        </w:rPr>
        <w:t>无</w:t>
      </w:r>
    </w:p>
    <w:p w14:paraId="1A33FC19">
      <w:pPr>
        <w:pStyle w:val="8"/>
        <w:spacing w:line="360" w:lineRule="auto"/>
        <w:ind w:firstLine="359" w:firstLineChars="171"/>
        <w:rPr>
          <w:rFonts w:hint="eastAsia" w:hAnsi="宋体"/>
          <w:color w:val="auto"/>
        </w:rPr>
      </w:pPr>
      <w:r>
        <w:rPr>
          <w:rFonts w:hint="eastAsia" w:hAnsi="宋体"/>
          <w:color w:val="auto"/>
        </w:rPr>
        <w:t>5.3如乙方提供的货物在使用过程中发生质量问题，乙方接到甲方故障通知后应</w:t>
      </w:r>
      <w:r>
        <w:rPr>
          <w:rFonts w:hint="eastAsia" w:hAnsi="宋体"/>
          <w:color w:val="auto"/>
          <w:u w:val="single"/>
        </w:rPr>
        <w:t>在投标文件承诺的时间</w:t>
      </w:r>
      <w:r>
        <w:rPr>
          <w:rFonts w:hint="eastAsia" w:hAnsi="宋体"/>
          <w:color w:val="auto"/>
        </w:rPr>
        <w:t>内到达甲方指定现场，按国家及行业标准对故障进行及时处理。</w:t>
      </w:r>
    </w:p>
    <w:p w14:paraId="1860EA40">
      <w:pPr>
        <w:pStyle w:val="8"/>
        <w:spacing w:line="360" w:lineRule="auto"/>
        <w:ind w:firstLine="359" w:firstLineChars="171"/>
        <w:rPr>
          <w:rFonts w:hint="eastAsia" w:hAnsi="宋体"/>
          <w:color w:val="auto"/>
        </w:rPr>
      </w:pPr>
      <w:r>
        <w:rPr>
          <w:rFonts w:hint="eastAsia" w:hAnsi="宋体"/>
          <w:color w:val="auto"/>
        </w:rPr>
        <w:t>5.4乙方提供的货物在质量保证期内因货物质量问题发生故障，乙方应负责免费更换，并赔偿甲方损失。对达不到技术要求者，根据实际情况，甲方可按以下办法处理：</w:t>
      </w:r>
    </w:p>
    <w:p w14:paraId="724F6FA8">
      <w:pPr>
        <w:pStyle w:val="8"/>
        <w:spacing w:line="360" w:lineRule="auto"/>
        <w:ind w:firstLine="359" w:firstLineChars="171"/>
        <w:rPr>
          <w:rFonts w:hint="eastAsia" w:hAnsi="宋体"/>
          <w:color w:val="auto"/>
        </w:rPr>
      </w:pPr>
      <w:r>
        <w:rPr>
          <w:rFonts w:hint="eastAsia" w:hAnsi="宋体"/>
          <w:color w:val="auto"/>
        </w:rPr>
        <w:t>（1）更换：由乙方承担所发生的全部费用；</w:t>
      </w:r>
    </w:p>
    <w:p w14:paraId="1F079D79">
      <w:pPr>
        <w:pStyle w:val="8"/>
        <w:spacing w:line="360" w:lineRule="auto"/>
        <w:ind w:firstLine="359" w:firstLineChars="171"/>
        <w:rPr>
          <w:rFonts w:hint="eastAsia" w:hAnsi="宋体"/>
          <w:color w:val="auto"/>
        </w:rPr>
      </w:pPr>
      <w:r>
        <w:rPr>
          <w:rFonts w:hint="eastAsia" w:hAnsi="宋体"/>
          <w:color w:val="auto"/>
        </w:rPr>
        <w:t>（2）贬值处理：由甲乙双方合议定价；</w:t>
      </w:r>
    </w:p>
    <w:p w14:paraId="257A1F4E">
      <w:pPr>
        <w:pStyle w:val="8"/>
        <w:spacing w:line="360" w:lineRule="auto"/>
        <w:ind w:firstLine="359" w:firstLineChars="171"/>
        <w:rPr>
          <w:rFonts w:hint="eastAsia" w:hAnsi="宋体"/>
          <w:color w:val="auto"/>
        </w:rPr>
      </w:pPr>
      <w:r>
        <w:rPr>
          <w:rFonts w:hint="eastAsia" w:hAnsi="宋体"/>
          <w:color w:val="auto"/>
        </w:rPr>
        <w:t>（3）退货处理：乙方应退还甲方支付的合同款，同时应承担与该货物相关的直接费用（运输、保险、检验、合同款利息及银行手续费等）。</w:t>
      </w:r>
    </w:p>
    <w:p w14:paraId="3557B7E3">
      <w:pPr>
        <w:pStyle w:val="8"/>
        <w:spacing w:line="360" w:lineRule="auto"/>
        <w:ind w:left="2" w:firstLine="360"/>
        <w:rPr>
          <w:rFonts w:hint="eastAsia" w:hAnsi="宋体"/>
          <w:color w:val="auto"/>
        </w:rPr>
      </w:pPr>
      <w:r>
        <w:rPr>
          <w:rFonts w:hint="eastAsia" w:hAnsi="宋体"/>
          <w:color w:val="auto"/>
        </w:rPr>
        <w:t>5.5 在质量保证期内，乙方负责处理解决货物出现的质量及安全问题并承担一切费用(包括但不限于赔偿甲方损失)，所有非故意性损坏以及正常使用范围内造成的损坏均要免费维修，因人为因素出现的故障不在免费保修范围内，但乙方也要积极帮助采购人修理，并提供优惠价格的配件和服务。</w:t>
      </w:r>
    </w:p>
    <w:p w14:paraId="266BDF86">
      <w:pPr>
        <w:pStyle w:val="8"/>
        <w:spacing w:line="360" w:lineRule="auto"/>
        <w:ind w:left="2" w:firstLine="360"/>
        <w:rPr>
          <w:rFonts w:hint="eastAsia" w:hAnsi="宋体"/>
          <w:color w:val="auto"/>
        </w:rPr>
      </w:pPr>
      <w:r>
        <w:rPr>
          <w:rFonts w:hint="eastAsia" w:hAnsi="宋体"/>
          <w:color w:val="auto"/>
        </w:rPr>
        <w:t>5.6 超过质量保证期的货物，乙方提供终身维修、保养服务，维修时只收部件成本费。</w:t>
      </w:r>
    </w:p>
    <w:p w14:paraId="3146FF71">
      <w:pPr>
        <w:pStyle w:val="8"/>
        <w:spacing w:line="360" w:lineRule="auto"/>
        <w:ind w:left="2" w:firstLine="360"/>
        <w:rPr>
          <w:rFonts w:hint="eastAsia" w:hAnsi="宋体"/>
          <w:color w:val="auto"/>
        </w:rPr>
      </w:pPr>
      <w:r>
        <w:rPr>
          <w:rFonts w:hint="eastAsia" w:hAnsi="宋体"/>
          <w:color w:val="auto"/>
        </w:rPr>
        <w:t>5.7 乙方随时优惠提供备品备件，备件备品不超过市场价，优惠提供产品更新、改造服务。</w:t>
      </w:r>
    </w:p>
    <w:p w14:paraId="6613B3B4">
      <w:pPr>
        <w:pStyle w:val="8"/>
        <w:spacing w:line="360" w:lineRule="auto"/>
        <w:rPr>
          <w:rFonts w:hint="eastAsia" w:hAnsi="宋体"/>
          <w:b/>
          <w:bCs/>
          <w:color w:val="auto"/>
          <w:sz w:val="24"/>
          <w:szCs w:val="24"/>
        </w:rPr>
      </w:pPr>
      <w:r>
        <w:rPr>
          <w:rFonts w:hint="eastAsia" w:hAnsi="宋体"/>
          <w:b/>
          <w:bCs/>
          <w:color w:val="auto"/>
          <w:sz w:val="24"/>
          <w:szCs w:val="24"/>
        </w:rPr>
        <w:t>6.  合同款支付</w:t>
      </w:r>
    </w:p>
    <w:p w14:paraId="6505BE56">
      <w:pPr>
        <w:pStyle w:val="8"/>
        <w:spacing w:line="360" w:lineRule="auto"/>
        <w:ind w:firstLine="360"/>
        <w:rPr>
          <w:rFonts w:hint="eastAsia" w:hAnsi="宋体"/>
          <w:bCs/>
          <w:color w:val="auto"/>
          <w:u w:val="single"/>
        </w:rPr>
      </w:pPr>
      <w:r>
        <w:rPr>
          <w:rFonts w:hint="eastAsia" w:hAnsi="宋体"/>
          <w:bCs/>
          <w:color w:val="auto"/>
        </w:rPr>
        <w:t>6.1 付款方式：</w:t>
      </w:r>
      <w:r>
        <w:rPr>
          <w:rFonts w:hint="eastAsia" w:hAnsi="宋体"/>
          <w:bCs/>
          <w:color w:val="auto"/>
          <w:u w:val="single"/>
        </w:rPr>
        <w:t xml:space="preserve">           </w:t>
      </w:r>
      <w:r>
        <w:rPr>
          <w:rFonts w:hint="eastAsia" w:hAnsi="宋体"/>
          <w:bCs/>
          <w:color w:val="auto"/>
          <w:u w:val="single"/>
          <w:lang w:val="en-US" w:eastAsia="zh-CN"/>
        </w:rPr>
        <w:t xml:space="preserve">                              </w:t>
      </w:r>
      <w:r>
        <w:rPr>
          <w:rFonts w:hint="eastAsia" w:hAnsi="宋体"/>
          <w:bCs/>
          <w:color w:val="auto"/>
          <w:u w:val="single"/>
        </w:rPr>
        <w:t xml:space="preserve">                </w:t>
      </w:r>
      <w:r>
        <w:rPr>
          <w:rFonts w:hint="eastAsia" w:hAnsi="宋体"/>
          <w:color w:val="auto"/>
          <w:kern w:val="0"/>
          <w:szCs w:val="21"/>
          <w:u w:val="single"/>
        </w:rPr>
        <w:t xml:space="preserve"> </w:t>
      </w:r>
    </w:p>
    <w:p w14:paraId="04DDC9F1">
      <w:pPr>
        <w:pStyle w:val="8"/>
        <w:spacing w:line="360" w:lineRule="auto"/>
        <w:ind w:firstLine="360"/>
        <w:rPr>
          <w:rFonts w:hint="eastAsia" w:hAnsi="宋体"/>
          <w:bCs/>
          <w:color w:val="auto"/>
        </w:rPr>
      </w:pPr>
      <w:r>
        <w:rPr>
          <w:rFonts w:hint="eastAsia" w:hAnsi="宋体"/>
          <w:bCs/>
          <w:color w:val="auto"/>
        </w:rPr>
        <w:t>6.2 乙方应在甲方每次付款前先提供相应金额的增值税普通发票给甲方，否则甲方有权拒绝付款。</w:t>
      </w:r>
    </w:p>
    <w:p w14:paraId="5B4C0A0B">
      <w:pPr>
        <w:spacing w:line="460" w:lineRule="exact"/>
        <w:ind w:firstLine="420" w:firstLineChars="200"/>
        <w:rPr>
          <w:rFonts w:ascii="宋体" w:hAnsi="宋体"/>
          <w:bCs/>
          <w:color w:val="auto"/>
          <w:szCs w:val="20"/>
        </w:rPr>
      </w:pPr>
      <w:r>
        <w:rPr>
          <w:rFonts w:hint="eastAsia" w:ascii="宋体" w:hAnsi="宋体"/>
          <w:bCs/>
          <w:color w:val="auto"/>
          <w:szCs w:val="20"/>
        </w:rPr>
        <w:t>6.3甲方应将本合同款项支付至乙方以下指定账户：</w:t>
      </w:r>
    </w:p>
    <w:p w14:paraId="7B933923">
      <w:pPr>
        <w:spacing w:line="460" w:lineRule="exact"/>
        <w:ind w:firstLine="420" w:firstLineChars="200"/>
        <w:rPr>
          <w:rFonts w:hint="eastAsia" w:ascii="宋体" w:hAnsi="宋体"/>
          <w:bCs/>
          <w:color w:val="auto"/>
          <w:szCs w:val="20"/>
          <w:u w:val="single"/>
        </w:rPr>
      </w:pPr>
      <w:r>
        <w:rPr>
          <w:rFonts w:hint="eastAsia" w:ascii="宋体" w:hAnsi="宋体"/>
          <w:bCs/>
          <w:color w:val="auto"/>
          <w:szCs w:val="20"/>
        </w:rPr>
        <w:t>户  名：</w:t>
      </w:r>
      <w:r>
        <w:rPr>
          <w:rFonts w:hint="eastAsia" w:ascii="宋体" w:hAnsi="宋体"/>
          <w:bCs/>
          <w:color w:val="auto"/>
          <w:szCs w:val="20"/>
          <w:u w:val="single"/>
        </w:rPr>
        <w:t xml:space="preserve"> </w:t>
      </w:r>
      <w:r>
        <w:rPr>
          <w:rFonts w:hint="eastAsia" w:hAnsi="宋体"/>
          <w:color w:val="auto"/>
          <w:u w:val="single"/>
        </w:rPr>
        <w:t xml:space="preserve">     </w:t>
      </w:r>
      <w:r>
        <w:rPr>
          <w:rFonts w:hint="eastAsia" w:ascii="宋体" w:hAnsi="宋体"/>
          <w:bCs/>
          <w:color w:val="auto"/>
          <w:szCs w:val="20"/>
          <w:u w:val="single"/>
        </w:rPr>
        <w:t xml:space="preserve">                                   </w:t>
      </w:r>
    </w:p>
    <w:p w14:paraId="6AD7F2F1">
      <w:pPr>
        <w:spacing w:line="460" w:lineRule="exact"/>
        <w:ind w:firstLine="420" w:firstLineChars="200"/>
        <w:rPr>
          <w:rFonts w:ascii="宋体" w:hAnsi="宋体"/>
          <w:bCs/>
          <w:color w:val="auto"/>
          <w:szCs w:val="20"/>
        </w:rPr>
      </w:pPr>
      <w:r>
        <w:rPr>
          <w:rFonts w:hint="eastAsia" w:ascii="宋体" w:hAnsi="宋体"/>
          <w:bCs/>
          <w:color w:val="auto"/>
          <w:szCs w:val="20"/>
        </w:rPr>
        <w:t>开户行：</w:t>
      </w:r>
      <w:r>
        <w:rPr>
          <w:rFonts w:hint="eastAsia" w:ascii="宋体" w:hAnsi="宋体"/>
          <w:bCs/>
          <w:color w:val="auto"/>
          <w:szCs w:val="20"/>
          <w:u w:val="single"/>
        </w:rPr>
        <w:t xml:space="preserve"> </w:t>
      </w:r>
      <w:r>
        <w:rPr>
          <w:rFonts w:hint="eastAsia" w:hAnsi="宋体"/>
          <w:color w:val="auto"/>
          <w:u w:val="single"/>
        </w:rPr>
        <w:t xml:space="preserve">                              </w:t>
      </w:r>
      <w:r>
        <w:rPr>
          <w:rFonts w:hint="eastAsia" w:ascii="宋体" w:hAnsi="宋体"/>
          <w:bCs/>
          <w:color w:val="auto"/>
          <w:szCs w:val="20"/>
          <w:u w:val="single"/>
        </w:rPr>
        <w:t xml:space="preserve">          </w:t>
      </w:r>
    </w:p>
    <w:p w14:paraId="2AA569EF">
      <w:pPr>
        <w:spacing w:line="460" w:lineRule="exact"/>
        <w:ind w:firstLine="420" w:firstLineChars="200"/>
        <w:rPr>
          <w:rFonts w:ascii="宋体" w:hAnsi="宋体"/>
          <w:bCs/>
          <w:color w:val="auto"/>
          <w:szCs w:val="20"/>
        </w:rPr>
      </w:pPr>
      <w:r>
        <w:rPr>
          <w:rFonts w:hint="eastAsia" w:ascii="宋体" w:hAnsi="宋体"/>
          <w:bCs/>
          <w:color w:val="auto"/>
          <w:szCs w:val="20"/>
        </w:rPr>
        <w:t>账  号：</w:t>
      </w:r>
      <w:r>
        <w:rPr>
          <w:rFonts w:hint="eastAsia" w:ascii="宋体" w:hAnsi="宋体"/>
          <w:bCs/>
          <w:color w:val="auto"/>
          <w:szCs w:val="20"/>
          <w:u w:val="single"/>
        </w:rPr>
        <w:t xml:space="preserve">                </w:t>
      </w:r>
      <w:r>
        <w:rPr>
          <w:rFonts w:hint="eastAsia" w:hAnsi="宋体"/>
          <w:color w:val="auto"/>
          <w:u w:val="single"/>
        </w:rPr>
        <w:t xml:space="preserve">    </w:t>
      </w:r>
      <w:r>
        <w:rPr>
          <w:rFonts w:hint="eastAsia" w:ascii="宋体" w:hAnsi="宋体"/>
          <w:bCs/>
          <w:color w:val="auto"/>
          <w:szCs w:val="20"/>
          <w:u w:val="single"/>
        </w:rPr>
        <w:t xml:space="preserve">                     </w:t>
      </w:r>
      <w:r>
        <w:rPr>
          <w:rFonts w:hint="eastAsia" w:ascii="宋体" w:hAnsi="宋体"/>
          <w:bCs/>
          <w:color w:val="auto"/>
          <w:szCs w:val="20"/>
        </w:rPr>
        <w:t xml:space="preserve">      </w:t>
      </w:r>
    </w:p>
    <w:p w14:paraId="04CFA492">
      <w:pPr>
        <w:spacing w:line="460" w:lineRule="exact"/>
        <w:ind w:firstLine="420" w:firstLineChars="200"/>
        <w:rPr>
          <w:rFonts w:hint="eastAsia" w:ascii="宋体" w:hAnsi="宋体"/>
          <w:bCs/>
          <w:color w:val="auto"/>
          <w:szCs w:val="20"/>
        </w:rPr>
      </w:pPr>
      <w:r>
        <w:rPr>
          <w:rFonts w:hint="eastAsia" w:ascii="宋体" w:hAnsi="宋体"/>
          <w:bCs/>
          <w:color w:val="auto"/>
          <w:szCs w:val="20"/>
        </w:rPr>
        <w:t>如乙方对上述指定账户进行变更的，应在变更前三个工作日以书面形式向甲方发出变更通知，否则甲方将款项支付至上述账户视为甲方已履行付款义务。</w:t>
      </w:r>
    </w:p>
    <w:p w14:paraId="48DD3341">
      <w:pPr>
        <w:pStyle w:val="8"/>
        <w:spacing w:line="360" w:lineRule="auto"/>
        <w:ind w:left="412" w:hanging="412" w:hangingChars="171"/>
        <w:rPr>
          <w:rFonts w:hint="eastAsia" w:hAnsi="宋体"/>
          <w:b/>
          <w:color w:val="auto"/>
        </w:rPr>
      </w:pPr>
      <w:r>
        <w:rPr>
          <w:rFonts w:hint="eastAsia" w:hAnsi="宋体"/>
          <w:b/>
          <w:bCs/>
          <w:color w:val="auto"/>
          <w:sz w:val="24"/>
          <w:szCs w:val="24"/>
        </w:rPr>
        <w:t>7.  产权</w:t>
      </w:r>
    </w:p>
    <w:p w14:paraId="6A69C28E">
      <w:pPr>
        <w:pStyle w:val="8"/>
        <w:spacing w:line="360" w:lineRule="auto"/>
        <w:ind w:left="2" w:firstLine="359" w:firstLineChars="171"/>
        <w:rPr>
          <w:rFonts w:hint="eastAsia" w:hAnsi="宋体"/>
          <w:bCs/>
          <w:color w:val="auto"/>
        </w:rPr>
      </w:pPr>
      <w:r>
        <w:rPr>
          <w:rFonts w:hint="eastAsia" w:hAnsi="宋体"/>
          <w:color w:val="auto"/>
        </w:rPr>
        <w:t>7.1 乙方保证所提供的货物或其任何一部分均不会侵犯任何第三方的专利权、商标权或著作权等知识产权</w:t>
      </w:r>
      <w:r>
        <w:rPr>
          <w:rFonts w:hint="eastAsia" w:hAnsi="宋体"/>
          <w:bCs/>
          <w:color w:val="auto"/>
        </w:rPr>
        <w:t>。</w:t>
      </w:r>
    </w:p>
    <w:p w14:paraId="66C74DC8">
      <w:pPr>
        <w:pStyle w:val="8"/>
        <w:spacing w:line="360" w:lineRule="auto"/>
        <w:ind w:left="2" w:firstLine="359" w:firstLineChars="171"/>
        <w:rPr>
          <w:rFonts w:hint="eastAsia" w:hAnsi="宋体"/>
          <w:b/>
          <w:bCs/>
          <w:color w:val="auto"/>
        </w:rPr>
      </w:pPr>
      <w:r>
        <w:rPr>
          <w:rFonts w:hint="eastAsia" w:hAnsi="宋体"/>
          <w:color w:val="auto"/>
        </w:rPr>
        <w:t>7.2 乙方保证所交付货物的所有权完全属于乙方且无任何抵押、质押、查封等权利瑕疵。如乙方所交付货物有权利瑕疵的，视为乙方违约，按照本合同第11.3项的约定处理。但在已经全部支付完合同款后才发现有权利瑕疵的，乙方除了支付违约金还应负担甲方由此产生的一切损失。</w:t>
      </w:r>
    </w:p>
    <w:p w14:paraId="2881792B">
      <w:pPr>
        <w:pStyle w:val="8"/>
        <w:spacing w:line="360" w:lineRule="auto"/>
        <w:rPr>
          <w:rFonts w:hint="eastAsia" w:hAnsi="宋体"/>
          <w:b/>
          <w:color w:val="auto"/>
        </w:rPr>
      </w:pPr>
      <w:r>
        <w:rPr>
          <w:rFonts w:hint="eastAsia" w:hAnsi="宋体"/>
          <w:b/>
          <w:bCs/>
          <w:color w:val="auto"/>
          <w:sz w:val="24"/>
          <w:szCs w:val="24"/>
        </w:rPr>
        <w:t>8.  技术资料</w:t>
      </w:r>
    </w:p>
    <w:p w14:paraId="38613666">
      <w:pPr>
        <w:pStyle w:val="8"/>
        <w:spacing w:line="360" w:lineRule="auto"/>
        <w:ind w:firstLine="360"/>
        <w:rPr>
          <w:rFonts w:hint="eastAsia" w:hAnsi="宋体"/>
          <w:color w:val="auto"/>
        </w:rPr>
      </w:pPr>
      <w:r>
        <w:rPr>
          <w:rFonts w:hint="eastAsia" w:hAnsi="宋体"/>
          <w:color w:val="auto"/>
        </w:rPr>
        <w:t>8.1 甲方向乙方提供货物的有关技术资料。</w:t>
      </w:r>
    </w:p>
    <w:p w14:paraId="40A2140C">
      <w:pPr>
        <w:pStyle w:val="8"/>
        <w:spacing w:line="360" w:lineRule="auto"/>
        <w:ind w:firstLine="360"/>
        <w:rPr>
          <w:rFonts w:hint="eastAsia" w:hAnsi="宋体"/>
          <w:color w:val="auto"/>
        </w:rPr>
      </w:pPr>
      <w:r>
        <w:rPr>
          <w:rFonts w:hint="eastAsia" w:hAnsi="宋体"/>
          <w:color w:val="auto"/>
        </w:rPr>
        <w:t>8.2 乙方应在采购文件规定的时间向甲方提供使用货物的有关技术资料。</w:t>
      </w:r>
    </w:p>
    <w:p w14:paraId="0C509006">
      <w:pPr>
        <w:pStyle w:val="8"/>
        <w:spacing w:line="360" w:lineRule="auto"/>
        <w:ind w:firstLine="360"/>
        <w:rPr>
          <w:rFonts w:hint="eastAsia" w:hAnsi="宋体"/>
          <w:color w:val="auto"/>
        </w:rPr>
      </w:pPr>
      <w:r>
        <w:rPr>
          <w:rFonts w:hint="eastAsia" w:hAnsi="宋体"/>
          <w:color w:val="auto"/>
        </w:rPr>
        <w:t>8.3 没有甲方事先书面同意，乙方不得将甲方提供的有关合同或任何合同条文、规格、计划、图纸、样品或资料提供给与履行本合同无关的其他任何人。即使向与履行本合同有关的人员提供，也应注意保密并限于履行合同的必需范围。</w:t>
      </w:r>
    </w:p>
    <w:p w14:paraId="78A3152E">
      <w:pPr>
        <w:pStyle w:val="8"/>
        <w:spacing w:line="360" w:lineRule="auto"/>
        <w:rPr>
          <w:rFonts w:hint="eastAsia" w:hAnsi="宋体"/>
          <w:b/>
          <w:bCs/>
          <w:color w:val="auto"/>
          <w:sz w:val="24"/>
          <w:szCs w:val="24"/>
        </w:rPr>
      </w:pPr>
      <w:r>
        <w:rPr>
          <w:rFonts w:hint="eastAsia" w:hAnsi="宋体"/>
          <w:b/>
          <w:bCs/>
          <w:color w:val="auto"/>
          <w:sz w:val="24"/>
          <w:szCs w:val="24"/>
        </w:rPr>
        <w:t>9.  货物包装、发运及运输</w:t>
      </w:r>
    </w:p>
    <w:p w14:paraId="1033CCE4">
      <w:pPr>
        <w:pStyle w:val="8"/>
        <w:tabs>
          <w:tab w:val="left" w:pos="0"/>
        </w:tabs>
        <w:spacing w:line="360" w:lineRule="auto"/>
        <w:ind w:firstLine="360"/>
        <w:rPr>
          <w:rFonts w:hint="eastAsia" w:hAnsi="宋体"/>
          <w:color w:val="auto"/>
        </w:rPr>
      </w:pPr>
      <w:r>
        <w:rPr>
          <w:rFonts w:hint="eastAsia" w:hAnsi="宋体"/>
          <w:color w:val="auto"/>
        </w:rPr>
        <w:t>9.1 乙方应在货物发运前对其进行满足运输距离、防潮、防震、防锈和防破损装卸等要求包装，以保证货物安全运达甲方指定地点。</w:t>
      </w:r>
    </w:p>
    <w:p w14:paraId="3616C626">
      <w:pPr>
        <w:pStyle w:val="8"/>
        <w:tabs>
          <w:tab w:val="left" w:pos="0"/>
        </w:tabs>
        <w:spacing w:line="360" w:lineRule="auto"/>
        <w:ind w:firstLine="360"/>
        <w:rPr>
          <w:rFonts w:hint="eastAsia" w:hAnsi="宋体"/>
          <w:color w:val="auto"/>
        </w:rPr>
      </w:pPr>
      <w:r>
        <w:rPr>
          <w:rFonts w:hint="eastAsia" w:hAnsi="宋体"/>
          <w:color w:val="auto"/>
        </w:rPr>
        <w:t>9.2 使用说明书、质量检验证明书、保修单据、随配附件和工具以及清单一并附于货物内。</w:t>
      </w:r>
    </w:p>
    <w:p w14:paraId="49C30F04">
      <w:pPr>
        <w:pStyle w:val="8"/>
        <w:tabs>
          <w:tab w:val="left" w:pos="0"/>
        </w:tabs>
        <w:spacing w:line="360" w:lineRule="auto"/>
        <w:ind w:firstLine="360"/>
        <w:rPr>
          <w:rFonts w:hint="eastAsia" w:hAnsi="宋体"/>
          <w:color w:val="auto"/>
        </w:rPr>
      </w:pPr>
      <w:r>
        <w:rPr>
          <w:rFonts w:hint="eastAsia" w:hAnsi="宋体"/>
          <w:color w:val="auto"/>
        </w:rPr>
        <w:t>9.3 乙方在货物发运手续办理完毕后24小时内或货到甲方48小时前通知甲方，以准备接货。</w:t>
      </w:r>
    </w:p>
    <w:p w14:paraId="0E70BD67">
      <w:pPr>
        <w:pStyle w:val="8"/>
        <w:tabs>
          <w:tab w:val="left" w:pos="0"/>
        </w:tabs>
        <w:spacing w:line="360" w:lineRule="auto"/>
        <w:ind w:firstLine="360"/>
        <w:rPr>
          <w:rFonts w:hint="eastAsia" w:hAnsi="宋体"/>
          <w:color w:val="auto"/>
        </w:rPr>
      </w:pPr>
      <w:r>
        <w:rPr>
          <w:rFonts w:hint="eastAsia" w:hAnsi="宋体"/>
          <w:color w:val="auto"/>
        </w:rPr>
        <w:t>9.4 货物在交付甲方前发生的风险均由乙方负责。</w:t>
      </w:r>
    </w:p>
    <w:p w14:paraId="4E0A40DA">
      <w:pPr>
        <w:pStyle w:val="8"/>
        <w:tabs>
          <w:tab w:val="left" w:pos="0"/>
        </w:tabs>
        <w:spacing w:line="360" w:lineRule="auto"/>
        <w:ind w:firstLine="360"/>
        <w:rPr>
          <w:rFonts w:hint="eastAsia" w:hAnsi="宋体"/>
          <w:color w:val="auto"/>
        </w:rPr>
      </w:pPr>
      <w:r>
        <w:rPr>
          <w:rFonts w:hint="eastAsia" w:hAnsi="宋体"/>
          <w:color w:val="auto"/>
        </w:rPr>
        <w:t>9.5 货物在规定的交付期限内由乙方送达甲方指定的地点视为交付，乙方同时需通知甲方货物已送达。</w:t>
      </w:r>
    </w:p>
    <w:p w14:paraId="252D76CB">
      <w:pPr>
        <w:pStyle w:val="8"/>
        <w:spacing w:line="360" w:lineRule="auto"/>
        <w:rPr>
          <w:rFonts w:hint="eastAsia" w:hAnsi="宋体"/>
          <w:b/>
          <w:bCs/>
          <w:color w:val="auto"/>
          <w:sz w:val="24"/>
          <w:szCs w:val="24"/>
        </w:rPr>
      </w:pPr>
      <w:r>
        <w:rPr>
          <w:rFonts w:hint="eastAsia" w:hAnsi="宋体"/>
          <w:b/>
          <w:bCs/>
          <w:color w:val="auto"/>
          <w:sz w:val="24"/>
          <w:szCs w:val="24"/>
        </w:rPr>
        <w:t>10.  调试和验收</w:t>
      </w:r>
    </w:p>
    <w:p w14:paraId="200ABF10">
      <w:pPr>
        <w:pStyle w:val="8"/>
        <w:spacing w:line="360" w:lineRule="auto"/>
        <w:ind w:firstLine="359" w:firstLineChars="171"/>
        <w:rPr>
          <w:rFonts w:hint="eastAsia" w:hAnsi="宋体"/>
          <w:color w:val="auto"/>
        </w:rPr>
      </w:pPr>
      <w:r>
        <w:rPr>
          <w:rFonts w:hint="eastAsia" w:hAnsi="宋体"/>
          <w:color w:val="auto"/>
        </w:rPr>
        <w:t>10.1 乙方将货物运达约定的交货地点后，甲方应及时对乙方提交的货物依据采购文件、响应文件要求和国家标准或行业标准进行现场初步验收。对外观、说明书符合要求的，给予签收；对不符合要求或有质量问题的货物不予签收，可立即要求退换，乙方不得拒绝和延误。</w:t>
      </w:r>
    </w:p>
    <w:p w14:paraId="007BADE4">
      <w:pPr>
        <w:pStyle w:val="8"/>
        <w:spacing w:line="360" w:lineRule="auto"/>
        <w:ind w:firstLine="359" w:firstLineChars="171"/>
        <w:rPr>
          <w:rFonts w:hint="eastAsia" w:hAnsi="宋体"/>
          <w:color w:val="auto"/>
        </w:rPr>
      </w:pPr>
      <w:r>
        <w:rPr>
          <w:rFonts w:hint="eastAsia" w:hAnsi="宋体"/>
          <w:color w:val="auto"/>
        </w:rPr>
        <w:t>10.2 乙方交货前应对产品作出全面检查和对验收文件进行整理，并列出清单，作为甲方收货验收和使用的技术条件依据，检验的结果应随货物交甲方。</w:t>
      </w:r>
    </w:p>
    <w:p w14:paraId="1836A3EF">
      <w:pPr>
        <w:pStyle w:val="8"/>
        <w:spacing w:line="360" w:lineRule="auto"/>
        <w:ind w:firstLine="359" w:firstLineChars="171"/>
        <w:rPr>
          <w:rFonts w:hint="eastAsia" w:hAnsi="宋体"/>
          <w:color w:val="auto"/>
        </w:rPr>
      </w:pPr>
      <w:r>
        <w:rPr>
          <w:rFonts w:hint="eastAsia" w:hAnsi="宋体"/>
          <w:color w:val="auto"/>
        </w:rPr>
        <w:t>10.3 甲方对乙方提供的货物在使用前进行调试时，乙方需负责安装并培训甲方的使用操作人员，并协助甲方一起调试，直到符合技术要求，甲方才做最终验收。</w:t>
      </w:r>
    </w:p>
    <w:p w14:paraId="0FF6A33E">
      <w:pPr>
        <w:pStyle w:val="8"/>
        <w:spacing w:line="360" w:lineRule="auto"/>
        <w:ind w:firstLine="359" w:firstLineChars="171"/>
        <w:rPr>
          <w:rFonts w:hint="eastAsia" w:hAnsi="宋体"/>
          <w:color w:val="auto"/>
        </w:rPr>
      </w:pPr>
      <w:r>
        <w:rPr>
          <w:rFonts w:hint="eastAsia" w:hAnsi="宋体"/>
          <w:color w:val="auto"/>
        </w:rPr>
        <w:t>10.4 验收时乙方必须在现场，验收完毕后作出验收结果报告，经过通知，乙方不到场的，视为乙方不配合合同的履行，甲方有权解除合同，要求乙方退还全部已付款，并支付合同总价20%的违约金，赔偿甲方损失。</w:t>
      </w:r>
    </w:p>
    <w:p w14:paraId="250FB48E">
      <w:pPr>
        <w:pStyle w:val="8"/>
        <w:spacing w:line="360" w:lineRule="auto"/>
        <w:ind w:firstLine="359" w:firstLineChars="171"/>
        <w:rPr>
          <w:rFonts w:hint="eastAsia" w:hAnsi="宋体"/>
          <w:color w:val="auto"/>
        </w:rPr>
      </w:pPr>
      <w:r>
        <w:rPr>
          <w:rFonts w:hint="eastAsia" w:hAnsi="宋体"/>
          <w:color w:val="auto"/>
        </w:rPr>
        <w:t>10.5 对技术复杂的货物，甲方可请专业检测机构参与验收，并由其出具质量检测报告，相关费用由甲方承担，根据检测结果要求乙方承担相应的责任。</w:t>
      </w:r>
    </w:p>
    <w:p w14:paraId="7A66B4C4">
      <w:pPr>
        <w:pStyle w:val="8"/>
        <w:spacing w:line="360" w:lineRule="auto"/>
        <w:rPr>
          <w:rFonts w:hint="eastAsia" w:hAnsi="宋体"/>
          <w:b/>
          <w:bCs/>
          <w:color w:val="auto"/>
          <w:sz w:val="24"/>
          <w:szCs w:val="24"/>
        </w:rPr>
      </w:pPr>
      <w:r>
        <w:rPr>
          <w:rFonts w:hint="eastAsia" w:hAnsi="宋体"/>
          <w:b/>
          <w:bCs/>
          <w:color w:val="auto"/>
          <w:sz w:val="24"/>
          <w:szCs w:val="24"/>
        </w:rPr>
        <w:t>11.  违约责任</w:t>
      </w:r>
    </w:p>
    <w:p w14:paraId="55C3B29C">
      <w:pPr>
        <w:pStyle w:val="8"/>
        <w:spacing w:line="360" w:lineRule="auto"/>
        <w:ind w:left="2" w:firstLine="360"/>
        <w:rPr>
          <w:rFonts w:hint="eastAsia" w:hAnsi="宋体"/>
          <w:color w:val="auto"/>
        </w:rPr>
      </w:pPr>
      <w:r>
        <w:rPr>
          <w:rFonts w:hint="eastAsia" w:hAnsi="宋体"/>
          <w:color w:val="auto"/>
        </w:rPr>
        <w:t>11.1 甲方无正当理由拒收货物的，甲方向乙方偿付拒收货款金额的百分之五违约金。</w:t>
      </w:r>
    </w:p>
    <w:p w14:paraId="67755CF7">
      <w:pPr>
        <w:pStyle w:val="8"/>
        <w:spacing w:line="360" w:lineRule="auto"/>
        <w:ind w:left="2" w:firstLine="360"/>
        <w:rPr>
          <w:rFonts w:hint="eastAsia" w:hAnsi="宋体"/>
          <w:color w:val="auto"/>
        </w:rPr>
      </w:pPr>
      <w:r>
        <w:rPr>
          <w:rFonts w:hint="eastAsia" w:hAnsi="宋体"/>
          <w:color w:val="auto"/>
        </w:rPr>
        <w:t>11.2 甲方无故逾期验收或办理合同款支付手续的，甲方应按逾期付款总额每日万分之五向乙方支付违约金。</w:t>
      </w:r>
    </w:p>
    <w:p w14:paraId="3FD74BB4">
      <w:pPr>
        <w:pStyle w:val="8"/>
        <w:spacing w:line="360" w:lineRule="auto"/>
        <w:ind w:left="2" w:firstLine="360"/>
        <w:rPr>
          <w:rFonts w:hint="eastAsia" w:hAnsi="宋体" w:eastAsia="宋体"/>
          <w:color w:val="auto"/>
          <w:lang w:eastAsia="zh-CN"/>
        </w:rPr>
      </w:pPr>
      <w:r>
        <w:rPr>
          <w:rFonts w:hint="eastAsia" w:hAnsi="宋体"/>
          <w:color w:val="auto"/>
        </w:rPr>
        <w:t>11.3 乙方逾期交付货物并通过甲方验收合格的，乙方应按逾期交货总额每日万分之五向甲方支付违约金</w:t>
      </w:r>
      <w:r>
        <w:rPr>
          <w:rFonts w:hint="eastAsia" w:hAnsi="宋体"/>
          <w:color w:val="auto"/>
          <w:lang w:eastAsia="zh-CN"/>
        </w:rPr>
        <w:t>，违约金支付至甲方指定账户，如乙方拒不支付违约金的</w:t>
      </w:r>
      <w:r>
        <w:rPr>
          <w:rFonts w:hint="eastAsia" w:hAnsi="宋体"/>
          <w:color w:val="auto"/>
        </w:rPr>
        <w:t>由甲方从待付合同款中扣除。乙方逾期超过本合同约定交货日期十个工作日不能交货或通过甲方验收合格的，甲方可解除本合同。乙方因逾期交货或因其他违约行为导致甲方解除合同的，乙方应向甲方支付合同总值20%的违约金，如造成甲方损失超过违约金的，超出部分由乙方继续承担赔偿责任。</w:t>
      </w:r>
    </w:p>
    <w:p w14:paraId="176DB1ED">
      <w:pPr>
        <w:pStyle w:val="8"/>
        <w:spacing w:line="360" w:lineRule="auto"/>
        <w:ind w:left="2" w:firstLine="360"/>
        <w:rPr>
          <w:rFonts w:hint="eastAsia" w:hAnsi="宋体"/>
          <w:color w:val="auto"/>
        </w:rPr>
      </w:pPr>
      <w:r>
        <w:rPr>
          <w:rFonts w:hint="eastAsia" w:hAnsi="宋体"/>
          <w:color w:val="auto"/>
        </w:rPr>
        <w:t>11.4 乙方所交的货物品种、型号、规格、技术参数、质量不符合合同规定及采购文件规定标准的，甲方有权拒收该货物，乙方愿意更换货物但逾期交货的，按乙方逾期交货处理。乙方拒绝更换货物的，甲方可单方面解除合同。因产品质量问题导致甲方损失的，由乙方负责赔偿。</w:t>
      </w:r>
    </w:p>
    <w:p w14:paraId="34A42444">
      <w:pPr>
        <w:pStyle w:val="4"/>
        <w:numPr>
          <w:ilvl w:val="0"/>
          <w:numId w:val="0"/>
        </w:numPr>
        <w:ind w:left="0" w:firstLine="0"/>
        <w:rPr>
          <w:rFonts w:hint="eastAsia" w:ascii="宋体" w:hAnsi="宋体" w:eastAsia="宋体" w:cs="Times New Roman"/>
          <w:color w:val="auto"/>
          <w:kern w:val="2"/>
          <w:sz w:val="21"/>
          <w:lang w:val="en-US" w:eastAsia="zh-CN"/>
        </w:rPr>
      </w:pPr>
      <w:r>
        <w:rPr>
          <w:rFonts w:hint="eastAsia" w:hAnsi="宋体"/>
          <w:color w:val="auto"/>
          <w:lang w:val="en-US" w:eastAsia="zh-CN"/>
        </w:rPr>
        <w:t xml:space="preserve"> </w:t>
      </w:r>
      <w:r>
        <w:rPr>
          <w:rFonts w:hint="eastAsia" w:ascii="宋体" w:hAnsi="宋体" w:eastAsia="宋体" w:cs="Times New Roman"/>
          <w:color w:val="auto"/>
          <w:kern w:val="2"/>
          <w:sz w:val="21"/>
          <w:lang w:val="en-US" w:eastAsia="zh-CN"/>
        </w:rPr>
        <w:t xml:space="preserve"> 11.5</w:t>
      </w:r>
      <w:r>
        <w:rPr>
          <w:rFonts w:hint="eastAsia" w:ascii="宋体" w:hAnsi="宋体" w:eastAsia="宋体" w:cs="Times New Roman"/>
          <w:b w:val="0"/>
          <w:bCs w:val="0"/>
          <w:color w:val="auto"/>
          <w:kern w:val="2"/>
          <w:sz w:val="21"/>
          <w:highlight w:val="none"/>
        </w:rPr>
        <w:t>乙方未按本合同和响应文件中规定的服务承诺提供售后服务的，乙方应按本合同合计金额5%向甲方支付违约金。</w:t>
      </w:r>
    </w:p>
    <w:p w14:paraId="0E2D4CFC">
      <w:pPr>
        <w:pStyle w:val="8"/>
        <w:spacing w:line="360" w:lineRule="auto"/>
        <w:rPr>
          <w:rFonts w:hint="eastAsia" w:hAnsi="宋体"/>
          <w:b/>
          <w:bCs/>
          <w:color w:val="auto"/>
          <w:sz w:val="24"/>
          <w:szCs w:val="24"/>
        </w:rPr>
      </w:pPr>
      <w:r>
        <w:rPr>
          <w:rFonts w:hint="eastAsia" w:hAnsi="宋体"/>
          <w:b/>
          <w:bCs/>
          <w:color w:val="auto"/>
          <w:sz w:val="24"/>
          <w:szCs w:val="24"/>
        </w:rPr>
        <w:t>12.  不可抗力事件处理</w:t>
      </w:r>
    </w:p>
    <w:p w14:paraId="7E78A0E3">
      <w:pPr>
        <w:pStyle w:val="8"/>
        <w:spacing w:line="360" w:lineRule="auto"/>
        <w:ind w:firstLine="359" w:firstLineChars="171"/>
        <w:rPr>
          <w:rFonts w:hint="eastAsia" w:hAnsi="宋体"/>
          <w:color w:val="auto"/>
        </w:rPr>
      </w:pPr>
      <w:r>
        <w:rPr>
          <w:rFonts w:hint="eastAsia" w:hAnsi="宋体"/>
          <w:color w:val="auto"/>
        </w:rPr>
        <w:t>12.1 在合同有效期内，任何一方因不可抗力事件导致不能履行合同，则合同履行期可延长，其延长期与不可抗力影响期相同。</w:t>
      </w:r>
    </w:p>
    <w:p w14:paraId="02DE1C07">
      <w:pPr>
        <w:pStyle w:val="8"/>
        <w:spacing w:line="360" w:lineRule="auto"/>
        <w:ind w:firstLine="359" w:firstLineChars="171"/>
        <w:rPr>
          <w:rFonts w:hint="eastAsia" w:hAnsi="宋体"/>
          <w:color w:val="auto"/>
        </w:rPr>
      </w:pPr>
      <w:r>
        <w:rPr>
          <w:rFonts w:hint="eastAsia" w:hAnsi="宋体"/>
          <w:color w:val="auto"/>
        </w:rPr>
        <w:t>12.2 不可抗力事件发生后，应立即通知对方，并寄送有关权威机构出具的证明。</w:t>
      </w:r>
    </w:p>
    <w:p w14:paraId="606F448B">
      <w:pPr>
        <w:pStyle w:val="8"/>
        <w:spacing w:line="360" w:lineRule="auto"/>
        <w:ind w:firstLine="359" w:firstLineChars="171"/>
        <w:rPr>
          <w:rFonts w:hint="eastAsia" w:hAnsi="宋体"/>
          <w:color w:val="auto"/>
        </w:rPr>
      </w:pPr>
      <w:r>
        <w:rPr>
          <w:rFonts w:hint="eastAsia" w:hAnsi="宋体"/>
          <w:color w:val="auto"/>
        </w:rPr>
        <w:t>12.3 不可抗力事件延续120天以上，双方应通过友好协商，确定是否继续履行合同。</w:t>
      </w:r>
    </w:p>
    <w:p w14:paraId="2C0CB294">
      <w:pPr>
        <w:pStyle w:val="8"/>
        <w:spacing w:line="360" w:lineRule="auto"/>
        <w:rPr>
          <w:rFonts w:hint="eastAsia" w:hAnsi="宋体"/>
          <w:b/>
          <w:bCs/>
          <w:color w:val="auto"/>
          <w:sz w:val="24"/>
          <w:szCs w:val="24"/>
        </w:rPr>
      </w:pPr>
      <w:r>
        <w:rPr>
          <w:rFonts w:hint="eastAsia" w:hAnsi="宋体"/>
          <w:b/>
          <w:bCs/>
          <w:color w:val="auto"/>
          <w:sz w:val="24"/>
          <w:szCs w:val="24"/>
        </w:rPr>
        <w:t>13.  诉讼</w:t>
      </w:r>
    </w:p>
    <w:p w14:paraId="67DA3CE1">
      <w:pPr>
        <w:pStyle w:val="8"/>
        <w:tabs>
          <w:tab w:val="left" w:pos="0"/>
        </w:tabs>
        <w:spacing w:line="360" w:lineRule="auto"/>
        <w:ind w:firstLine="359" w:firstLineChars="171"/>
        <w:rPr>
          <w:rFonts w:hint="eastAsia" w:hAnsi="宋体"/>
          <w:color w:val="auto"/>
        </w:rPr>
      </w:pPr>
      <w:r>
        <w:rPr>
          <w:rFonts w:hint="eastAsia" w:hAnsi="宋体"/>
          <w:color w:val="auto"/>
        </w:rPr>
        <w:t>13.1 双方在执行合同中所发生的一切争议，应通过协商解决。如协商不成，可向合同签订地法院起诉，合同签订地在此约定为广西南宁市科园大道18号。</w:t>
      </w:r>
    </w:p>
    <w:p w14:paraId="6A5F9F52">
      <w:pPr>
        <w:pStyle w:val="8"/>
        <w:spacing w:line="360" w:lineRule="auto"/>
        <w:rPr>
          <w:rFonts w:hint="eastAsia" w:hAnsi="宋体" w:eastAsiaTheme="minorEastAsia"/>
          <w:b/>
          <w:bCs/>
          <w:color w:val="auto"/>
          <w:sz w:val="24"/>
          <w:szCs w:val="24"/>
          <w:lang w:val="en-US" w:eastAsia="zh-CN"/>
        </w:rPr>
      </w:pPr>
      <w:r>
        <w:rPr>
          <w:rFonts w:hint="eastAsia" w:hAnsi="宋体"/>
          <w:b/>
          <w:bCs/>
          <w:color w:val="auto"/>
          <w:sz w:val="24"/>
          <w:szCs w:val="24"/>
        </w:rPr>
        <w:t>14.  合同生效及</w:t>
      </w:r>
      <w:r>
        <w:rPr>
          <w:rFonts w:hint="eastAsia" w:hAnsi="宋体"/>
          <w:b/>
          <w:bCs/>
          <w:color w:val="auto"/>
          <w:sz w:val="24"/>
          <w:szCs w:val="24"/>
          <w:lang w:val="en-US" w:eastAsia="zh-CN"/>
        </w:rPr>
        <w:t>其他</w:t>
      </w:r>
    </w:p>
    <w:p w14:paraId="0795D398">
      <w:pPr>
        <w:pStyle w:val="8"/>
        <w:spacing w:line="360" w:lineRule="auto"/>
        <w:ind w:firstLine="360"/>
        <w:rPr>
          <w:rFonts w:hint="eastAsia" w:hAnsi="宋体"/>
          <w:color w:val="auto"/>
        </w:rPr>
      </w:pPr>
      <w:r>
        <w:rPr>
          <w:rFonts w:hint="eastAsia" w:hAnsi="宋体"/>
          <w:color w:val="auto"/>
        </w:rPr>
        <w:t>14.1 合同经双方法定代表人或授权委托代理人签字并加盖单位公章后生效。</w:t>
      </w:r>
    </w:p>
    <w:p w14:paraId="1F683B86">
      <w:pPr>
        <w:pStyle w:val="8"/>
        <w:spacing w:line="360" w:lineRule="auto"/>
        <w:ind w:firstLine="360"/>
        <w:rPr>
          <w:rFonts w:hint="eastAsia" w:hAnsi="宋体"/>
          <w:color w:val="auto"/>
        </w:rPr>
      </w:pPr>
      <w:r>
        <w:rPr>
          <w:rFonts w:hint="eastAsia" w:hAnsi="宋体"/>
          <w:color w:val="auto"/>
        </w:rPr>
        <w:t xml:space="preserve">14.2 </w:t>
      </w:r>
      <w:r>
        <w:rPr>
          <w:rFonts w:hint="eastAsia" w:hAnsi="宋体"/>
          <w:color w:val="auto"/>
          <w:szCs w:val="21"/>
        </w:rPr>
        <w:t>合同执行中涉及采购资金和采购内容修改或补充的，须经甲、乙双方认同，并签订书面补充协议，方可作为主合同不可分割的一部分。</w:t>
      </w:r>
    </w:p>
    <w:p w14:paraId="31BE75B6">
      <w:pPr>
        <w:pStyle w:val="8"/>
        <w:spacing w:line="360" w:lineRule="auto"/>
        <w:ind w:firstLine="360"/>
        <w:rPr>
          <w:rFonts w:hint="eastAsia" w:hAnsi="宋体"/>
          <w:color w:val="auto"/>
        </w:rPr>
      </w:pPr>
      <w:r>
        <w:rPr>
          <w:rFonts w:hint="eastAsia" w:hAnsi="宋体"/>
          <w:color w:val="auto"/>
        </w:rPr>
        <w:t>14.3 下述合同附件为本合同不可分割的部分并与本合同具有同等效力：</w:t>
      </w:r>
    </w:p>
    <w:p w14:paraId="46C36AF5">
      <w:pPr>
        <w:pStyle w:val="8"/>
        <w:spacing w:line="360" w:lineRule="auto"/>
        <w:ind w:firstLine="360"/>
        <w:rPr>
          <w:rFonts w:hint="eastAsia" w:hAnsi="宋体"/>
          <w:color w:val="auto"/>
        </w:rPr>
      </w:pPr>
      <w:r>
        <w:rPr>
          <w:rFonts w:hint="eastAsia" w:hAnsi="宋体"/>
          <w:color w:val="auto"/>
        </w:rPr>
        <w:t>（1）采购结果公告；</w:t>
      </w:r>
    </w:p>
    <w:p w14:paraId="404C60AF">
      <w:pPr>
        <w:pStyle w:val="8"/>
        <w:spacing w:line="360" w:lineRule="auto"/>
        <w:ind w:firstLine="360"/>
        <w:rPr>
          <w:rFonts w:hint="eastAsia" w:hAnsi="宋体"/>
          <w:color w:val="auto"/>
        </w:rPr>
      </w:pPr>
      <w:r>
        <w:rPr>
          <w:rFonts w:hint="eastAsia" w:hAnsi="宋体"/>
          <w:color w:val="auto"/>
        </w:rPr>
        <w:t>（2）采购需求一览表；</w:t>
      </w:r>
    </w:p>
    <w:p w14:paraId="6DE1B8D7">
      <w:pPr>
        <w:pStyle w:val="8"/>
        <w:spacing w:line="360" w:lineRule="auto"/>
        <w:ind w:firstLine="360"/>
        <w:rPr>
          <w:rFonts w:hint="eastAsia" w:hAnsi="宋体"/>
          <w:color w:val="auto"/>
        </w:rPr>
      </w:pPr>
      <w:r>
        <w:rPr>
          <w:rFonts w:hint="eastAsia" w:hAnsi="宋体"/>
          <w:color w:val="auto"/>
        </w:rPr>
        <w:t>（3）投标报价表；</w:t>
      </w:r>
    </w:p>
    <w:p w14:paraId="38EC2C3A">
      <w:pPr>
        <w:pStyle w:val="8"/>
        <w:spacing w:line="360" w:lineRule="auto"/>
        <w:ind w:firstLine="360"/>
        <w:rPr>
          <w:rFonts w:hint="eastAsia" w:hAnsi="宋体"/>
          <w:color w:val="auto"/>
        </w:rPr>
      </w:pPr>
      <w:r>
        <w:rPr>
          <w:rFonts w:hint="eastAsia" w:hAnsi="宋体"/>
          <w:color w:val="auto"/>
        </w:rPr>
        <w:t>（4）</w:t>
      </w:r>
      <w:r>
        <w:rPr>
          <w:rFonts w:hint="eastAsia" w:hAnsi="宋体"/>
          <w:color w:val="auto"/>
          <w:lang w:eastAsia="zh-CN"/>
        </w:rPr>
        <w:t>最终</w:t>
      </w:r>
      <w:r>
        <w:rPr>
          <w:rFonts w:hint="eastAsia" w:hAnsi="宋体"/>
          <w:color w:val="auto"/>
        </w:rPr>
        <w:t>报价表；（如有）</w:t>
      </w:r>
    </w:p>
    <w:p w14:paraId="46290A56">
      <w:pPr>
        <w:pStyle w:val="8"/>
        <w:spacing w:line="360" w:lineRule="auto"/>
        <w:ind w:firstLine="360"/>
        <w:rPr>
          <w:rFonts w:hint="eastAsia" w:hAnsi="宋体"/>
          <w:color w:val="auto"/>
        </w:rPr>
      </w:pPr>
      <w:r>
        <w:rPr>
          <w:rFonts w:hint="eastAsia" w:hAnsi="宋体"/>
          <w:color w:val="auto"/>
        </w:rPr>
        <w:t>（5）响应技术资料表；（如有）</w:t>
      </w:r>
    </w:p>
    <w:p w14:paraId="776C65C2">
      <w:pPr>
        <w:pStyle w:val="8"/>
        <w:spacing w:line="360" w:lineRule="auto"/>
        <w:ind w:firstLine="360"/>
        <w:rPr>
          <w:rFonts w:hint="eastAsia" w:hAnsi="宋体"/>
          <w:color w:val="auto"/>
        </w:rPr>
      </w:pPr>
      <w:r>
        <w:rPr>
          <w:rFonts w:hint="eastAsia" w:hAnsi="宋体"/>
          <w:color w:val="auto"/>
        </w:rPr>
        <w:t>（6）商务条款偏离表（如有）；</w:t>
      </w:r>
    </w:p>
    <w:p w14:paraId="37AA493F">
      <w:pPr>
        <w:pStyle w:val="8"/>
        <w:spacing w:line="360" w:lineRule="auto"/>
        <w:ind w:firstLine="360"/>
        <w:rPr>
          <w:rFonts w:hint="eastAsia" w:hAnsi="宋体"/>
          <w:color w:val="auto"/>
        </w:rPr>
      </w:pPr>
      <w:r>
        <w:rPr>
          <w:rFonts w:hint="eastAsia" w:hAnsi="宋体"/>
          <w:color w:val="auto"/>
        </w:rPr>
        <w:t>（7）其他与本合同相关的资料（如有）。</w:t>
      </w:r>
    </w:p>
    <w:p w14:paraId="40C15DA7">
      <w:pPr>
        <w:pStyle w:val="8"/>
        <w:spacing w:line="360" w:lineRule="auto"/>
        <w:ind w:firstLine="360"/>
        <w:rPr>
          <w:rFonts w:hint="eastAsia" w:hAnsi="宋体"/>
          <w:color w:val="auto"/>
        </w:rPr>
      </w:pPr>
      <w:r>
        <w:rPr>
          <w:rFonts w:hint="eastAsia" w:hAnsi="宋体"/>
          <w:color w:val="auto"/>
        </w:rPr>
        <w:t>14.4 本合同未尽事宜，遵照《中华人民共和国民法典》有关条文执行。</w:t>
      </w:r>
    </w:p>
    <w:p w14:paraId="038062CB">
      <w:pPr>
        <w:pStyle w:val="8"/>
        <w:spacing w:line="360" w:lineRule="auto"/>
        <w:ind w:firstLine="360"/>
        <w:rPr>
          <w:rFonts w:hint="eastAsia" w:hAnsi="宋体"/>
          <w:color w:val="auto"/>
        </w:rPr>
      </w:pPr>
      <w:r>
        <w:rPr>
          <w:rFonts w:hint="eastAsia" w:hAnsi="宋体"/>
          <w:color w:val="auto"/>
        </w:rPr>
        <w:t>14.5本合同一式伍份，具有同等法律效力，甲方三份，乙方二份，自甲乙双方法定代表</w:t>
      </w:r>
      <w:r>
        <w:rPr>
          <w:rFonts w:hint="eastAsia" w:hAnsi="宋体"/>
          <w:color w:val="auto"/>
          <w:lang w:val="en-US" w:eastAsia="zh-CN"/>
        </w:rPr>
        <w:t>人</w:t>
      </w:r>
      <w:r>
        <w:rPr>
          <w:rFonts w:hint="eastAsia" w:hAnsi="宋体"/>
          <w:color w:val="auto"/>
        </w:rPr>
        <w:t xml:space="preserve">或被授权代表人签字并加盖单位公章后正式生效。 </w:t>
      </w:r>
    </w:p>
    <w:p w14:paraId="388B0EAA">
      <w:pPr>
        <w:pStyle w:val="4"/>
        <w:numPr>
          <w:ilvl w:val="3"/>
          <w:numId w:val="0"/>
        </w:numPr>
        <w:ind w:left="1077" w:leftChars="0"/>
        <w:rPr>
          <w:rFonts w:hint="eastAsia"/>
        </w:rPr>
      </w:pPr>
    </w:p>
    <w:p w14:paraId="4A9EE3C0">
      <w:pPr>
        <w:pStyle w:val="2"/>
        <w:ind w:left="0" w:leftChars="0" w:firstLine="0" w:firstLineChars="0"/>
        <w:rPr>
          <w:rFonts w:hint="eastAsia"/>
        </w:rPr>
      </w:pPr>
    </w:p>
    <w:p w14:paraId="67C2473B">
      <w:pPr>
        <w:rPr>
          <w:rFonts w:hint="eastAsia" w:hAnsi="宋体"/>
          <w:color w:val="auto"/>
        </w:rPr>
      </w:pPr>
    </w:p>
    <w:p w14:paraId="65B63E8F">
      <w:pPr>
        <w:rPr>
          <w:rFonts w:hint="eastAsia" w:hAnsi="宋体"/>
          <w:color w:val="auto"/>
        </w:rPr>
      </w:pPr>
    </w:p>
    <w:p w14:paraId="3948B1C0">
      <w:pPr>
        <w:rPr>
          <w:rFonts w:hint="eastAsia" w:hAnsi="宋体"/>
          <w:color w:val="auto"/>
        </w:rPr>
      </w:pPr>
    </w:p>
    <w:p w14:paraId="30A0622D">
      <w:pPr>
        <w:rPr>
          <w:rFonts w:hint="eastAsia" w:hAnsi="宋体"/>
          <w:color w:val="auto"/>
        </w:rPr>
      </w:pPr>
    </w:p>
    <w:p w14:paraId="0C17619C">
      <w:pPr>
        <w:rPr>
          <w:rFonts w:hint="eastAsia" w:hAnsi="宋体"/>
          <w:color w:val="auto"/>
        </w:rPr>
      </w:pPr>
    </w:p>
    <w:p w14:paraId="6B234645">
      <w:pPr>
        <w:rPr>
          <w:rFonts w:hint="eastAsia" w:hAnsi="宋体"/>
          <w:color w:val="auto"/>
        </w:rPr>
      </w:pPr>
    </w:p>
    <w:p w14:paraId="7EB40F7E">
      <w:pPr>
        <w:pStyle w:val="8"/>
        <w:spacing w:line="360" w:lineRule="auto"/>
        <w:ind w:firstLine="360"/>
        <w:jc w:val="center"/>
        <w:rPr>
          <w:rFonts w:hint="eastAsia" w:hAnsi="宋体" w:eastAsiaTheme="minorEastAsia"/>
          <w:color w:val="auto"/>
          <w:lang w:eastAsia="zh-CN"/>
        </w:rPr>
      </w:pPr>
      <w:r>
        <w:rPr>
          <w:rFonts w:hint="eastAsia" w:hAnsi="宋体"/>
          <w:color w:val="auto"/>
          <w:lang w:eastAsia="zh-CN"/>
        </w:rPr>
        <w:t>（</w:t>
      </w:r>
      <w:r>
        <w:rPr>
          <w:rFonts w:hint="eastAsia" w:hAnsi="宋体"/>
          <w:color w:val="auto"/>
          <w:lang w:val="en-US" w:eastAsia="zh-CN"/>
        </w:rPr>
        <w:t>本页为签章页，以下无正文</w:t>
      </w:r>
      <w:r>
        <w:rPr>
          <w:rFonts w:hint="eastAsia" w:hAnsi="宋体"/>
          <w:color w:val="auto"/>
          <w:lang w:eastAsia="zh-CN"/>
        </w:rPr>
        <w:t>）</w:t>
      </w:r>
    </w:p>
    <w:p w14:paraId="003578C1">
      <w:pPr>
        <w:pStyle w:val="4"/>
        <w:numPr>
          <w:ilvl w:val="3"/>
          <w:numId w:val="0"/>
        </w:numPr>
        <w:ind w:left="1077" w:leftChars="0"/>
        <w:rPr>
          <w:rFonts w:hint="eastAsia"/>
        </w:rPr>
      </w:pPr>
    </w:p>
    <w:p w14:paraId="67E7F6F3">
      <w:pPr>
        <w:spacing w:line="360" w:lineRule="auto"/>
        <w:rPr>
          <w:rFonts w:hint="default" w:ascii="宋体" w:hAnsi="宋体" w:eastAsia="宋体" w:cs="宋体"/>
          <w:color w:val="auto"/>
          <w:szCs w:val="20"/>
          <w:u w:val="single"/>
          <w:lang w:val="en-US" w:eastAsia="zh-CN"/>
        </w:rPr>
      </w:pPr>
      <w:r>
        <w:rPr>
          <w:rFonts w:hint="eastAsia" w:ascii="宋体" w:hAnsi="宋体" w:cs="宋体"/>
          <w:color w:val="auto"/>
          <w:szCs w:val="20"/>
        </w:rPr>
        <w:t>甲方：</w:t>
      </w:r>
      <w:r>
        <w:rPr>
          <w:rFonts w:hint="eastAsia" w:ascii="宋体" w:hAnsi="宋体" w:cs="宋体"/>
          <w:color w:val="auto"/>
          <w:szCs w:val="20"/>
          <w:u w:val="single"/>
        </w:rPr>
        <w:t xml:space="preserve"> 南宁中心血站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乙方：</w:t>
      </w:r>
      <w:r>
        <w:rPr>
          <w:rFonts w:hint="eastAsia" w:ascii="宋体" w:hAnsi="宋体" w:cs="宋体"/>
          <w:color w:val="auto"/>
          <w:szCs w:val="20"/>
          <w:u w:val="single"/>
          <w:lang w:val="en-US" w:eastAsia="zh-CN"/>
        </w:rPr>
        <w:t xml:space="preserve">                                       </w:t>
      </w:r>
    </w:p>
    <w:p w14:paraId="673AD17F">
      <w:pPr>
        <w:spacing w:line="360" w:lineRule="auto"/>
        <w:rPr>
          <w:rFonts w:hint="default" w:ascii="宋体" w:hAnsi="宋体" w:eastAsia="宋体" w:cs="宋体"/>
          <w:color w:val="auto"/>
          <w:szCs w:val="20"/>
          <w:lang w:val="en-US" w:eastAsia="zh-CN"/>
        </w:rPr>
      </w:pPr>
      <w:r>
        <w:rPr>
          <w:rFonts w:hint="eastAsia" w:ascii="宋体" w:hAnsi="宋体" w:cs="宋体"/>
          <w:color w:val="auto"/>
          <w:szCs w:val="20"/>
        </w:rPr>
        <w:t>地址：</w:t>
      </w:r>
      <w:r>
        <w:rPr>
          <w:rFonts w:hint="eastAsia" w:ascii="宋体" w:hAnsi="宋体" w:cs="宋体"/>
          <w:color w:val="auto"/>
          <w:szCs w:val="20"/>
          <w:u w:val="single"/>
        </w:rPr>
        <w:t xml:space="preserve"> 南宁市科园大道18号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地址：</w:t>
      </w:r>
      <w:r>
        <w:rPr>
          <w:rFonts w:hint="eastAsia" w:ascii="宋体" w:hAnsi="宋体" w:cs="宋体"/>
          <w:color w:val="auto"/>
          <w:szCs w:val="20"/>
          <w:u w:val="single"/>
          <w:lang w:val="en-US" w:eastAsia="zh-CN"/>
        </w:rPr>
        <w:t xml:space="preserve">                                       </w:t>
      </w:r>
    </w:p>
    <w:p w14:paraId="7EA56876">
      <w:pPr>
        <w:spacing w:line="360" w:lineRule="auto"/>
        <w:rPr>
          <w:rFonts w:hint="default" w:ascii="宋体" w:hAnsi="宋体" w:eastAsia="宋体" w:cs="宋体"/>
          <w:color w:val="auto"/>
          <w:szCs w:val="20"/>
          <w:u w:val="single"/>
          <w:lang w:val="en-US" w:eastAsia="zh-CN"/>
        </w:rPr>
      </w:pPr>
      <w:r>
        <w:rPr>
          <w:rFonts w:hint="eastAsia" w:ascii="宋体" w:hAnsi="宋体" w:cs="宋体"/>
          <w:color w:val="auto"/>
          <w:szCs w:val="20"/>
        </w:rPr>
        <w:t>法定代表人：</w:t>
      </w:r>
      <w:r>
        <w:rPr>
          <w:rFonts w:hint="eastAsia" w:ascii="宋体" w:hAnsi="宋体" w:cs="宋体"/>
          <w:color w:val="auto"/>
          <w:szCs w:val="20"/>
          <w:u w:val="single"/>
        </w:rPr>
        <w:t xml:space="preserve">  </w:t>
      </w:r>
      <w:r>
        <w:rPr>
          <w:rFonts w:hint="eastAsia" w:ascii="宋体" w:hAnsi="宋体" w:cs="宋体"/>
          <w:color w:val="auto"/>
          <w:szCs w:val="20"/>
          <w:u w:val="single"/>
          <w:lang w:val="en-US" w:eastAsia="zh-CN"/>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法定代表人：</w:t>
      </w:r>
      <w:r>
        <w:rPr>
          <w:rFonts w:hint="eastAsia" w:ascii="宋体" w:hAnsi="宋体" w:cs="宋体"/>
          <w:color w:val="auto"/>
          <w:szCs w:val="20"/>
          <w:u w:val="single"/>
          <w:lang w:val="en-US" w:eastAsia="zh-CN"/>
        </w:rPr>
        <w:t xml:space="preserve">                                  </w:t>
      </w:r>
    </w:p>
    <w:p w14:paraId="21A5D73F">
      <w:pPr>
        <w:spacing w:line="360" w:lineRule="auto"/>
        <w:rPr>
          <w:rFonts w:ascii="宋体" w:hAnsi="宋体" w:cs="宋体"/>
          <w:color w:val="auto"/>
          <w:szCs w:val="20"/>
        </w:rPr>
      </w:pPr>
      <w:r>
        <w:rPr>
          <w:rFonts w:hint="eastAsia" w:ascii="宋体" w:hAnsi="宋体" w:cs="宋体"/>
          <w:color w:val="auto"/>
          <w:szCs w:val="20"/>
          <w:lang w:val="en-US" w:eastAsia="zh-CN"/>
        </w:rPr>
        <w:t>或</w:t>
      </w:r>
      <w:r>
        <w:rPr>
          <w:rFonts w:hint="eastAsia" w:ascii="宋体" w:hAnsi="宋体" w:cs="宋体"/>
          <w:color w:val="auto"/>
          <w:szCs w:val="20"/>
        </w:rPr>
        <w:t>委托代理人：</w:t>
      </w:r>
      <w:r>
        <w:rPr>
          <w:rFonts w:hint="eastAsia" w:ascii="宋体" w:hAnsi="宋体" w:cs="宋体"/>
          <w:color w:val="auto"/>
          <w:szCs w:val="20"/>
          <w:u w:val="single"/>
        </w:rPr>
        <w:t xml:space="preserve">  </w:t>
      </w:r>
      <w:r>
        <w:rPr>
          <w:rFonts w:hint="eastAsia" w:ascii="宋体" w:hAnsi="宋体" w:cs="宋体"/>
          <w:color w:val="auto"/>
          <w:szCs w:val="20"/>
          <w:u w:val="single"/>
          <w:lang w:val="en-US" w:eastAsia="zh-CN"/>
        </w:rPr>
        <w:t xml:space="preserve">                        </w:t>
      </w:r>
      <w:r>
        <w:rPr>
          <w:rFonts w:hint="eastAsia" w:ascii="宋体" w:hAnsi="宋体" w:cs="宋体"/>
          <w:color w:val="auto"/>
          <w:szCs w:val="20"/>
          <w:lang w:val="en-US" w:eastAsia="zh-CN"/>
        </w:rPr>
        <w:t xml:space="preserve">    或</w:t>
      </w:r>
      <w:r>
        <w:rPr>
          <w:rFonts w:hint="eastAsia" w:ascii="宋体" w:hAnsi="宋体" w:cs="宋体"/>
          <w:color w:val="auto"/>
          <w:szCs w:val="20"/>
        </w:rPr>
        <w:t>委托代理人：</w:t>
      </w:r>
      <w:r>
        <w:rPr>
          <w:rFonts w:hint="eastAsia" w:ascii="宋体" w:hAnsi="宋体" w:cs="宋体"/>
          <w:color w:val="auto"/>
          <w:szCs w:val="20"/>
          <w:u w:val="single"/>
          <w:lang w:val="en-US" w:eastAsia="zh-CN"/>
        </w:rPr>
        <w:t xml:space="preserve">                               </w:t>
      </w:r>
    </w:p>
    <w:p w14:paraId="2716AEBE">
      <w:pPr>
        <w:spacing w:line="360" w:lineRule="auto"/>
        <w:rPr>
          <w:rFonts w:hint="default" w:ascii="宋体" w:hAnsi="宋体" w:eastAsia="宋体" w:cs="宋体"/>
          <w:color w:val="auto"/>
          <w:szCs w:val="20"/>
          <w:lang w:val="en-US" w:eastAsia="zh-CN"/>
        </w:rPr>
      </w:pPr>
      <w:r>
        <w:rPr>
          <w:rFonts w:hint="eastAsia" w:ascii="宋体" w:hAnsi="宋体" w:cs="宋体"/>
          <w:color w:val="auto"/>
          <w:szCs w:val="20"/>
        </w:rPr>
        <w:t>联系</w:t>
      </w:r>
      <w:r>
        <w:rPr>
          <w:rFonts w:hint="eastAsia" w:ascii="宋体" w:hAnsi="宋体" w:cs="宋体"/>
          <w:color w:val="auto"/>
          <w:szCs w:val="20"/>
          <w:lang w:eastAsia="zh-CN"/>
        </w:rPr>
        <w:t>电话</w:t>
      </w:r>
      <w:r>
        <w:rPr>
          <w:rFonts w:hint="eastAsia" w:ascii="宋体" w:hAnsi="宋体" w:cs="宋体"/>
          <w:color w:val="auto"/>
          <w:szCs w:val="20"/>
        </w:rPr>
        <w:t>：</w:t>
      </w:r>
      <w:r>
        <w:rPr>
          <w:rFonts w:hint="eastAsia" w:ascii="宋体" w:hAnsi="宋体" w:cs="宋体"/>
          <w:color w:val="auto"/>
          <w:szCs w:val="20"/>
          <w:u w:val="single"/>
        </w:rPr>
        <w:t xml:space="preserve"> </w:t>
      </w:r>
      <w:r>
        <w:rPr>
          <w:rFonts w:hint="eastAsia" w:ascii="宋体" w:hAnsi="宋体" w:cs="宋体"/>
          <w:color w:val="auto"/>
          <w:szCs w:val="20"/>
          <w:u w:val="single"/>
          <w:lang w:val="en-US" w:eastAsia="zh-CN"/>
        </w:rPr>
        <w:t xml:space="preserve">             </w:t>
      </w:r>
      <w:r>
        <w:rPr>
          <w:rFonts w:hint="eastAsia" w:ascii="宋体" w:hAnsi="宋体" w:cs="宋体"/>
          <w:color w:val="auto"/>
          <w:szCs w:val="20"/>
          <w:u w:val="single"/>
        </w:rPr>
        <w:t xml:space="preserve">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联系</w:t>
      </w:r>
      <w:r>
        <w:rPr>
          <w:rFonts w:hint="eastAsia" w:ascii="宋体" w:hAnsi="宋体" w:cs="宋体"/>
          <w:color w:val="auto"/>
          <w:szCs w:val="20"/>
          <w:lang w:eastAsia="zh-CN"/>
        </w:rPr>
        <w:t>电话</w:t>
      </w:r>
      <w:r>
        <w:rPr>
          <w:rFonts w:hint="eastAsia" w:ascii="宋体" w:hAnsi="宋体" w:cs="宋体"/>
          <w:color w:val="auto"/>
          <w:szCs w:val="20"/>
        </w:rPr>
        <w:t>：</w:t>
      </w:r>
      <w:r>
        <w:rPr>
          <w:rFonts w:hint="eastAsia" w:ascii="宋体" w:hAnsi="宋体" w:cs="宋体"/>
          <w:color w:val="auto"/>
          <w:szCs w:val="20"/>
          <w:u w:val="single"/>
          <w:lang w:val="en-US" w:eastAsia="zh-CN"/>
        </w:rPr>
        <w:t xml:space="preserve">                                   </w:t>
      </w:r>
    </w:p>
    <w:p w14:paraId="2C1E1C47">
      <w:pPr>
        <w:spacing w:line="360" w:lineRule="auto"/>
        <w:rPr>
          <w:rFonts w:hint="default" w:ascii="宋体" w:hAnsi="宋体" w:eastAsia="宋体" w:cs="宋体"/>
          <w:color w:val="auto"/>
          <w:szCs w:val="20"/>
          <w:lang w:val="en-US" w:eastAsia="zh-CN"/>
        </w:rPr>
      </w:pPr>
      <w:r>
        <w:rPr>
          <w:rFonts w:hint="eastAsia" w:ascii="宋体" w:hAnsi="宋体" w:cs="宋体"/>
          <w:color w:val="auto"/>
          <w:szCs w:val="20"/>
        </w:rPr>
        <w:t>传真：</w:t>
      </w:r>
      <w:r>
        <w:rPr>
          <w:rFonts w:hint="eastAsia" w:ascii="宋体" w:hAnsi="宋体" w:cs="宋体"/>
          <w:color w:val="auto"/>
          <w:szCs w:val="20"/>
          <w:u w:val="single"/>
        </w:rPr>
        <w:t xml:space="preserve"> 0771-3212180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 xml:space="preserve">传真： </w:t>
      </w:r>
      <w:r>
        <w:rPr>
          <w:rFonts w:hint="eastAsia" w:ascii="宋体" w:hAnsi="宋体" w:cs="宋体"/>
          <w:color w:val="auto"/>
          <w:szCs w:val="20"/>
          <w:u w:val="single"/>
          <w:lang w:val="en-US" w:eastAsia="zh-CN"/>
        </w:rPr>
        <w:t xml:space="preserve">                                      </w:t>
      </w:r>
    </w:p>
    <w:p w14:paraId="35345288">
      <w:pPr>
        <w:spacing w:line="360" w:lineRule="auto"/>
        <w:rPr>
          <w:rFonts w:hint="default" w:ascii="宋体" w:hAnsi="宋体" w:eastAsia="宋体" w:cs="宋体"/>
          <w:color w:val="auto"/>
          <w:szCs w:val="20"/>
          <w:lang w:val="en-US" w:eastAsia="zh-CN"/>
        </w:rPr>
      </w:pPr>
      <w:r>
        <w:rPr>
          <w:rFonts w:hint="eastAsia" w:ascii="宋体" w:hAnsi="宋体" w:cs="宋体"/>
          <w:color w:val="auto"/>
          <w:szCs w:val="20"/>
        </w:rPr>
        <w:t>邮政编码：</w:t>
      </w:r>
      <w:r>
        <w:rPr>
          <w:rFonts w:hint="eastAsia" w:ascii="宋体" w:hAnsi="宋体" w:cs="宋体"/>
          <w:color w:val="auto"/>
          <w:szCs w:val="20"/>
          <w:u w:val="single"/>
        </w:rPr>
        <w:t xml:space="preserve"> 530007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邮政编码：</w:t>
      </w:r>
      <w:r>
        <w:rPr>
          <w:rFonts w:hint="eastAsia" w:ascii="宋体" w:hAnsi="宋体" w:cs="宋体"/>
          <w:color w:val="auto"/>
          <w:szCs w:val="20"/>
          <w:u w:val="single"/>
          <w:lang w:val="en-US" w:eastAsia="zh-CN"/>
        </w:rPr>
        <w:t xml:space="preserve">                                   </w:t>
      </w:r>
    </w:p>
    <w:p w14:paraId="255D506C">
      <w:pPr>
        <w:spacing w:line="360" w:lineRule="auto"/>
        <w:rPr>
          <w:rFonts w:hint="default" w:ascii="宋体" w:hAnsi="宋体" w:eastAsia="宋体" w:cs="宋体"/>
          <w:color w:val="auto"/>
          <w:szCs w:val="20"/>
          <w:u w:val="single"/>
          <w:lang w:val="en-US" w:eastAsia="zh-CN"/>
        </w:rPr>
      </w:pPr>
      <w:r>
        <w:rPr>
          <w:rFonts w:hint="eastAsia" w:ascii="宋体" w:hAnsi="宋体"/>
          <w:color w:val="auto"/>
          <w:szCs w:val="20"/>
        </w:rPr>
        <w:t>税号：</w:t>
      </w:r>
      <w:r>
        <w:rPr>
          <w:rFonts w:hint="eastAsia" w:ascii="宋体" w:hAnsi="宋体"/>
          <w:color w:val="auto"/>
          <w:szCs w:val="20"/>
          <w:u w:val="single"/>
        </w:rPr>
        <w:t xml:space="preserve">12450100498521451H                </w:t>
      </w:r>
      <w:r>
        <w:rPr>
          <w:rFonts w:hint="eastAsia" w:ascii="宋体" w:hAnsi="宋体"/>
          <w:color w:val="auto"/>
          <w:szCs w:val="20"/>
        </w:rPr>
        <w:t xml:space="preserve"> </w:t>
      </w:r>
      <w:r>
        <w:rPr>
          <w:rFonts w:hint="eastAsia" w:ascii="宋体" w:hAnsi="宋体"/>
          <w:color w:val="auto"/>
          <w:szCs w:val="20"/>
          <w:lang w:val="en-US" w:eastAsia="zh-CN"/>
        </w:rPr>
        <w:t xml:space="preserve">   </w:t>
      </w:r>
      <w:r>
        <w:rPr>
          <w:rFonts w:hint="eastAsia" w:ascii="宋体" w:hAnsi="宋体" w:cs="宋体"/>
          <w:color w:val="auto"/>
          <w:szCs w:val="20"/>
        </w:rPr>
        <w:t>开户银行：</w:t>
      </w:r>
      <w:r>
        <w:rPr>
          <w:rFonts w:hint="eastAsia" w:ascii="宋体" w:hAnsi="宋体" w:cs="宋体"/>
          <w:color w:val="auto"/>
          <w:szCs w:val="20"/>
          <w:u w:val="single"/>
          <w:lang w:val="en-US" w:eastAsia="zh-CN"/>
        </w:rPr>
        <w:t xml:space="preserve">                                   </w:t>
      </w:r>
    </w:p>
    <w:p w14:paraId="22D0E9F6">
      <w:pPr>
        <w:spacing w:line="360" w:lineRule="auto"/>
        <w:rPr>
          <w:rFonts w:hint="default" w:ascii="宋体" w:hAnsi="宋体" w:eastAsia="宋体" w:cs="宋体"/>
          <w:color w:val="auto"/>
          <w:szCs w:val="20"/>
          <w:u w:val="single"/>
          <w:lang w:val="en-US" w:eastAsia="zh-CN"/>
        </w:rPr>
      </w:pPr>
      <w:r>
        <w:rPr>
          <w:rFonts w:hint="eastAsia" w:ascii="宋体" w:hAnsi="宋体"/>
          <w:color w:val="auto"/>
          <w:szCs w:val="20"/>
        </w:rPr>
        <w:t>开户银行：</w:t>
      </w:r>
      <w:r>
        <w:rPr>
          <w:rFonts w:hint="eastAsia" w:ascii="宋体" w:hAnsi="宋体"/>
          <w:color w:val="auto"/>
          <w:szCs w:val="20"/>
          <w:u w:val="single"/>
        </w:rPr>
        <w:t>建行南宁高新支行</w:t>
      </w:r>
      <w:r>
        <w:rPr>
          <w:rFonts w:hint="eastAsia" w:ascii="宋体" w:hAnsi="宋体"/>
          <w:color w:val="auto"/>
          <w:szCs w:val="20"/>
          <w:u w:val="single"/>
          <w:lang w:val="en-US" w:eastAsia="zh-CN"/>
        </w:rPr>
        <w:t xml:space="preserve">  </w:t>
      </w:r>
      <w:r>
        <w:rPr>
          <w:rFonts w:hint="eastAsia" w:ascii="宋体" w:hAnsi="宋体"/>
          <w:color w:val="auto"/>
          <w:szCs w:val="20"/>
          <w:u w:val="single"/>
        </w:rPr>
        <w:t xml:space="preserve">            </w:t>
      </w:r>
      <w:r>
        <w:rPr>
          <w:rFonts w:hint="eastAsia" w:ascii="宋体" w:hAnsi="宋体"/>
          <w:color w:val="auto"/>
          <w:szCs w:val="20"/>
        </w:rPr>
        <w:t xml:space="preserve"> </w:t>
      </w:r>
      <w:r>
        <w:rPr>
          <w:rFonts w:hint="eastAsia" w:ascii="宋体" w:hAnsi="宋体"/>
          <w:color w:val="auto"/>
          <w:szCs w:val="20"/>
          <w:lang w:val="en-US" w:eastAsia="zh-CN"/>
        </w:rPr>
        <w:t xml:space="preserve">   </w:t>
      </w:r>
      <w:r>
        <w:rPr>
          <w:rFonts w:hint="eastAsia" w:ascii="宋体" w:hAnsi="宋体" w:cs="宋体"/>
          <w:color w:val="auto"/>
          <w:szCs w:val="20"/>
        </w:rPr>
        <w:t>开户名称：</w:t>
      </w:r>
      <w:r>
        <w:rPr>
          <w:rFonts w:hint="eastAsia" w:ascii="宋体" w:hAnsi="宋体" w:cs="宋体"/>
          <w:color w:val="auto"/>
          <w:szCs w:val="20"/>
          <w:u w:val="single"/>
          <w:lang w:val="en-US" w:eastAsia="zh-CN"/>
        </w:rPr>
        <w:t xml:space="preserve">                                   </w:t>
      </w:r>
    </w:p>
    <w:p w14:paraId="45711C50">
      <w:pPr>
        <w:spacing w:line="360" w:lineRule="auto"/>
        <w:rPr>
          <w:rFonts w:hint="default" w:ascii="宋体" w:hAnsi="宋体" w:eastAsia="宋体" w:cs="宋体"/>
          <w:color w:val="auto"/>
          <w:szCs w:val="20"/>
          <w:lang w:val="en-US" w:eastAsia="zh-CN"/>
        </w:rPr>
      </w:pPr>
      <w:r>
        <w:rPr>
          <w:rFonts w:hint="eastAsia" w:ascii="宋体" w:hAnsi="宋体"/>
          <w:color w:val="auto"/>
          <w:szCs w:val="20"/>
        </w:rPr>
        <w:t>银行账号：</w:t>
      </w:r>
      <w:r>
        <w:rPr>
          <w:rFonts w:hint="eastAsia" w:ascii="宋体" w:hAnsi="宋体"/>
          <w:color w:val="auto"/>
          <w:szCs w:val="20"/>
          <w:u w:val="single"/>
        </w:rPr>
        <w:t>4500 1604 8680 5250 3920</w:t>
      </w:r>
      <w:r>
        <w:rPr>
          <w:rFonts w:hint="eastAsia" w:ascii="宋体" w:hAnsi="宋体"/>
          <w:color w:val="auto"/>
          <w:szCs w:val="20"/>
          <w:u w:val="single"/>
          <w:lang w:val="en-US" w:eastAsia="zh-CN"/>
        </w:rPr>
        <w:t xml:space="preserve">     </w:t>
      </w:r>
      <w:r>
        <w:rPr>
          <w:rFonts w:hint="eastAsia" w:ascii="宋体" w:hAnsi="宋体"/>
          <w:color w:val="auto"/>
          <w:szCs w:val="20"/>
          <w:u w:val="single"/>
        </w:rPr>
        <w:t xml:space="preserve">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银行账号：</w:t>
      </w:r>
      <w:r>
        <w:rPr>
          <w:rFonts w:hint="eastAsia" w:ascii="宋体" w:hAnsi="宋体" w:cs="宋体"/>
          <w:bCs/>
          <w:color w:val="auto"/>
          <w:szCs w:val="20"/>
          <w:u w:val="single"/>
          <w:lang w:val="en-US" w:eastAsia="zh-CN"/>
        </w:rPr>
        <w:t xml:space="preserve">                       </w:t>
      </w:r>
      <w:r>
        <w:rPr>
          <w:rFonts w:hint="eastAsia" w:ascii="宋体" w:hAnsi="宋体" w:cs="宋体"/>
          <w:color w:val="auto"/>
          <w:szCs w:val="20"/>
          <w:u w:val="single"/>
          <w:lang w:val="en-US" w:eastAsia="zh-CN"/>
        </w:rPr>
        <w:t xml:space="preserve">            </w:t>
      </w:r>
    </w:p>
    <w:p w14:paraId="7858500F">
      <w:pPr>
        <w:spacing w:line="360" w:lineRule="auto"/>
        <w:rPr>
          <w:rFonts w:ascii="宋体" w:hAnsi="宋体" w:cs="宋体"/>
          <w:color w:val="auto"/>
          <w:szCs w:val="20"/>
        </w:rPr>
      </w:pPr>
    </w:p>
    <w:p w14:paraId="2685ED67">
      <w:pPr>
        <w:spacing w:line="360" w:lineRule="auto"/>
        <w:rPr>
          <w:rFonts w:ascii="宋体" w:hAnsi="宋体" w:cs="宋体"/>
          <w:color w:val="auto"/>
          <w:szCs w:val="20"/>
        </w:rPr>
      </w:pPr>
      <w:r>
        <w:rPr>
          <w:rFonts w:hint="eastAsia" w:ascii="宋体" w:hAnsi="宋体" w:cs="宋体"/>
          <w:color w:val="auto"/>
          <w:szCs w:val="20"/>
        </w:rPr>
        <w:t>合同签订地点：广西南宁市科园大道18号</w:t>
      </w:r>
    </w:p>
    <w:p w14:paraId="470AA34D">
      <w:pPr>
        <w:spacing w:line="360" w:lineRule="auto"/>
        <w:rPr>
          <w:rFonts w:hint="eastAsia" w:ascii="宋体" w:hAnsi="宋体"/>
          <w:color w:val="auto"/>
          <w:kern w:val="44"/>
          <w:sz w:val="44"/>
          <w:szCs w:val="44"/>
        </w:rPr>
      </w:pPr>
      <w:r>
        <w:rPr>
          <w:rFonts w:hint="eastAsia" w:ascii="宋体" w:hAnsi="宋体" w:cs="宋体"/>
          <w:color w:val="auto"/>
          <w:szCs w:val="20"/>
        </w:rPr>
        <w:t>合同签订日期：</w:t>
      </w:r>
      <w:r>
        <w:rPr>
          <w:rFonts w:hint="eastAsia" w:ascii="宋体" w:hAnsi="宋体" w:cs="宋体"/>
          <w:color w:val="auto"/>
          <w:szCs w:val="20"/>
          <w:lang w:val="en-US" w:eastAsia="zh-CN"/>
        </w:rPr>
        <w:t xml:space="preserve">   </w:t>
      </w:r>
      <w:r>
        <w:rPr>
          <w:rFonts w:hint="eastAsia" w:ascii="宋体" w:hAnsi="宋体" w:cs="宋体"/>
          <w:color w:val="auto"/>
          <w:szCs w:val="20"/>
        </w:rPr>
        <w:t>年</w:t>
      </w:r>
      <w:r>
        <w:rPr>
          <w:rFonts w:hint="eastAsia" w:ascii="宋体" w:hAnsi="宋体" w:cs="宋体"/>
          <w:color w:val="auto"/>
          <w:szCs w:val="20"/>
          <w:lang w:val="en-US" w:eastAsia="zh-CN"/>
        </w:rPr>
        <w:t xml:space="preserve">   </w:t>
      </w:r>
      <w:r>
        <w:rPr>
          <w:rFonts w:hint="eastAsia" w:ascii="宋体" w:hAnsi="宋体" w:cs="宋体"/>
          <w:color w:val="auto"/>
          <w:szCs w:val="20"/>
        </w:rPr>
        <w:t>月</w:t>
      </w:r>
      <w:r>
        <w:rPr>
          <w:rFonts w:hint="eastAsia" w:ascii="宋体" w:hAnsi="宋体" w:cs="宋体"/>
          <w:color w:val="auto"/>
          <w:szCs w:val="20"/>
          <w:lang w:val="en-US" w:eastAsia="zh-CN"/>
        </w:rPr>
        <w:t xml:space="preserve">   </w:t>
      </w:r>
      <w:r>
        <w:rPr>
          <w:rFonts w:hint="eastAsia" w:ascii="宋体" w:hAnsi="宋体" w:cs="宋体"/>
          <w:color w:val="auto"/>
          <w:szCs w:val="20"/>
        </w:rPr>
        <w:t>日</w:t>
      </w:r>
    </w:p>
    <w:p w14:paraId="4819BB63">
      <w:pPr>
        <w:spacing w:line="560" w:lineRule="exact"/>
        <w:jc w:val="left"/>
        <w:rPr>
          <w:rFonts w:asciiTheme="minorEastAsia" w:hAnsiTheme="minorEastAsia" w:cstheme="majorEastAsia"/>
          <w:bCs/>
          <w:color w:val="000000"/>
          <w:sz w:val="28"/>
          <w:szCs w:val="28"/>
        </w:rPr>
      </w:pPr>
    </w:p>
    <w:p w14:paraId="54F2D2D1">
      <w:pPr>
        <w:pStyle w:val="2"/>
        <w:spacing w:line="20" w:lineRule="exact"/>
        <w:ind w:firstLine="0" w:firstLineChars="0"/>
      </w:pPr>
    </w:p>
    <w:p w14:paraId="706CB127">
      <w:pPr>
        <w:spacing w:line="360" w:lineRule="auto"/>
        <w:rPr>
          <w:rFonts w:hint="eastAsia" w:ascii="宋体" w:hAnsi="宋体" w:cs="宋体"/>
          <w:szCs w:val="20"/>
        </w:rPr>
      </w:pPr>
    </w:p>
    <w:sectPr>
      <w:pgSz w:w="11906" w:h="16838"/>
      <w:pgMar w:top="1984" w:right="1474" w:bottom="1984" w:left="1587"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800473E2-1EF9-43FB-BB6E-6C782D124CBF}"/>
  </w:font>
  <w:font w:name="Courier New">
    <w:panose1 w:val="02070309020205020404"/>
    <w:charset w:val="01"/>
    <w:family w:val="modern"/>
    <w:pitch w:val="default"/>
    <w:sig w:usb0="E0002EFF" w:usb1="C0007843" w:usb2="00000009" w:usb3="00000000" w:csb0="400001FF" w:csb1="FFFF0000"/>
    <w:embedRegular r:id="rId2" w:fontKey="{0D2DE9B4-CA0B-44FA-B631-D05D769CCC31}"/>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3" w:fontKey="{A540DAC9-F393-4A69-8DCB-C12224A64A18}"/>
  </w:font>
  <w:font w:name="微软雅黑">
    <w:panose1 w:val="020B0503020204020204"/>
    <w:charset w:val="86"/>
    <w:family w:val="swiss"/>
    <w:pitch w:val="default"/>
    <w:sig w:usb0="80000287" w:usb1="2ACF3C50" w:usb2="00000016" w:usb3="00000000" w:csb0="0004001F" w:csb1="00000000"/>
  </w:font>
  <w:font w:name="方正小标宋简体">
    <w:panose1 w:val="02000000000000000000"/>
    <w:charset w:val="86"/>
    <w:family w:val="script"/>
    <w:pitch w:val="default"/>
    <w:sig w:usb0="00000001" w:usb1="080E0000" w:usb2="00000000" w:usb3="00000000" w:csb0="00040000" w:csb1="00000000"/>
    <w:embedRegular r:id="rId4" w:fontKey="{3C54189C-D96B-4885-8877-A9CBEBCA003D}"/>
  </w:font>
  <w:font w:name="仿宋_GB2312">
    <w:panose1 w:val="02010609030101010101"/>
    <w:charset w:val="86"/>
    <w:family w:val="modern"/>
    <w:pitch w:val="default"/>
    <w:sig w:usb0="00000001" w:usb1="080E0000" w:usb2="00000000" w:usb3="00000000" w:csb0="00040000" w:csb1="00000000"/>
    <w:embedRegular r:id="rId5" w:fontKey="{BA3694FB-4701-4B00-914D-168EBAA6D1EC}"/>
  </w:font>
  <w:font w:name="方正楷体_GB2312">
    <w:panose1 w:val="02000000000000000000"/>
    <w:charset w:val="86"/>
    <w:family w:val="auto"/>
    <w:pitch w:val="default"/>
    <w:sig w:usb0="A00002BF" w:usb1="184F6CFA" w:usb2="00000012" w:usb3="00000000" w:csb0="00040001" w:csb1="00000000"/>
    <w:embedRegular r:id="rId6" w:fontKey="{440810A0-C6BD-4974-A113-263B10007793}"/>
  </w:font>
  <w:font w:name="仿宋">
    <w:panose1 w:val="02010609060101010101"/>
    <w:charset w:val="86"/>
    <w:family w:val="modern"/>
    <w:pitch w:val="default"/>
    <w:sig w:usb0="800002BF" w:usb1="38CF7CFA" w:usb2="00000016" w:usb3="00000000" w:csb0="00040001" w:csb1="00000000"/>
    <w:embedRegular r:id="rId7" w:fontKey="{E17F3F3C-3042-45CE-AC8B-490E8A066895}"/>
  </w:font>
  <w:font w:name="Wingdings 2">
    <w:panose1 w:val="05020102010507070707"/>
    <w:charset w:val="02"/>
    <w:family w:val="roman"/>
    <w:pitch w:val="default"/>
    <w:sig w:usb0="00000000" w:usb1="00000000" w:usb2="00000000" w:usb3="00000000" w:csb0="80000000" w:csb1="00000000"/>
    <w:embedRegular r:id="rId8" w:fontKey="{3CCEF568-DEB1-4E8C-815D-5E4D4F619E1C}"/>
  </w:font>
  <w:font w:name="方正公文小标宋">
    <w:panose1 w:val="02000500000000000000"/>
    <w:charset w:val="86"/>
    <w:family w:val="auto"/>
    <w:pitch w:val="default"/>
    <w:sig w:usb0="A00002BF" w:usb1="38CF7CFA" w:usb2="00000016" w:usb3="00000000" w:csb0="00040001" w:csb1="00000000"/>
    <w:embedRegular r:id="rId9" w:fontKey="{C553D959-C8FA-461A-8AA9-678A7F9610A6}"/>
  </w:font>
  <w:font w:name="Cambria">
    <w:panose1 w:val="02040503050406030204"/>
    <w:charset w:val="00"/>
    <w:family w:val="auto"/>
    <w:pitch w:val="default"/>
    <w:sig w:usb0="E00006FF" w:usb1="420024FF" w:usb2="02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86A0F9">
    <w:pPr>
      <w:pStyle w:val="11"/>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C8653D0">
                          <w:pPr>
                            <w:pStyle w:val="11"/>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0C8653D0">
                    <w:pPr>
                      <w:pStyle w:val="11"/>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24F9DE7"/>
    <w:multiLevelType w:val="singleLevel"/>
    <w:tmpl w:val="A24F9DE7"/>
    <w:lvl w:ilvl="0" w:tentative="0">
      <w:start w:val="1"/>
      <w:numFmt w:val="decimal"/>
      <w:lvlText w:val="%1."/>
      <w:lvlJc w:val="left"/>
      <w:pPr>
        <w:tabs>
          <w:tab w:val="left" w:pos="312"/>
        </w:tabs>
      </w:pPr>
    </w:lvl>
  </w:abstractNum>
  <w:abstractNum w:abstractNumId="1">
    <w:nsid w:val="0315620E"/>
    <w:multiLevelType w:val="multilevel"/>
    <w:tmpl w:val="0315620E"/>
    <w:lvl w:ilvl="0" w:tentative="0">
      <w:start w:val="1"/>
      <w:numFmt w:val="decimal"/>
      <w:lvlText w:val="%1"/>
      <w:lvlJc w:val="left"/>
      <w:pPr>
        <w:tabs>
          <w:tab w:val="left" w:pos="360"/>
        </w:tabs>
        <w:ind w:left="284" w:hanging="284"/>
      </w:pPr>
      <w:rPr>
        <w:rFonts w:hint="default" w:ascii="Times New Roman" w:hAnsi="Times New Roman"/>
        <w:b/>
        <w:i w:val="0"/>
        <w:sz w:val="28"/>
      </w:rPr>
    </w:lvl>
    <w:lvl w:ilvl="1" w:tentative="0">
      <w:start w:val="1"/>
      <w:numFmt w:val="decimal"/>
      <w:lvlText w:val="%1.%2"/>
      <w:lvlJc w:val="left"/>
      <w:pPr>
        <w:tabs>
          <w:tab w:val="left" w:pos="1021"/>
        </w:tabs>
        <w:ind w:left="1021" w:hanging="596"/>
      </w:pPr>
      <w:rPr>
        <w:rFonts w:hint="default" w:ascii="Times New Roman" w:hAnsi="Times New Roman"/>
        <w:b/>
        <w:i w:val="0"/>
        <w:sz w:val="28"/>
      </w:rPr>
    </w:lvl>
    <w:lvl w:ilvl="2" w:tentative="0">
      <w:start w:val="1"/>
      <w:numFmt w:val="decimal"/>
      <w:lvlText w:val="%1.%2.%3"/>
      <w:lvlJc w:val="left"/>
      <w:pPr>
        <w:tabs>
          <w:tab w:val="left" w:pos="1588"/>
        </w:tabs>
        <w:ind w:left="1588" w:hanging="737"/>
      </w:pPr>
      <w:rPr>
        <w:rFonts w:hint="default" w:ascii="Times New Roman" w:hAnsi="Times New Roman"/>
        <w:b/>
        <w:i w:val="0"/>
        <w:sz w:val="24"/>
      </w:rPr>
    </w:lvl>
    <w:lvl w:ilvl="3" w:tentative="0">
      <w:start w:val="1"/>
      <w:numFmt w:val="decimal"/>
      <w:pStyle w:val="4"/>
      <w:lvlText w:val="%1.%2.%3.%4"/>
      <w:lvlJc w:val="left"/>
      <w:pPr>
        <w:tabs>
          <w:tab w:val="left" w:pos="2155"/>
        </w:tabs>
        <w:ind w:left="2155" w:hanging="1078"/>
      </w:pPr>
      <w:rPr>
        <w:rFonts w:hint="default" w:ascii="Arial" w:hAnsi="Arial"/>
        <w:b w:val="0"/>
        <w:i w:val="0"/>
        <w:sz w:val="24"/>
      </w:rPr>
    </w:lvl>
    <w:lvl w:ilvl="4" w:tentative="0">
      <w:start w:val="1"/>
      <w:numFmt w:val="decimal"/>
      <w:lvlText w:val="%1.%2.%3.%4.%5"/>
      <w:lvlJc w:val="left"/>
      <w:pPr>
        <w:tabs>
          <w:tab w:val="left" w:pos="3141"/>
        </w:tabs>
        <w:ind w:left="2551" w:hanging="850"/>
      </w:pPr>
      <w:rPr>
        <w:rFonts w:hint="eastAsia"/>
      </w:rPr>
    </w:lvl>
    <w:lvl w:ilvl="5" w:tentative="0">
      <w:start w:val="1"/>
      <w:numFmt w:val="decimal"/>
      <w:lvlText w:val="%1.%2.%3.%4.%5.%6"/>
      <w:lvlJc w:val="left"/>
      <w:pPr>
        <w:tabs>
          <w:tab w:val="left" w:pos="3566"/>
        </w:tabs>
        <w:ind w:left="3260" w:hanging="1134"/>
      </w:pPr>
      <w:rPr>
        <w:rFonts w:hint="eastAsia"/>
      </w:rPr>
    </w:lvl>
    <w:lvl w:ilvl="6" w:tentative="0">
      <w:start w:val="1"/>
      <w:numFmt w:val="decimal"/>
      <w:lvlText w:val="%1.%2.%3.%4.%5.%6.%7"/>
      <w:lvlJc w:val="left"/>
      <w:pPr>
        <w:tabs>
          <w:tab w:val="left" w:pos="4351"/>
        </w:tabs>
        <w:ind w:left="3827" w:hanging="1276"/>
      </w:pPr>
      <w:rPr>
        <w:rFonts w:hint="eastAsia"/>
      </w:rPr>
    </w:lvl>
    <w:lvl w:ilvl="7" w:tentative="0">
      <w:start w:val="1"/>
      <w:numFmt w:val="decimal"/>
      <w:lvlText w:val="%1.%2.%3.%4.%5.%6.%7.%8"/>
      <w:lvlJc w:val="left"/>
      <w:pPr>
        <w:tabs>
          <w:tab w:val="left" w:pos="5136"/>
        </w:tabs>
        <w:ind w:left="4394" w:hanging="1418"/>
      </w:pPr>
      <w:rPr>
        <w:rFonts w:hint="eastAsia"/>
      </w:rPr>
    </w:lvl>
    <w:lvl w:ilvl="8" w:tentative="0">
      <w:start w:val="1"/>
      <w:numFmt w:val="decimal"/>
      <w:lvlText w:val="%1.%2.%3.%4.%5.%6.%7.%8.%9"/>
      <w:lvlJc w:val="left"/>
      <w:pPr>
        <w:tabs>
          <w:tab w:val="left" w:pos="5562"/>
        </w:tabs>
        <w:ind w:left="5102" w:hanging="1700"/>
      </w:pPr>
      <w:rPr>
        <w:rFonts w:hint="eastAsia"/>
      </w:rPr>
    </w:lvl>
  </w:abstractNum>
  <w:abstractNum w:abstractNumId="2">
    <w:nsid w:val="24E0DC2F"/>
    <w:multiLevelType w:val="singleLevel"/>
    <w:tmpl w:val="24E0DC2F"/>
    <w:lvl w:ilvl="0" w:tentative="0">
      <w:start w:val="1"/>
      <w:numFmt w:val="chineseCounting"/>
      <w:suff w:val="nothing"/>
      <w:lvlText w:val="%1、"/>
      <w:lvlJc w:val="left"/>
      <w:rPr>
        <w:rFonts w:hint="eastAsia"/>
      </w:rPr>
    </w:lvl>
  </w:abstractNum>
  <w:abstractNum w:abstractNumId="3">
    <w:nsid w:val="255A1C74"/>
    <w:multiLevelType w:val="multilevel"/>
    <w:tmpl w:val="255A1C74"/>
    <w:lvl w:ilvl="0" w:tentative="0">
      <w:start w:val="1"/>
      <w:numFmt w:val="decimal"/>
      <w:lvlText w:val="%1、"/>
      <w:lvlJc w:val="left"/>
      <w:pPr>
        <w:tabs>
          <w:tab w:val="left" w:pos="972"/>
        </w:tabs>
        <w:ind w:left="1320" w:hanging="564"/>
      </w:pPr>
      <w:rPr>
        <w:rFonts w:hint="eastAsia"/>
      </w:rPr>
    </w:lvl>
    <w:lvl w:ilvl="1" w:tentative="0">
      <w:start w:val="1"/>
      <w:numFmt w:val="lowerLetter"/>
      <w:lvlText w:val="%2."/>
      <w:lvlJc w:val="left"/>
      <w:pPr>
        <w:tabs>
          <w:tab w:val="left" w:pos="1980"/>
        </w:tabs>
        <w:ind w:left="1980" w:hanging="360"/>
      </w:pPr>
    </w:lvl>
    <w:lvl w:ilvl="2" w:tentative="0">
      <w:start w:val="1"/>
      <w:numFmt w:val="lowerRoman"/>
      <w:lvlText w:val="%3."/>
      <w:lvlJc w:val="right"/>
      <w:pPr>
        <w:tabs>
          <w:tab w:val="left" w:pos="2700"/>
        </w:tabs>
        <w:ind w:left="2700" w:hanging="180"/>
      </w:pPr>
    </w:lvl>
    <w:lvl w:ilvl="3" w:tentative="0">
      <w:start w:val="1"/>
      <w:numFmt w:val="decimal"/>
      <w:lvlText w:val="%4."/>
      <w:lvlJc w:val="left"/>
      <w:pPr>
        <w:tabs>
          <w:tab w:val="left" w:pos="3420"/>
        </w:tabs>
        <w:ind w:left="3420" w:hanging="360"/>
      </w:pPr>
    </w:lvl>
    <w:lvl w:ilvl="4" w:tentative="0">
      <w:start w:val="1"/>
      <w:numFmt w:val="lowerLetter"/>
      <w:lvlText w:val="%5."/>
      <w:lvlJc w:val="left"/>
      <w:pPr>
        <w:tabs>
          <w:tab w:val="left" w:pos="4140"/>
        </w:tabs>
        <w:ind w:left="4140" w:hanging="360"/>
      </w:pPr>
    </w:lvl>
    <w:lvl w:ilvl="5" w:tentative="0">
      <w:start w:val="1"/>
      <w:numFmt w:val="lowerRoman"/>
      <w:lvlText w:val="%6."/>
      <w:lvlJc w:val="right"/>
      <w:pPr>
        <w:tabs>
          <w:tab w:val="left" w:pos="4860"/>
        </w:tabs>
        <w:ind w:left="4860" w:hanging="180"/>
      </w:pPr>
    </w:lvl>
    <w:lvl w:ilvl="6" w:tentative="0">
      <w:start w:val="1"/>
      <w:numFmt w:val="decimal"/>
      <w:lvlText w:val="%7."/>
      <w:lvlJc w:val="left"/>
      <w:pPr>
        <w:tabs>
          <w:tab w:val="left" w:pos="5580"/>
        </w:tabs>
        <w:ind w:left="5580" w:hanging="360"/>
      </w:pPr>
    </w:lvl>
    <w:lvl w:ilvl="7" w:tentative="0">
      <w:start w:val="1"/>
      <w:numFmt w:val="lowerLetter"/>
      <w:lvlText w:val="%8."/>
      <w:lvlJc w:val="left"/>
      <w:pPr>
        <w:tabs>
          <w:tab w:val="left" w:pos="6300"/>
        </w:tabs>
        <w:ind w:left="6300" w:hanging="360"/>
      </w:pPr>
    </w:lvl>
    <w:lvl w:ilvl="8" w:tentative="0">
      <w:start w:val="1"/>
      <w:numFmt w:val="lowerRoman"/>
      <w:lvlText w:val="%9."/>
      <w:lvlJc w:val="right"/>
      <w:pPr>
        <w:tabs>
          <w:tab w:val="left" w:pos="7020"/>
        </w:tabs>
        <w:ind w:left="7020" w:hanging="180"/>
      </w:pPr>
    </w:lvl>
  </w:abstractNum>
  <w:abstractNum w:abstractNumId="4">
    <w:nsid w:val="47E37507"/>
    <w:multiLevelType w:val="singleLevel"/>
    <w:tmpl w:val="47E37507"/>
    <w:lvl w:ilvl="0" w:tentative="0">
      <w:start w:val="1"/>
      <w:numFmt w:val="chineseCounting"/>
      <w:suff w:val="nothing"/>
      <w:lvlText w:val="%1、"/>
      <w:lvlJc w:val="left"/>
      <w:rPr>
        <w:rFonts w:hint="eastAsia"/>
      </w:rPr>
    </w:lvl>
  </w:abstractNum>
  <w:num w:numId="1">
    <w:abstractNumId w:val="1"/>
  </w:num>
  <w:num w:numId="2">
    <w:abstractNumId w:val="4"/>
  </w:num>
  <w:num w:numId="3">
    <w:abstractNumId w:val="0"/>
  </w:num>
  <w:num w:numId="4">
    <w:abstractNumId w:val="2"/>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EzZWI4NDMyYWM1NTVmYTViNTkyNDAxYTQ4NmE5OGEifQ=="/>
  </w:docVars>
  <w:rsids>
    <w:rsidRoot w:val="00361C27"/>
    <w:rsid w:val="00002D24"/>
    <w:rsid w:val="00021ECE"/>
    <w:rsid w:val="00027D13"/>
    <w:rsid w:val="00034C4E"/>
    <w:rsid w:val="00067A57"/>
    <w:rsid w:val="0007535A"/>
    <w:rsid w:val="0008154B"/>
    <w:rsid w:val="00091B53"/>
    <w:rsid w:val="000A002F"/>
    <w:rsid w:val="000B2BE2"/>
    <w:rsid w:val="000C5756"/>
    <w:rsid w:val="000C650B"/>
    <w:rsid w:val="000D1655"/>
    <w:rsid w:val="000D41D6"/>
    <w:rsid w:val="000E76E1"/>
    <w:rsid w:val="000F29C9"/>
    <w:rsid w:val="000F405C"/>
    <w:rsid w:val="001148FE"/>
    <w:rsid w:val="0012520A"/>
    <w:rsid w:val="00133ABC"/>
    <w:rsid w:val="001437F0"/>
    <w:rsid w:val="00143A2F"/>
    <w:rsid w:val="00146E5E"/>
    <w:rsid w:val="00154B1E"/>
    <w:rsid w:val="00157EB0"/>
    <w:rsid w:val="00162EAA"/>
    <w:rsid w:val="001717CA"/>
    <w:rsid w:val="001718BB"/>
    <w:rsid w:val="00190509"/>
    <w:rsid w:val="00192943"/>
    <w:rsid w:val="001A5E1E"/>
    <w:rsid w:val="001A68BA"/>
    <w:rsid w:val="001C0AD6"/>
    <w:rsid w:val="001C7400"/>
    <w:rsid w:val="001E777D"/>
    <w:rsid w:val="001F1678"/>
    <w:rsid w:val="001F1E7D"/>
    <w:rsid w:val="001F4A33"/>
    <w:rsid w:val="001F592A"/>
    <w:rsid w:val="00212898"/>
    <w:rsid w:val="00212E94"/>
    <w:rsid w:val="00224A06"/>
    <w:rsid w:val="00231CE4"/>
    <w:rsid w:val="00234B2F"/>
    <w:rsid w:val="00240C76"/>
    <w:rsid w:val="00243952"/>
    <w:rsid w:val="0026242A"/>
    <w:rsid w:val="002755D2"/>
    <w:rsid w:val="00292189"/>
    <w:rsid w:val="00294FD7"/>
    <w:rsid w:val="002A0F77"/>
    <w:rsid w:val="002A36E7"/>
    <w:rsid w:val="002A3E79"/>
    <w:rsid w:val="002A5B7F"/>
    <w:rsid w:val="002D3024"/>
    <w:rsid w:val="00304867"/>
    <w:rsid w:val="003207DA"/>
    <w:rsid w:val="00325556"/>
    <w:rsid w:val="003369DF"/>
    <w:rsid w:val="00340451"/>
    <w:rsid w:val="00361C27"/>
    <w:rsid w:val="00363F76"/>
    <w:rsid w:val="0036448D"/>
    <w:rsid w:val="0038754F"/>
    <w:rsid w:val="00387BF7"/>
    <w:rsid w:val="0039576C"/>
    <w:rsid w:val="00395A67"/>
    <w:rsid w:val="003A4AF7"/>
    <w:rsid w:val="003A6562"/>
    <w:rsid w:val="003B7608"/>
    <w:rsid w:val="003D2C5E"/>
    <w:rsid w:val="003D435A"/>
    <w:rsid w:val="003E7925"/>
    <w:rsid w:val="003F06E2"/>
    <w:rsid w:val="003F4D19"/>
    <w:rsid w:val="004022EA"/>
    <w:rsid w:val="00421714"/>
    <w:rsid w:val="0044338D"/>
    <w:rsid w:val="0046322D"/>
    <w:rsid w:val="0047605B"/>
    <w:rsid w:val="00480FDC"/>
    <w:rsid w:val="004A08E4"/>
    <w:rsid w:val="004A363D"/>
    <w:rsid w:val="004B1FA3"/>
    <w:rsid w:val="004C670E"/>
    <w:rsid w:val="004C6851"/>
    <w:rsid w:val="004D0607"/>
    <w:rsid w:val="004D3650"/>
    <w:rsid w:val="004E6F6D"/>
    <w:rsid w:val="004F7348"/>
    <w:rsid w:val="00504642"/>
    <w:rsid w:val="005133E7"/>
    <w:rsid w:val="00513E68"/>
    <w:rsid w:val="00516838"/>
    <w:rsid w:val="00534810"/>
    <w:rsid w:val="00544782"/>
    <w:rsid w:val="00544ABD"/>
    <w:rsid w:val="0055765F"/>
    <w:rsid w:val="00562656"/>
    <w:rsid w:val="00565ACF"/>
    <w:rsid w:val="0057536C"/>
    <w:rsid w:val="005813E5"/>
    <w:rsid w:val="005A343E"/>
    <w:rsid w:val="005B6067"/>
    <w:rsid w:val="005C034B"/>
    <w:rsid w:val="005C076E"/>
    <w:rsid w:val="005C12E9"/>
    <w:rsid w:val="005C58E0"/>
    <w:rsid w:val="005D39CA"/>
    <w:rsid w:val="005F23C7"/>
    <w:rsid w:val="005F5CAF"/>
    <w:rsid w:val="006054EA"/>
    <w:rsid w:val="00627D22"/>
    <w:rsid w:val="00650FDF"/>
    <w:rsid w:val="006556E4"/>
    <w:rsid w:val="006718E4"/>
    <w:rsid w:val="00681FDE"/>
    <w:rsid w:val="00695402"/>
    <w:rsid w:val="006C6B87"/>
    <w:rsid w:val="006D3C87"/>
    <w:rsid w:val="006D753D"/>
    <w:rsid w:val="006E7D06"/>
    <w:rsid w:val="006F3132"/>
    <w:rsid w:val="006F71F3"/>
    <w:rsid w:val="00702511"/>
    <w:rsid w:val="00727FD2"/>
    <w:rsid w:val="00733DF9"/>
    <w:rsid w:val="00744E03"/>
    <w:rsid w:val="00745B74"/>
    <w:rsid w:val="00746073"/>
    <w:rsid w:val="00751E8A"/>
    <w:rsid w:val="0076572A"/>
    <w:rsid w:val="0077458A"/>
    <w:rsid w:val="00787E82"/>
    <w:rsid w:val="007977A1"/>
    <w:rsid w:val="00797843"/>
    <w:rsid w:val="007C202C"/>
    <w:rsid w:val="007C740B"/>
    <w:rsid w:val="007D3E67"/>
    <w:rsid w:val="007D63F5"/>
    <w:rsid w:val="007E50C3"/>
    <w:rsid w:val="007F2210"/>
    <w:rsid w:val="00824FB9"/>
    <w:rsid w:val="0084597D"/>
    <w:rsid w:val="008539CD"/>
    <w:rsid w:val="00856C88"/>
    <w:rsid w:val="00860767"/>
    <w:rsid w:val="00867438"/>
    <w:rsid w:val="00875BD8"/>
    <w:rsid w:val="00876471"/>
    <w:rsid w:val="0087661F"/>
    <w:rsid w:val="0089704F"/>
    <w:rsid w:val="008A512E"/>
    <w:rsid w:val="008B2FBD"/>
    <w:rsid w:val="008C285D"/>
    <w:rsid w:val="008D1DCD"/>
    <w:rsid w:val="008E15FD"/>
    <w:rsid w:val="008E4851"/>
    <w:rsid w:val="00910266"/>
    <w:rsid w:val="009115CD"/>
    <w:rsid w:val="009179EB"/>
    <w:rsid w:val="00917EE0"/>
    <w:rsid w:val="009208DC"/>
    <w:rsid w:val="00922F85"/>
    <w:rsid w:val="009279BB"/>
    <w:rsid w:val="00943281"/>
    <w:rsid w:val="00953280"/>
    <w:rsid w:val="00971270"/>
    <w:rsid w:val="009812C1"/>
    <w:rsid w:val="00981A92"/>
    <w:rsid w:val="00985904"/>
    <w:rsid w:val="00991FE5"/>
    <w:rsid w:val="00993A59"/>
    <w:rsid w:val="009B7AD5"/>
    <w:rsid w:val="009D0C8E"/>
    <w:rsid w:val="009F54EA"/>
    <w:rsid w:val="00A05E6E"/>
    <w:rsid w:val="00A201A3"/>
    <w:rsid w:val="00A3780E"/>
    <w:rsid w:val="00A50774"/>
    <w:rsid w:val="00A566FD"/>
    <w:rsid w:val="00A67EEF"/>
    <w:rsid w:val="00A877AA"/>
    <w:rsid w:val="00AD280C"/>
    <w:rsid w:val="00AE1283"/>
    <w:rsid w:val="00AE5F6A"/>
    <w:rsid w:val="00AE65DF"/>
    <w:rsid w:val="00AF5D00"/>
    <w:rsid w:val="00AF69B6"/>
    <w:rsid w:val="00B117C9"/>
    <w:rsid w:val="00B442F1"/>
    <w:rsid w:val="00B82681"/>
    <w:rsid w:val="00B94CA8"/>
    <w:rsid w:val="00BA7230"/>
    <w:rsid w:val="00BB21E4"/>
    <w:rsid w:val="00BC145A"/>
    <w:rsid w:val="00BC48C6"/>
    <w:rsid w:val="00BE5741"/>
    <w:rsid w:val="00BF012E"/>
    <w:rsid w:val="00BF42D0"/>
    <w:rsid w:val="00C25B5A"/>
    <w:rsid w:val="00C30396"/>
    <w:rsid w:val="00C3164E"/>
    <w:rsid w:val="00C50B6B"/>
    <w:rsid w:val="00C7292A"/>
    <w:rsid w:val="00C84615"/>
    <w:rsid w:val="00CA5DC5"/>
    <w:rsid w:val="00CC6596"/>
    <w:rsid w:val="00CD1DE2"/>
    <w:rsid w:val="00CD1FFF"/>
    <w:rsid w:val="00CD3AF1"/>
    <w:rsid w:val="00CD468B"/>
    <w:rsid w:val="00CD719C"/>
    <w:rsid w:val="00CE2108"/>
    <w:rsid w:val="00CE2509"/>
    <w:rsid w:val="00D01B77"/>
    <w:rsid w:val="00D02B7C"/>
    <w:rsid w:val="00D21AE9"/>
    <w:rsid w:val="00D25FC6"/>
    <w:rsid w:val="00D26B84"/>
    <w:rsid w:val="00D35EEC"/>
    <w:rsid w:val="00D45113"/>
    <w:rsid w:val="00D60822"/>
    <w:rsid w:val="00D61B33"/>
    <w:rsid w:val="00D63EAF"/>
    <w:rsid w:val="00D86FA3"/>
    <w:rsid w:val="00D872DB"/>
    <w:rsid w:val="00D919E8"/>
    <w:rsid w:val="00DA079B"/>
    <w:rsid w:val="00DA385A"/>
    <w:rsid w:val="00DC4F7D"/>
    <w:rsid w:val="00DD6004"/>
    <w:rsid w:val="00DD61BF"/>
    <w:rsid w:val="00DE1BE7"/>
    <w:rsid w:val="00DE7F00"/>
    <w:rsid w:val="00E4332F"/>
    <w:rsid w:val="00E47C65"/>
    <w:rsid w:val="00E51A62"/>
    <w:rsid w:val="00E633E4"/>
    <w:rsid w:val="00E64DF3"/>
    <w:rsid w:val="00E725FC"/>
    <w:rsid w:val="00E747A8"/>
    <w:rsid w:val="00E9286E"/>
    <w:rsid w:val="00EB611A"/>
    <w:rsid w:val="00EB68E2"/>
    <w:rsid w:val="00EC31E1"/>
    <w:rsid w:val="00ED5561"/>
    <w:rsid w:val="00F03096"/>
    <w:rsid w:val="00F04616"/>
    <w:rsid w:val="00F06B2B"/>
    <w:rsid w:val="00F248D4"/>
    <w:rsid w:val="00F64EB8"/>
    <w:rsid w:val="00F71E79"/>
    <w:rsid w:val="00F90DCE"/>
    <w:rsid w:val="00F91F14"/>
    <w:rsid w:val="00F921FB"/>
    <w:rsid w:val="00F96A21"/>
    <w:rsid w:val="00FA2E18"/>
    <w:rsid w:val="00FB3B95"/>
    <w:rsid w:val="00FD0A1A"/>
    <w:rsid w:val="01372215"/>
    <w:rsid w:val="01A624F4"/>
    <w:rsid w:val="01D470D9"/>
    <w:rsid w:val="01F51D32"/>
    <w:rsid w:val="020E2058"/>
    <w:rsid w:val="026B1259"/>
    <w:rsid w:val="02A974D3"/>
    <w:rsid w:val="02D74B40"/>
    <w:rsid w:val="02DE5ECF"/>
    <w:rsid w:val="02E806FA"/>
    <w:rsid w:val="02F15A46"/>
    <w:rsid w:val="031B2C7F"/>
    <w:rsid w:val="03246B1E"/>
    <w:rsid w:val="0350496E"/>
    <w:rsid w:val="03667C72"/>
    <w:rsid w:val="03670C57"/>
    <w:rsid w:val="03937D91"/>
    <w:rsid w:val="041A76C5"/>
    <w:rsid w:val="04581029"/>
    <w:rsid w:val="046C750A"/>
    <w:rsid w:val="047A748A"/>
    <w:rsid w:val="04CB5FDF"/>
    <w:rsid w:val="04DC0CC3"/>
    <w:rsid w:val="04E92909"/>
    <w:rsid w:val="05040F0B"/>
    <w:rsid w:val="05154836"/>
    <w:rsid w:val="05171224"/>
    <w:rsid w:val="05244B6E"/>
    <w:rsid w:val="053F54D7"/>
    <w:rsid w:val="06A16DBF"/>
    <w:rsid w:val="06F046AA"/>
    <w:rsid w:val="079D6B68"/>
    <w:rsid w:val="07D85F5F"/>
    <w:rsid w:val="08517143"/>
    <w:rsid w:val="087A48E9"/>
    <w:rsid w:val="088F7924"/>
    <w:rsid w:val="08DF3E55"/>
    <w:rsid w:val="0969578F"/>
    <w:rsid w:val="09E76B80"/>
    <w:rsid w:val="09FF6A5C"/>
    <w:rsid w:val="0A1D1456"/>
    <w:rsid w:val="0ADD32F7"/>
    <w:rsid w:val="0B656E1E"/>
    <w:rsid w:val="0BC81D9A"/>
    <w:rsid w:val="0C0A5403"/>
    <w:rsid w:val="0C145497"/>
    <w:rsid w:val="0D005685"/>
    <w:rsid w:val="0D814026"/>
    <w:rsid w:val="0D8E229F"/>
    <w:rsid w:val="0D941D88"/>
    <w:rsid w:val="0DBF3613"/>
    <w:rsid w:val="0DC81C4F"/>
    <w:rsid w:val="0E9E654C"/>
    <w:rsid w:val="0EA24D69"/>
    <w:rsid w:val="0F2E5AE8"/>
    <w:rsid w:val="0FB30C37"/>
    <w:rsid w:val="0FD20B69"/>
    <w:rsid w:val="0FF451BB"/>
    <w:rsid w:val="104B2BA1"/>
    <w:rsid w:val="10D74B39"/>
    <w:rsid w:val="10DF458E"/>
    <w:rsid w:val="10E8616A"/>
    <w:rsid w:val="1125116C"/>
    <w:rsid w:val="11511160"/>
    <w:rsid w:val="115630D4"/>
    <w:rsid w:val="1187380C"/>
    <w:rsid w:val="1194486F"/>
    <w:rsid w:val="11972D06"/>
    <w:rsid w:val="11BD2408"/>
    <w:rsid w:val="11C92BA2"/>
    <w:rsid w:val="11CB1987"/>
    <w:rsid w:val="12114284"/>
    <w:rsid w:val="123E43E9"/>
    <w:rsid w:val="12C67FE1"/>
    <w:rsid w:val="12DE7825"/>
    <w:rsid w:val="13347F43"/>
    <w:rsid w:val="13543637"/>
    <w:rsid w:val="13741F37"/>
    <w:rsid w:val="139070DD"/>
    <w:rsid w:val="139850E7"/>
    <w:rsid w:val="13A33E9F"/>
    <w:rsid w:val="14102564"/>
    <w:rsid w:val="142B17DF"/>
    <w:rsid w:val="146B7026"/>
    <w:rsid w:val="14BA45BB"/>
    <w:rsid w:val="14DC1B42"/>
    <w:rsid w:val="151745AB"/>
    <w:rsid w:val="15BD2B90"/>
    <w:rsid w:val="15C70948"/>
    <w:rsid w:val="15D77522"/>
    <w:rsid w:val="15FF01DE"/>
    <w:rsid w:val="16022C53"/>
    <w:rsid w:val="161D23BF"/>
    <w:rsid w:val="16903A7A"/>
    <w:rsid w:val="16921052"/>
    <w:rsid w:val="16F969DB"/>
    <w:rsid w:val="177D1728"/>
    <w:rsid w:val="177D28D5"/>
    <w:rsid w:val="1788408B"/>
    <w:rsid w:val="18504D21"/>
    <w:rsid w:val="18887C44"/>
    <w:rsid w:val="18A92683"/>
    <w:rsid w:val="18ED07C2"/>
    <w:rsid w:val="191044B0"/>
    <w:rsid w:val="196579A2"/>
    <w:rsid w:val="19A5109C"/>
    <w:rsid w:val="1A6D6D72"/>
    <w:rsid w:val="1A73374A"/>
    <w:rsid w:val="1AC403B5"/>
    <w:rsid w:val="1B1F4E7E"/>
    <w:rsid w:val="1B2F36F2"/>
    <w:rsid w:val="1B4C386F"/>
    <w:rsid w:val="1B5C39DD"/>
    <w:rsid w:val="1B9C027D"/>
    <w:rsid w:val="1C113A23"/>
    <w:rsid w:val="1C1D13BE"/>
    <w:rsid w:val="1C38291A"/>
    <w:rsid w:val="1C542780"/>
    <w:rsid w:val="1C6D2B10"/>
    <w:rsid w:val="1C890801"/>
    <w:rsid w:val="1C9D2311"/>
    <w:rsid w:val="1CFD0F69"/>
    <w:rsid w:val="1D0C3E45"/>
    <w:rsid w:val="1D1B7434"/>
    <w:rsid w:val="1DC26C8C"/>
    <w:rsid w:val="1DC675CC"/>
    <w:rsid w:val="1E0740D4"/>
    <w:rsid w:val="1E4569AA"/>
    <w:rsid w:val="1E4824ED"/>
    <w:rsid w:val="1E6848B0"/>
    <w:rsid w:val="1EC97AD9"/>
    <w:rsid w:val="1EFF2D4C"/>
    <w:rsid w:val="1F5E41C7"/>
    <w:rsid w:val="1F666BD8"/>
    <w:rsid w:val="1FF231B2"/>
    <w:rsid w:val="1FF631C1"/>
    <w:rsid w:val="2010322E"/>
    <w:rsid w:val="20152C0F"/>
    <w:rsid w:val="2090095A"/>
    <w:rsid w:val="20EC5803"/>
    <w:rsid w:val="213F1C3D"/>
    <w:rsid w:val="214F70D2"/>
    <w:rsid w:val="21644C81"/>
    <w:rsid w:val="21DC7625"/>
    <w:rsid w:val="21E1316F"/>
    <w:rsid w:val="22794E74"/>
    <w:rsid w:val="22B42A6A"/>
    <w:rsid w:val="22C81958"/>
    <w:rsid w:val="22DC5488"/>
    <w:rsid w:val="2311742A"/>
    <w:rsid w:val="23251A24"/>
    <w:rsid w:val="238E7993"/>
    <w:rsid w:val="23DF7159"/>
    <w:rsid w:val="24645B79"/>
    <w:rsid w:val="24880C9A"/>
    <w:rsid w:val="24C95406"/>
    <w:rsid w:val="24EE7D9B"/>
    <w:rsid w:val="24FA0878"/>
    <w:rsid w:val="24FF6C02"/>
    <w:rsid w:val="25030284"/>
    <w:rsid w:val="256D244F"/>
    <w:rsid w:val="25CD5AD7"/>
    <w:rsid w:val="26494DC5"/>
    <w:rsid w:val="266D6866"/>
    <w:rsid w:val="267159D3"/>
    <w:rsid w:val="267E65C1"/>
    <w:rsid w:val="26881050"/>
    <w:rsid w:val="26AA04BC"/>
    <w:rsid w:val="26BA5D64"/>
    <w:rsid w:val="26BC58A5"/>
    <w:rsid w:val="271355A6"/>
    <w:rsid w:val="272922EB"/>
    <w:rsid w:val="27392E24"/>
    <w:rsid w:val="27400126"/>
    <w:rsid w:val="27464BE9"/>
    <w:rsid w:val="2758774E"/>
    <w:rsid w:val="27D77D5F"/>
    <w:rsid w:val="28447105"/>
    <w:rsid w:val="2860321B"/>
    <w:rsid w:val="289077B9"/>
    <w:rsid w:val="28B6263A"/>
    <w:rsid w:val="293A3A09"/>
    <w:rsid w:val="29415831"/>
    <w:rsid w:val="294361DC"/>
    <w:rsid w:val="296800D0"/>
    <w:rsid w:val="29693E94"/>
    <w:rsid w:val="29D8769C"/>
    <w:rsid w:val="2A3A75DF"/>
    <w:rsid w:val="2A6C4441"/>
    <w:rsid w:val="2A8820F8"/>
    <w:rsid w:val="2A9B5BE2"/>
    <w:rsid w:val="2AB663E9"/>
    <w:rsid w:val="2B253DEB"/>
    <w:rsid w:val="2B852ADC"/>
    <w:rsid w:val="2BAB4636"/>
    <w:rsid w:val="2BEE5268"/>
    <w:rsid w:val="2BF57C61"/>
    <w:rsid w:val="2C5E66B5"/>
    <w:rsid w:val="2C752B50"/>
    <w:rsid w:val="2C78619D"/>
    <w:rsid w:val="2CA30E6B"/>
    <w:rsid w:val="2CBF5B79"/>
    <w:rsid w:val="2CED0939"/>
    <w:rsid w:val="2D29300D"/>
    <w:rsid w:val="2D7E5110"/>
    <w:rsid w:val="2DAC4EEC"/>
    <w:rsid w:val="2E162111"/>
    <w:rsid w:val="2E620CC5"/>
    <w:rsid w:val="2E8E24A9"/>
    <w:rsid w:val="2E921785"/>
    <w:rsid w:val="2EB76AF9"/>
    <w:rsid w:val="2F4A332F"/>
    <w:rsid w:val="2F5729E1"/>
    <w:rsid w:val="2F995907"/>
    <w:rsid w:val="2FC917E4"/>
    <w:rsid w:val="302C14D5"/>
    <w:rsid w:val="306A5B0E"/>
    <w:rsid w:val="30BC19C5"/>
    <w:rsid w:val="30E12A45"/>
    <w:rsid w:val="311A5A74"/>
    <w:rsid w:val="311F752F"/>
    <w:rsid w:val="31693B1A"/>
    <w:rsid w:val="31DE6E0A"/>
    <w:rsid w:val="32361724"/>
    <w:rsid w:val="32A86C88"/>
    <w:rsid w:val="33686B58"/>
    <w:rsid w:val="33AE3B69"/>
    <w:rsid w:val="33F86541"/>
    <w:rsid w:val="340D0E15"/>
    <w:rsid w:val="34266DEB"/>
    <w:rsid w:val="34711E4F"/>
    <w:rsid w:val="34806536"/>
    <w:rsid w:val="348A3F25"/>
    <w:rsid w:val="34B9486E"/>
    <w:rsid w:val="34E026DF"/>
    <w:rsid w:val="35111533"/>
    <w:rsid w:val="35234768"/>
    <w:rsid w:val="35236581"/>
    <w:rsid w:val="35577297"/>
    <w:rsid w:val="35935DF5"/>
    <w:rsid w:val="35AD02FE"/>
    <w:rsid w:val="35B23444"/>
    <w:rsid w:val="35C3060D"/>
    <w:rsid w:val="35C40737"/>
    <w:rsid w:val="35CA2F0A"/>
    <w:rsid w:val="36323860"/>
    <w:rsid w:val="36A35BB0"/>
    <w:rsid w:val="36C10068"/>
    <w:rsid w:val="37645C9B"/>
    <w:rsid w:val="380D6333"/>
    <w:rsid w:val="382A1CD8"/>
    <w:rsid w:val="38545D10"/>
    <w:rsid w:val="38575800"/>
    <w:rsid w:val="388C54AA"/>
    <w:rsid w:val="389E09C9"/>
    <w:rsid w:val="38B26D9C"/>
    <w:rsid w:val="38C869B0"/>
    <w:rsid w:val="38DD5D05"/>
    <w:rsid w:val="38E946AA"/>
    <w:rsid w:val="3905525C"/>
    <w:rsid w:val="390B7A49"/>
    <w:rsid w:val="39254A49"/>
    <w:rsid w:val="398B39B3"/>
    <w:rsid w:val="39F2111A"/>
    <w:rsid w:val="39F66A32"/>
    <w:rsid w:val="3A155D47"/>
    <w:rsid w:val="3A2C2CB0"/>
    <w:rsid w:val="3A387C06"/>
    <w:rsid w:val="3A43428E"/>
    <w:rsid w:val="3AB72586"/>
    <w:rsid w:val="3AC75726"/>
    <w:rsid w:val="3BF55114"/>
    <w:rsid w:val="3C2F0C5E"/>
    <w:rsid w:val="3C333B48"/>
    <w:rsid w:val="3C8D3860"/>
    <w:rsid w:val="3D04058B"/>
    <w:rsid w:val="3D104D56"/>
    <w:rsid w:val="3D670293"/>
    <w:rsid w:val="3DC96590"/>
    <w:rsid w:val="3E03620E"/>
    <w:rsid w:val="3E4C2C27"/>
    <w:rsid w:val="3E6F5651"/>
    <w:rsid w:val="3E8B02D7"/>
    <w:rsid w:val="3EC14DCA"/>
    <w:rsid w:val="3ED41958"/>
    <w:rsid w:val="3EDF7B5A"/>
    <w:rsid w:val="3EF757D7"/>
    <w:rsid w:val="3F2D1E50"/>
    <w:rsid w:val="3F440652"/>
    <w:rsid w:val="3F794BDA"/>
    <w:rsid w:val="3F7A4F0B"/>
    <w:rsid w:val="3F965F54"/>
    <w:rsid w:val="3FC0099F"/>
    <w:rsid w:val="400D263F"/>
    <w:rsid w:val="405E2277"/>
    <w:rsid w:val="407F4960"/>
    <w:rsid w:val="41230FA5"/>
    <w:rsid w:val="41431D95"/>
    <w:rsid w:val="41455C40"/>
    <w:rsid w:val="41663E6F"/>
    <w:rsid w:val="416C5E78"/>
    <w:rsid w:val="417116E0"/>
    <w:rsid w:val="41717D14"/>
    <w:rsid w:val="41727207"/>
    <w:rsid w:val="41F15C61"/>
    <w:rsid w:val="42305EFC"/>
    <w:rsid w:val="42660F50"/>
    <w:rsid w:val="42C615B8"/>
    <w:rsid w:val="43494258"/>
    <w:rsid w:val="437E1E93"/>
    <w:rsid w:val="43B13AD6"/>
    <w:rsid w:val="43EF4389"/>
    <w:rsid w:val="43F43B7B"/>
    <w:rsid w:val="44147E9F"/>
    <w:rsid w:val="44297AA0"/>
    <w:rsid w:val="44373865"/>
    <w:rsid w:val="444D69AF"/>
    <w:rsid w:val="44942BEF"/>
    <w:rsid w:val="449C6A74"/>
    <w:rsid w:val="44B03FAB"/>
    <w:rsid w:val="452B1BA6"/>
    <w:rsid w:val="454C2B49"/>
    <w:rsid w:val="45520F19"/>
    <w:rsid w:val="455677C8"/>
    <w:rsid w:val="456B4699"/>
    <w:rsid w:val="457E261E"/>
    <w:rsid w:val="45AB5750"/>
    <w:rsid w:val="45D636A5"/>
    <w:rsid w:val="45E5444B"/>
    <w:rsid w:val="45EF323D"/>
    <w:rsid w:val="46BB51AC"/>
    <w:rsid w:val="47846BA6"/>
    <w:rsid w:val="47CF0F0F"/>
    <w:rsid w:val="481767EB"/>
    <w:rsid w:val="48883FAF"/>
    <w:rsid w:val="48945CC6"/>
    <w:rsid w:val="48A76385"/>
    <w:rsid w:val="48E7672C"/>
    <w:rsid w:val="49575660"/>
    <w:rsid w:val="495E2059"/>
    <w:rsid w:val="49CF5B75"/>
    <w:rsid w:val="49DE5B2D"/>
    <w:rsid w:val="4A2E27D8"/>
    <w:rsid w:val="4A7E40B9"/>
    <w:rsid w:val="4AEA7D65"/>
    <w:rsid w:val="4B49241A"/>
    <w:rsid w:val="4B4D185C"/>
    <w:rsid w:val="4B6319EC"/>
    <w:rsid w:val="4B7122DD"/>
    <w:rsid w:val="4BBE19C6"/>
    <w:rsid w:val="4BE930B0"/>
    <w:rsid w:val="4BEB6533"/>
    <w:rsid w:val="4BF47196"/>
    <w:rsid w:val="4C2B177F"/>
    <w:rsid w:val="4C2D1481"/>
    <w:rsid w:val="4C3B7B90"/>
    <w:rsid w:val="4CBF59F6"/>
    <w:rsid w:val="4D0072CE"/>
    <w:rsid w:val="4D5D520F"/>
    <w:rsid w:val="4D730311"/>
    <w:rsid w:val="4D7A7B6F"/>
    <w:rsid w:val="4DAE7A67"/>
    <w:rsid w:val="4DD12584"/>
    <w:rsid w:val="4DF267BC"/>
    <w:rsid w:val="4E451EC7"/>
    <w:rsid w:val="4E8B3EC9"/>
    <w:rsid w:val="4F0B33B8"/>
    <w:rsid w:val="4F226EFA"/>
    <w:rsid w:val="4FC41575"/>
    <w:rsid w:val="4FEE5FA1"/>
    <w:rsid w:val="508825A3"/>
    <w:rsid w:val="50901C87"/>
    <w:rsid w:val="5099641F"/>
    <w:rsid w:val="511030CC"/>
    <w:rsid w:val="513B7615"/>
    <w:rsid w:val="51491D32"/>
    <w:rsid w:val="518D5DB3"/>
    <w:rsid w:val="52163191"/>
    <w:rsid w:val="52291CD0"/>
    <w:rsid w:val="526F3A1A"/>
    <w:rsid w:val="539011C5"/>
    <w:rsid w:val="53DA23BC"/>
    <w:rsid w:val="53E126F6"/>
    <w:rsid w:val="53E47AF0"/>
    <w:rsid w:val="53EA4849"/>
    <w:rsid w:val="54077FBB"/>
    <w:rsid w:val="541C5F97"/>
    <w:rsid w:val="54714A29"/>
    <w:rsid w:val="5471519A"/>
    <w:rsid w:val="547C2BFD"/>
    <w:rsid w:val="549E6845"/>
    <w:rsid w:val="54D45FAA"/>
    <w:rsid w:val="54DA4BDE"/>
    <w:rsid w:val="5522237F"/>
    <w:rsid w:val="55401A79"/>
    <w:rsid w:val="55731FB9"/>
    <w:rsid w:val="557F387D"/>
    <w:rsid w:val="55C7438A"/>
    <w:rsid w:val="55D56177"/>
    <w:rsid w:val="55D87E1A"/>
    <w:rsid w:val="56113965"/>
    <w:rsid w:val="56A428C2"/>
    <w:rsid w:val="56B440F1"/>
    <w:rsid w:val="5708799A"/>
    <w:rsid w:val="5745560C"/>
    <w:rsid w:val="5755554B"/>
    <w:rsid w:val="57671164"/>
    <w:rsid w:val="57835872"/>
    <w:rsid w:val="57BB14B0"/>
    <w:rsid w:val="57C4203E"/>
    <w:rsid w:val="57FA41E6"/>
    <w:rsid w:val="587A07F0"/>
    <w:rsid w:val="58B629CB"/>
    <w:rsid w:val="58EA047D"/>
    <w:rsid w:val="59401951"/>
    <w:rsid w:val="59480DA1"/>
    <w:rsid w:val="59733AB5"/>
    <w:rsid w:val="59DB7BE7"/>
    <w:rsid w:val="5A7A7400"/>
    <w:rsid w:val="5A8F4244"/>
    <w:rsid w:val="5AF7029F"/>
    <w:rsid w:val="5B2D3245"/>
    <w:rsid w:val="5B71396D"/>
    <w:rsid w:val="5C7900C1"/>
    <w:rsid w:val="5C81097C"/>
    <w:rsid w:val="5CA00C74"/>
    <w:rsid w:val="5CF31EC3"/>
    <w:rsid w:val="5D3F5F0C"/>
    <w:rsid w:val="5DFB7A90"/>
    <w:rsid w:val="5E2F405E"/>
    <w:rsid w:val="5E9F14BD"/>
    <w:rsid w:val="5EF977BF"/>
    <w:rsid w:val="5F2F64F9"/>
    <w:rsid w:val="5F364BDB"/>
    <w:rsid w:val="5F443AD7"/>
    <w:rsid w:val="5F477B6F"/>
    <w:rsid w:val="60010D30"/>
    <w:rsid w:val="60474DFD"/>
    <w:rsid w:val="60536776"/>
    <w:rsid w:val="60884935"/>
    <w:rsid w:val="60DD4F0B"/>
    <w:rsid w:val="60F25ABA"/>
    <w:rsid w:val="61F52ED8"/>
    <w:rsid w:val="6213192F"/>
    <w:rsid w:val="624C1682"/>
    <w:rsid w:val="625C2438"/>
    <w:rsid w:val="62A15DCF"/>
    <w:rsid w:val="63267838"/>
    <w:rsid w:val="63957059"/>
    <w:rsid w:val="643F0D73"/>
    <w:rsid w:val="644222A4"/>
    <w:rsid w:val="64C33752"/>
    <w:rsid w:val="64C61FC9"/>
    <w:rsid w:val="652345F2"/>
    <w:rsid w:val="652F2B95"/>
    <w:rsid w:val="65301DE2"/>
    <w:rsid w:val="65577601"/>
    <w:rsid w:val="65F07FB2"/>
    <w:rsid w:val="6603185C"/>
    <w:rsid w:val="667523D3"/>
    <w:rsid w:val="66F31915"/>
    <w:rsid w:val="670A59BA"/>
    <w:rsid w:val="67303132"/>
    <w:rsid w:val="67335085"/>
    <w:rsid w:val="674A2C89"/>
    <w:rsid w:val="676D4252"/>
    <w:rsid w:val="68304FEE"/>
    <w:rsid w:val="686B0388"/>
    <w:rsid w:val="68BA4E6C"/>
    <w:rsid w:val="6901784A"/>
    <w:rsid w:val="690507DD"/>
    <w:rsid w:val="69AB56A9"/>
    <w:rsid w:val="69C60B52"/>
    <w:rsid w:val="69F37718"/>
    <w:rsid w:val="6A0A3D2C"/>
    <w:rsid w:val="6A2D62D3"/>
    <w:rsid w:val="6A5C1C9E"/>
    <w:rsid w:val="6A7A6FA8"/>
    <w:rsid w:val="6AAC4779"/>
    <w:rsid w:val="6ABA5991"/>
    <w:rsid w:val="6AC63F9C"/>
    <w:rsid w:val="6AE65E85"/>
    <w:rsid w:val="6B126460"/>
    <w:rsid w:val="6B2C59DC"/>
    <w:rsid w:val="6B311A3F"/>
    <w:rsid w:val="6B4F21E3"/>
    <w:rsid w:val="6BCE135A"/>
    <w:rsid w:val="6BE16838"/>
    <w:rsid w:val="6C1903D8"/>
    <w:rsid w:val="6CBC34EB"/>
    <w:rsid w:val="6DBC48D5"/>
    <w:rsid w:val="6DF31972"/>
    <w:rsid w:val="6E8B3D8C"/>
    <w:rsid w:val="6F002F61"/>
    <w:rsid w:val="6F15104E"/>
    <w:rsid w:val="6F2240AE"/>
    <w:rsid w:val="6F661837"/>
    <w:rsid w:val="6F781DDD"/>
    <w:rsid w:val="6FD04699"/>
    <w:rsid w:val="7030084F"/>
    <w:rsid w:val="703B4AE4"/>
    <w:rsid w:val="70422316"/>
    <w:rsid w:val="70ED2282"/>
    <w:rsid w:val="713F23B2"/>
    <w:rsid w:val="71596F70"/>
    <w:rsid w:val="716E0241"/>
    <w:rsid w:val="718A5132"/>
    <w:rsid w:val="71931439"/>
    <w:rsid w:val="71A92322"/>
    <w:rsid w:val="71BD7A27"/>
    <w:rsid w:val="71C86016"/>
    <w:rsid w:val="71CD28BF"/>
    <w:rsid w:val="71E01592"/>
    <w:rsid w:val="726C367A"/>
    <w:rsid w:val="7280413D"/>
    <w:rsid w:val="732B5B1E"/>
    <w:rsid w:val="732C6966"/>
    <w:rsid w:val="733358DA"/>
    <w:rsid w:val="73ED2AB0"/>
    <w:rsid w:val="742C1037"/>
    <w:rsid w:val="745C607B"/>
    <w:rsid w:val="74602789"/>
    <w:rsid w:val="746C5BB4"/>
    <w:rsid w:val="74974BA2"/>
    <w:rsid w:val="75CC2D87"/>
    <w:rsid w:val="75DF65E3"/>
    <w:rsid w:val="76EA516E"/>
    <w:rsid w:val="770248CF"/>
    <w:rsid w:val="77F64F8C"/>
    <w:rsid w:val="784309DA"/>
    <w:rsid w:val="7877401B"/>
    <w:rsid w:val="78BD69DE"/>
    <w:rsid w:val="78CC1807"/>
    <w:rsid w:val="792579EC"/>
    <w:rsid w:val="793B3B86"/>
    <w:rsid w:val="799139C7"/>
    <w:rsid w:val="7A19098A"/>
    <w:rsid w:val="7AA33F4E"/>
    <w:rsid w:val="7AAD6DF1"/>
    <w:rsid w:val="7AEB24C7"/>
    <w:rsid w:val="7B1F73F5"/>
    <w:rsid w:val="7B430CF1"/>
    <w:rsid w:val="7B580C40"/>
    <w:rsid w:val="7B5E6224"/>
    <w:rsid w:val="7BAA2038"/>
    <w:rsid w:val="7C1867F4"/>
    <w:rsid w:val="7C4223E5"/>
    <w:rsid w:val="7C812D3F"/>
    <w:rsid w:val="7C814B0C"/>
    <w:rsid w:val="7C966D8E"/>
    <w:rsid w:val="7CB41EA6"/>
    <w:rsid w:val="7CB73744"/>
    <w:rsid w:val="7D1A5C1D"/>
    <w:rsid w:val="7D3C10E7"/>
    <w:rsid w:val="7D4E5E48"/>
    <w:rsid w:val="7D9D65DA"/>
    <w:rsid w:val="7DA21751"/>
    <w:rsid w:val="7DB051E5"/>
    <w:rsid w:val="7DBF4FA6"/>
    <w:rsid w:val="7E413C0D"/>
    <w:rsid w:val="7E916D01"/>
    <w:rsid w:val="7E93587C"/>
    <w:rsid w:val="7EBE0089"/>
    <w:rsid w:val="7EE36A72"/>
    <w:rsid w:val="7EF976A3"/>
    <w:rsid w:val="7EFF5D5B"/>
    <w:rsid w:val="7F340F47"/>
    <w:rsid w:val="7F4219EB"/>
    <w:rsid w:val="7F54171E"/>
    <w:rsid w:val="7FC44AF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nhideWhenUsed="0" w:uiPriority="0"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nhideWhenUsed="0" w:uiPriority="0" w:semiHidden="0" w:name="annotation text"/>
    <w:lsdException w:qFormat="1" w:uiPriority="99" w:semiHidden="0" w:name="header"/>
    <w:lsdException w:qFormat="1" w:uiPriority="0" w:semiHidden="0" w:name="footer"/>
    <w:lsdException w:uiPriority="99" w:name="index heading"/>
    <w:lsdException w:qFormat="1" w:uiPriority="35" w:name="caption"/>
    <w:lsdException w:uiPriority="99" w:name="table of figures"/>
    <w:lsdException w:uiPriority="99" w:name="envelope address"/>
    <w:lsdException w:qFormat="1" w:unhideWhenUsed="0" w:uiPriority="0" w:semiHidden="0" w:name="envelope return"/>
    <w:lsdException w:uiPriority="99" w:name="footnote reference"/>
    <w:lsdException w:qFormat="1" w:unhideWhenUsed="0" w:uiPriority="0"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semiHidden="0" w:name="Body Text"/>
    <w:lsdException w:qFormat="1"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sdException w:uiPriority="99" w:name="Salutation"/>
    <w:lsdException w:qFormat="1" w:uiPriority="99" w:name="Date"/>
    <w:lsdException w:qFormat="1" w:unhideWhenUsed="0" w:uiPriority="0" w:semiHidden="0" w:name="Body Text First Indent"/>
    <w:lsdException w:qFormat="1"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0"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4">
    <w:name w:val="heading 4"/>
    <w:basedOn w:val="1"/>
    <w:next w:val="1"/>
    <w:link w:val="28"/>
    <w:qFormat/>
    <w:uiPriority w:val="0"/>
    <w:pPr>
      <w:numPr>
        <w:ilvl w:val="3"/>
        <w:numId w:val="1"/>
      </w:numPr>
      <w:adjustRightInd w:val="0"/>
      <w:spacing w:before="120" w:line="360" w:lineRule="auto"/>
      <w:textAlignment w:val="baseline"/>
      <w:outlineLvl w:val="3"/>
    </w:pPr>
    <w:rPr>
      <w:rFonts w:ascii="Arial" w:eastAsia="黑体"/>
      <w:kern w:val="0"/>
      <w:sz w:val="28"/>
      <w:szCs w:val="20"/>
    </w:rPr>
  </w:style>
  <w:style w:type="character" w:default="1" w:styleId="18">
    <w:name w:val="Default Paragraph Font"/>
    <w:semiHidden/>
    <w:unhideWhenUsed/>
    <w:qFormat/>
    <w:uiPriority w:val="1"/>
  </w:style>
  <w:style w:type="table" w:default="1" w:styleId="16">
    <w:name w:val="Normal Table"/>
    <w:semiHidden/>
    <w:unhideWhenUsed/>
    <w:qFormat/>
    <w:uiPriority w:val="99"/>
    <w:tblPr>
      <w:tblCellMar>
        <w:top w:w="0" w:type="dxa"/>
        <w:left w:w="108" w:type="dxa"/>
        <w:bottom w:w="0" w:type="dxa"/>
        <w:right w:w="108" w:type="dxa"/>
      </w:tblCellMar>
    </w:tblPr>
  </w:style>
  <w:style w:type="paragraph" w:styleId="2">
    <w:name w:val="Body Text First Indent"/>
    <w:basedOn w:val="3"/>
    <w:link w:val="34"/>
    <w:qFormat/>
    <w:uiPriority w:val="0"/>
    <w:pPr>
      <w:widowControl w:val="0"/>
      <w:spacing w:before="0" w:beforeAutospacing="0" w:after="120" w:afterAutospacing="0"/>
      <w:ind w:firstLine="420" w:firstLineChars="100"/>
      <w:jc w:val="both"/>
    </w:pPr>
    <w:rPr>
      <w:rFonts w:ascii="Times New Roman" w:hAnsi="Times New Roman" w:eastAsiaTheme="minorEastAsia" w:cstheme="minorBidi"/>
      <w:kern w:val="2"/>
      <w:sz w:val="21"/>
    </w:rPr>
  </w:style>
  <w:style w:type="paragraph" w:styleId="3">
    <w:name w:val="Body Text"/>
    <w:basedOn w:val="1"/>
    <w:next w:val="1"/>
    <w:link w:val="22"/>
    <w:unhideWhenUsed/>
    <w:qFormat/>
    <w:uiPriority w:val="99"/>
    <w:pPr>
      <w:widowControl/>
      <w:spacing w:before="100" w:beforeAutospacing="1" w:after="100" w:afterAutospacing="1"/>
      <w:jc w:val="left"/>
    </w:pPr>
    <w:rPr>
      <w:rFonts w:ascii="宋体" w:hAnsi="宋体" w:eastAsia="宋体" w:cs="宋体"/>
      <w:kern w:val="0"/>
      <w:sz w:val="24"/>
      <w:szCs w:val="24"/>
    </w:rPr>
  </w:style>
  <w:style w:type="paragraph" w:styleId="5">
    <w:name w:val="annotation text"/>
    <w:basedOn w:val="1"/>
    <w:link w:val="26"/>
    <w:qFormat/>
    <w:uiPriority w:val="0"/>
    <w:pPr>
      <w:jc w:val="left"/>
    </w:pPr>
    <w:rPr>
      <w:rFonts w:ascii="Calibri" w:hAnsi="Calibri" w:eastAsia="宋体" w:cs="Times New Roman"/>
    </w:rPr>
  </w:style>
  <w:style w:type="paragraph" w:styleId="6">
    <w:name w:val="Body Text Indent"/>
    <w:basedOn w:val="1"/>
    <w:next w:val="7"/>
    <w:link w:val="31"/>
    <w:semiHidden/>
    <w:unhideWhenUsed/>
    <w:qFormat/>
    <w:uiPriority w:val="99"/>
    <w:pPr>
      <w:spacing w:after="120"/>
      <w:ind w:left="420" w:leftChars="200"/>
    </w:pPr>
  </w:style>
  <w:style w:type="paragraph" w:styleId="7">
    <w:name w:val="envelope return"/>
    <w:basedOn w:val="1"/>
    <w:qFormat/>
    <w:uiPriority w:val="0"/>
    <w:pPr>
      <w:snapToGrid w:val="0"/>
    </w:pPr>
    <w:rPr>
      <w:rFonts w:ascii="Arial" w:hAnsi="Arial" w:eastAsia="宋体" w:cs="Times New Roman"/>
    </w:rPr>
  </w:style>
  <w:style w:type="paragraph" w:styleId="8">
    <w:name w:val="Plain Text"/>
    <w:basedOn w:val="1"/>
    <w:next w:val="4"/>
    <w:link w:val="24"/>
    <w:unhideWhenUsed/>
    <w:qFormat/>
    <w:uiPriority w:val="0"/>
    <w:rPr>
      <w:rFonts w:ascii="宋体" w:hAnsi="Courier New" w:eastAsia="宋体" w:cs="Times New Roman"/>
      <w:szCs w:val="20"/>
    </w:rPr>
  </w:style>
  <w:style w:type="paragraph" w:styleId="9">
    <w:name w:val="Date"/>
    <w:basedOn w:val="1"/>
    <w:next w:val="1"/>
    <w:link w:val="33"/>
    <w:semiHidden/>
    <w:unhideWhenUsed/>
    <w:qFormat/>
    <w:uiPriority w:val="99"/>
    <w:pPr>
      <w:ind w:left="100" w:leftChars="2500"/>
    </w:pPr>
  </w:style>
  <w:style w:type="paragraph" w:styleId="10">
    <w:name w:val="Balloon Text"/>
    <w:basedOn w:val="1"/>
    <w:link w:val="27"/>
    <w:semiHidden/>
    <w:unhideWhenUsed/>
    <w:qFormat/>
    <w:uiPriority w:val="99"/>
    <w:rPr>
      <w:sz w:val="18"/>
      <w:szCs w:val="18"/>
    </w:rPr>
  </w:style>
  <w:style w:type="paragraph" w:styleId="11">
    <w:name w:val="footer"/>
    <w:basedOn w:val="1"/>
    <w:link w:val="25"/>
    <w:unhideWhenUsed/>
    <w:qFormat/>
    <w:uiPriority w:val="0"/>
    <w:pPr>
      <w:tabs>
        <w:tab w:val="center" w:pos="4153"/>
        <w:tab w:val="right" w:pos="8306"/>
      </w:tabs>
      <w:snapToGrid w:val="0"/>
      <w:jc w:val="left"/>
    </w:pPr>
    <w:rPr>
      <w:rFonts w:ascii="Calibri" w:hAnsi="Calibri" w:eastAsia="宋体" w:cs="Times New Roman"/>
      <w:sz w:val="18"/>
      <w:szCs w:val="18"/>
    </w:rPr>
  </w:style>
  <w:style w:type="paragraph" w:styleId="12">
    <w:name w:val="header"/>
    <w:basedOn w:val="1"/>
    <w:link w:val="36"/>
    <w:unhideWhenUsed/>
    <w:qFormat/>
    <w:uiPriority w:val="99"/>
    <w:pPr>
      <w:pBdr>
        <w:bottom w:val="single" w:color="auto" w:sz="6" w:space="1"/>
      </w:pBdr>
      <w:tabs>
        <w:tab w:val="center" w:pos="4153"/>
        <w:tab w:val="right" w:pos="8306"/>
      </w:tabs>
      <w:snapToGrid w:val="0"/>
      <w:jc w:val="center"/>
    </w:pPr>
    <w:rPr>
      <w:sz w:val="18"/>
      <w:szCs w:val="18"/>
    </w:rPr>
  </w:style>
  <w:style w:type="paragraph" w:styleId="13">
    <w:name w:val="Subtitle"/>
    <w:basedOn w:val="1"/>
    <w:next w:val="1"/>
    <w:qFormat/>
    <w:uiPriority w:val="0"/>
    <w:pPr>
      <w:spacing w:before="240" w:after="60"/>
      <w:jc w:val="center"/>
      <w:outlineLvl w:val="1"/>
    </w:pPr>
    <w:rPr>
      <w:rFonts w:ascii="Arial" w:hAnsi="Arial" w:eastAsia="微软雅黑"/>
      <w:kern w:val="28"/>
      <w:sz w:val="36"/>
    </w:rPr>
  </w:style>
  <w:style w:type="paragraph" w:styleId="14">
    <w:name w:val="Normal (Web)"/>
    <w:basedOn w:val="1"/>
    <w:qFormat/>
    <w:uiPriority w:val="0"/>
    <w:pPr>
      <w:widowControl/>
      <w:spacing w:before="100" w:beforeAutospacing="1" w:after="100" w:afterAutospacing="1"/>
      <w:jc w:val="left"/>
    </w:pPr>
    <w:rPr>
      <w:rFonts w:hAnsi="宋体" w:cs="宋体"/>
      <w:szCs w:val="24"/>
    </w:rPr>
  </w:style>
  <w:style w:type="paragraph" w:styleId="15">
    <w:name w:val="Body Text First Indent 2"/>
    <w:basedOn w:val="6"/>
    <w:link w:val="32"/>
    <w:semiHidden/>
    <w:unhideWhenUsed/>
    <w:qFormat/>
    <w:uiPriority w:val="99"/>
    <w:pPr>
      <w:ind w:firstLine="420" w:firstLineChars="200"/>
    </w:pPr>
  </w:style>
  <w:style w:type="table" w:styleId="17">
    <w:name w:val="Table Grid"/>
    <w:basedOn w:val="1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9">
    <w:name w:val="Strong"/>
    <w:basedOn w:val="18"/>
    <w:qFormat/>
    <w:uiPriority w:val="22"/>
    <w:rPr>
      <w:b/>
      <w:bCs/>
    </w:rPr>
  </w:style>
  <w:style w:type="character" w:styleId="20">
    <w:name w:val="Hyperlink"/>
    <w:basedOn w:val="18"/>
    <w:qFormat/>
    <w:uiPriority w:val="0"/>
    <w:rPr>
      <w:color w:val="0000FF" w:themeColor="hyperlink"/>
      <w:u w:val="single"/>
      <w14:textFill>
        <w14:solidFill>
          <w14:schemeClr w14:val="hlink"/>
        </w14:solidFill>
      </w14:textFill>
    </w:rPr>
  </w:style>
  <w:style w:type="character" w:styleId="21">
    <w:name w:val="annotation reference"/>
    <w:basedOn w:val="18"/>
    <w:qFormat/>
    <w:uiPriority w:val="0"/>
    <w:rPr>
      <w:sz w:val="21"/>
      <w:szCs w:val="21"/>
    </w:rPr>
  </w:style>
  <w:style w:type="character" w:customStyle="1" w:styleId="22">
    <w:name w:val="正文文本 Char"/>
    <w:basedOn w:val="18"/>
    <w:link w:val="3"/>
    <w:semiHidden/>
    <w:qFormat/>
    <w:uiPriority w:val="99"/>
    <w:rPr>
      <w:rFonts w:ascii="宋体" w:hAnsi="宋体" w:eastAsia="宋体" w:cs="宋体"/>
      <w:kern w:val="0"/>
      <w:sz w:val="24"/>
      <w:szCs w:val="24"/>
    </w:rPr>
  </w:style>
  <w:style w:type="paragraph" w:styleId="23">
    <w:name w:val="List Paragraph"/>
    <w:basedOn w:val="1"/>
    <w:qFormat/>
    <w:uiPriority w:val="34"/>
    <w:pPr>
      <w:ind w:firstLine="420" w:firstLineChars="200"/>
    </w:pPr>
  </w:style>
  <w:style w:type="character" w:customStyle="1" w:styleId="24">
    <w:name w:val="纯文本 Char"/>
    <w:basedOn w:val="18"/>
    <w:link w:val="8"/>
    <w:qFormat/>
    <w:uiPriority w:val="99"/>
    <w:rPr>
      <w:rFonts w:ascii="宋体" w:hAnsi="Courier New" w:eastAsia="宋体" w:cs="Times New Roman"/>
      <w:szCs w:val="20"/>
    </w:rPr>
  </w:style>
  <w:style w:type="character" w:customStyle="1" w:styleId="25">
    <w:name w:val="页脚 Char"/>
    <w:basedOn w:val="18"/>
    <w:link w:val="11"/>
    <w:qFormat/>
    <w:uiPriority w:val="0"/>
    <w:rPr>
      <w:rFonts w:ascii="Calibri" w:hAnsi="Calibri" w:eastAsia="宋体" w:cs="Times New Roman"/>
      <w:sz w:val="18"/>
      <w:szCs w:val="18"/>
    </w:rPr>
  </w:style>
  <w:style w:type="character" w:customStyle="1" w:styleId="26">
    <w:name w:val="批注文字 Char"/>
    <w:basedOn w:val="18"/>
    <w:link w:val="5"/>
    <w:qFormat/>
    <w:uiPriority w:val="0"/>
    <w:rPr>
      <w:rFonts w:ascii="Calibri" w:hAnsi="Calibri" w:eastAsia="宋体" w:cs="Times New Roman"/>
    </w:rPr>
  </w:style>
  <w:style w:type="character" w:customStyle="1" w:styleId="27">
    <w:name w:val="批注框文本 Char"/>
    <w:basedOn w:val="18"/>
    <w:link w:val="10"/>
    <w:semiHidden/>
    <w:qFormat/>
    <w:uiPriority w:val="99"/>
    <w:rPr>
      <w:sz w:val="18"/>
      <w:szCs w:val="18"/>
    </w:rPr>
  </w:style>
  <w:style w:type="character" w:customStyle="1" w:styleId="28">
    <w:name w:val="标题 4 Char"/>
    <w:basedOn w:val="18"/>
    <w:link w:val="4"/>
    <w:qFormat/>
    <w:uiPriority w:val="0"/>
    <w:rPr>
      <w:rFonts w:ascii="Arial" w:eastAsia="黑体"/>
      <w:kern w:val="0"/>
      <w:sz w:val="28"/>
      <w:szCs w:val="20"/>
    </w:rPr>
  </w:style>
  <w:style w:type="character" w:customStyle="1" w:styleId="29">
    <w:name w:val="font171"/>
    <w:basedOn w:val="18"/>
    <w:qFormat/>
    <w:uiPriority w:val="0"/>
    <w:rPr>
      <w:rFonts w:ascii="Arial" w:hAnsi="Arial" w:cs="Arial"/>
      <w:color w:val="000000"/>
      <w:sz w:val="16"/>
      <w:szCs w:val="16"/>
      <w:u w:val="none"/>
    </w:rPr>
  </w:style>
  <w:style w:type="character" w:customStyle="1" w:styleId="30">
    <w:name w:val="font191"/>
    <w:basedOn w:val="18"/>
    <w:qFormat/>
    <w:uiPriority w:val="0"/>
    <w:rPr>
      <w:rFonts w:hint="eastAsia" w:ascii="微软雅黑" w:hAnsi="微软雅黑" w:eastAsia="微软雅黑" w:cs="微软雅黑"/>
      <w:color w:val="000000"/>
      <w:sz w:val="16"/>
      <w:szCs w:val="16"/>
      <w:u w:val="none"/>
    </w:rPr>
  </w:style>
  <w:style w:type="character" w:customStyle="1" w:styleId="31">
    <w:name w:val="正文文本缩进 Char"/>
    <w:basedOn w:val="18"/>
    <w:link w:val="6"/>
    <w:semiHidden/>
    <w:qFormat/>
    <w:uiPriority w:val="99"/>
  </w:style>
  <w:style w:type="character" w:customStyle="1" w:styleId="32">
    <w:name w:val="正文首行缩进 2 Char"/>
    <w:basedOn w:val="31"/>
    <w:link w:val="15"/>
    <w:semiHidden/>
    <w:qFormat/>
    <w:uiPriority w:val="99"/>
  </w:style>
  <w:style w:type="character" w:customStyle="1" w:styleId="33">
    <w:name w:val="日期 Char"/>
    <w:basedOn w:val="18"/>
    <w:link w:val="9"/>
    <w:semiHidden/>
    <w:qFormat/>
    <w:uiPriority w:val="99"/>
  </w:style>
  <w:style w:type="character" w:customStyle="1" w:styleId="34">
    <w:name w:val="正文首行缩进 Char"/>
    <w:basedOn w:val="22"/>
    <w:link w:val="2"/>
    <w:qFormat/>
    <w:uiPriority w:val="0"/>
    <w:rPr>
      <w:rFonts w:ascii="Times New Roman" w:hAnsi="Times New Roman" w:eastAsia="宋体" w:cs="宋体"/>
      <w:kern w:val="0"/>
      <w:sz w:val="24"/>
      <w:szCs w:val="24"/>
    </w:rPr>
  </w:style>
  <w:style w:type="paragraph" w:customStyle="1" w:styleId="35">
    <w:name w:val="Table Paragraph"/>
    <w:basedOn w:val="1"/>
    <w:unhideWhenUsed/>
    <w:qFormat/>
    <w:uiPriority w:val="1"/>
    <w:rPr>
      <w:rFonts w:hint="eastAsia"/>
      <w:sz w:val="24"/>
      <w:szCs w:val="24"/>
    </w:rPr>
  </w:style>
  <w:style w:type="character" w:customStyle="1" w:styleId="36">
    <w:name w:val="页眉 Char"/>
    <w:basedOn w:val="18"/>
    <w:link w:val="12"/>
    <w:qFormat/>
    <w:uiPriority w:val="99"/>
    <w:rPr>
      <w:kern w:val="2"/>
      <w:sz w:val="18"/>
      <w:szCs w:val="18"/>
    </w:rPr>
  </w:style>
  <w:style w:type="paragraph" w:customStyle="1" w:styleId="37">
    <w:name w:val="BodyTextIndent"/>
    <w:basedOn w:val="1"/>
    <w:qFormat/>
    <w:uiPriority w:val="0"/>
    <w:pPr>
      <w:spacing w:after="120"/>
      <w:ind w:left="420" w:leftChars="200"/>
      <w:jc w:val="both"/>
      <w:textAlignment w:val="baseline"/>
    </w:pPr>
    <w:rPr>
      <w:rFonts w:ascii="Times New Roman" w:hAnsi="Times New Roman" w:eastAsia="宋体" w:cs="Times New Roman"/>
    </w:rPr>
  </w:style>
  <w:style w:type="paragraph" w:customStyle="1" w:styleId="38">
    <w:name w:val="表格文字"/>
    <w:basedOn w:val="1"/>
    <w:qFormat/>
    <w:uiPriority w:val="99"/>
    <w:pPr>
      <w:spacing w:before="25" w:after="25"/>
      <w:jc w:val="left"/>
    </w:pPr>
    <w:rPr>
      <w:bCs/>
      <w:spacing w:val="10"/>
      <w:kern w:val="0"/>
      <w:sz w:val="24"/>
      <w:szCs w:val="22"/>
    </w:rPr>
  </w:style>
  <w:style w:type="character" w:customStyle="1" w:styleId="39">
    <w:name w:val="NormalCharacter"/>
    <w:semiHidden/>
    <w:qFormat/>
    <w:uiPriority w:val="0"/>
  </w:style>
  <w:style w:type="paragraph" w:customStyle="1" w:styleId="40">
    <w:name w:val="Default"/>
    <w:next w:val="6"/>
    <w:qFormat/>
    <w:uiPriority w:val="0"/>
    <w:pPr>
      <w:widowControl w:val="0"/>
      <w:autoSpaceDE w:val="0"/>
      <w:autoSpaceDN w:val="0"/>
      <w:adjustRightInd w:val="0"/>
    </w:pPr>
    <w:rPr>
      <w:rFonts w:ascii="Times New Roman" w:hAnsi="Times New Roman" w:eastAsia="宋体" w:cs="Times New Roman"/>
      <w:color w:val="000000"/>
      <w:sz w:val="24"/>
      <w:szCs w:val="24"/>
      <w:lang w:val="en-US" w:eastAsia="zh-CN" w:bidi="ar-SA"/>
    </w:rPr>
  </w:style>
  <w:style w:type="character" w:customStyle="1" w:styleId="41">
    <w:name w:val="font31"/>
    <w:basedOn w:val="18"/>
    <w:qFormat/>
    <w:uiPriority w:val="0"/>
    <w:rPr>
      <w:rFonts w:hint="eastAsia" w:ascii="宋体" w:hAnsi="宋体" w:eastAsia="宋体" w:cs="宋体"/>
      <w:color w:val="000000"/>
      <w:sz w:val="24"/>
      <w:szCs w:val="24"/>
      <w:u w:val="none"/>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dell</Company>
  <Pages>27</Pages>
  <Words>10909</Words>
  <Characters>11385</Characters>
  <Lines>39</Lines>
  <Paragraphs>11</Paragraphs>
  <TotalTime>0</TotalTime>
  <ScaleCrop>false</ScaleCrop>
  <LinksUpToDate>false</LinksUpToDate>
  <CharactersWithSpaces>12497</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2022-03-04T08:36:00Z</dcterms:created>
  <dc:creator>dell</dc:creator>
  <cp:lastModifiedBy>WPS</cp:lastModifiedBy>
  <dcterms:modified xsi:type="dcterms:W3CDTF">2026-01-26T08:03:45Z</dcterms:modified>
  <cp:revision>247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2052-12.1.0.24657</vt:lpwstr>
  </property>
  <property fmtid="{D5CDD505-2E9C-101B-9397-08002B2CF9AE}" pid="3" name="ICV">
    <vt:lpwstr>DBAAD00E7FFC4A1DA3C59792FBC1CCF8_13</vt:lpwstr>
  </property>
  <property fmtid="{D5CDD505-2E9C-101B-9397-08002B2CF9AE}" pid="4" name="KSOTemplateDocerSaveRecord">
    <vt:lpwstr>eyJoZGlkIjoiMTEzZWI4NDMyYWM1NTVmYTViNTkyNDAxYTQ4NmE5OGEiLCJ1c2VySWQiOiIyMjY4OTY5MDYifQ==</vt:lpwstr>
  </property>
</Properties>
</file>