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bookmarkStart w:id="21" w:name="_GoBack"/>
      <w:bookmarkEnd w:id="21"/>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60E79C6E">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项目名称：南宁中心血站2026年照片直播服务</w:t>
      </w:r>
    </w:p>
    <w:p w14:paraId="24DFDF0E">
      <w:pPr>
        <w:spacing w:line="600" w:lineRule="exact"/>
        <w:ind w:firstLine="643" w:firstLineChars="200"/>
        <w:jc w:val="left"/>
        <w:rPr>
          <w:rFonts w:hint="default" w:ascii="仿宋_GB2312" w:hAnsi="Courier New" w:eastAsia="仿宋_GB2312" w:cs="Courier New"/>
          <w:b/>
          <w:bCs/>
          <w:color w:val="auto"/>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lang w:val="zh-TW" w:eastAsia="zh-TW"/>
        </w:rPr>
        <w:t>NNBCCG202</w:t>
      </w:r>
      <w:r>
        <w:rPr>
          <w:rFonts w:hint="eastAsia" w:ascii="仿宋_GB2312" w:hAnsi="Courier New" w:eastAsia="仿宋_GB2312" w:cs="Courier New"/>
          <w:b/>
          <w:bCs/>
          <w:color w:val="auto"/>
          <w:kern w:val="0"/>
          <w:sz w:val="32"/>
          <w:szCs w:val="32"/>
          <w:lang w:val="en-US" w:eastAsia="zh-CN"/>
        </w:rPr>
        <w:t>6004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02</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40ACC5E3">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南宁中心血站2026年照片直播服务采购公告</w:t>
      </w:r>
    </w:p>
    <w:p w14:paraId="1C2A765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南宁中心血站按照采购计划，对南宁中心血站2026年照片直播服务进行采购，现就该项目邀请具有资质的单位进行响应，采购信息如下：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110D067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auto"/>
          <w:kern w:val="0"/>
          <w:sz w:val="32"/>
          <w:szCs w:val="32"/>
          <w:lang w:val="zh-TW" w:eastAsia="zh-TW"/>
        </w:rPr>
        <w:t>NNBCCG202</w:t>
      </w:r>
      <w:r>
        <w:rPr>
          <w:rFonts w:hint="eastAsia" w:ascii="仿宋_GB2312" w:hAnsi="Courier New" w:eastAsia="仿宋_GB2312" w:cs="Courier New"/>
          <w:color w:val="auto"/>
          <w:kern w:val="0"/>
          <w:sz w:val="32"/>
          <w:szCs w:val="32"/>
          <w:lang w:val="en-US" w:eastAsia="zh-CN"/>
        </w:rPr>
        <w:t>6004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项目名称：南宁中心血站2026年照片直播服务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玖万贰仟元整（￥92000.00）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玖万贰仟元整（￥92000.00）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综合评分法。</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w:t>
      </w:r>
      <w:r>
        <w:rPr>
          <w:rFonts w:hint="eastAsia" w:ascii="仿宋_GB2312" w:hAnsi="Courier New" w:eastAsia="仿宋_GB2312" w:cs="Courier New"/>
          <w:color w:val="000000"/>
          <w:kern w:val="0"/>
          <w:sz w:val="32"/>
          <w:szCs w:val="32"/>
          <w:lang w:val="en-US" w:eastAsia="zh-CN"/>
        </w:rPr>
        <w:t>以响应文件为依据，</w:t>
      </w:r>
      <w:r>
        <w:rPr>
          <w:rFonts w:hint="eastAsia" w:ascii="仿宋_GB2312" w:hAnsi="Courier New" w:eastAsia="仿宋_GB2312" w:cs="Courier New"/>
          <w:color w:val="000000"/>
          <w:kern w:val="0"/>
          <w:sz w:val="32"/>
          <w:szCs w:val="32"/>
          <w:lang w:val="zh-TW" w:eastAsia="zh-TW"/>
        </w:rPr>
        <w:t>根据</w:t>
      </w:r>
      <w:r>
        <w:rPr>
          <w:rFonts w:hint="eastAsia" w:ascii="仿宋_GB2312" w:hAnsi="Courier New" w:eastAsia="仿宋_GB2312" w:cs="Courier New"/>
          <w:color w:val="000000"/>
          <w:kern w:val="0"/>
          <w:sz w:val="32"/>
          <w:szCs w:val="32"/>
          <w:lang w:val="en-US" w:eastAsia="zh-CN"/>
        </w:rPr>
        <w:t>响应文件的报价、技术、商务等内容进行百分制打分，按照评审得分最高者确定成交供应商（详见附件2）。</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w:t>
      </w: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2922FA6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方正楷体_GB2312" w:hAnsi="方正楷体_GB2312" w:eastAsia="方正楷体_GB2312" w:cs="方正楷体_GB2312"/>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sz w:val="32"/>
          <w:szCs w:val="32"/>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9</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w:t>
      </w:r>
      <w:r>
        <w:rPr>
          <w:rFonts w:hint="eastAsia" w:ascii="仿宋_GB2312" w:hAnsi="Courier New" w:eastAsia="仿宋_GB2312" w:cs="Courier New"/>
          <w:color w:val="000000"/>
          <w:kern w:val="0"/>
          <w:sz w:val="32"/>
          <w:szCs w:val="32"/>
          <w:lang w:val="en-US" w:eastAsia="zh-CN" w:bidi="ar-SA"/>
        </w:rPr>
        <w:t>得分由高到低排名</w:t>
      </w:r>
      <w:r>
        <w:rPr>
          <w:rFonts w:hint="eastAsia" w:ascii="仿宋_GB2312" w:hAnsi="Courier New" w:eastAsia="仿宋_GB2312" w:cs="Courier New"/>
          <w:color w:val="000000"/>
          <w:kern w:val="0"/>
          <w:sz w:val="32"/>
          <w:szCs w:val="32"/>
          <w:lang w:val="zh-TW" w:eastAsia="zh-TW" w:bidi="ar-SA"/>
        </w:rPr>
        <w:t>，确定</w:t>
      </w:r>
      <w:r>
        <w:rPr>
          <w:rFonts w:hint="eastAsia" w:ascii="仿宋_GB2312" w:hAnsi="Courier New" w:eastAsia="仿宋_GB2312" w:cs="Courier New"/>
          <w:color w:val="000000"/>
          <w:kern w:val="0"/>
          <w:sz w:val="32"/>
          <w:szCs w:val="32"/>
          <w:lang w:val="en-US" w:eastAsia="zh-CN" w:bidi="ar-SA"/>
        </w:rPr>
        <w:t>下一供应商为</w:t>
      </w:r>
      <w:r>
        <w:rPr>
          <w:rFonts w:hint="eastAsia" w:ascii="仿宋_GB2312" w:hAnsi="Courier New" w:eastAsia="仿宋_GB2312" w:cs="Courier New"/>
          <w:color w:val="000000"/>
          <w:kern w:val="0"/>
          <w:sz w:val="32"/>
          <w:szCs w:val="32"/>
          <w:lang w:val="zh-TW" w:eastAsia="zh-TW" w:bidi="ar-SA"/>
        </w:rPr>
        <w:t>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auto"/>
          <w:kern w:val="0"/>
          <w:sz w:val="32"/>
          <w:szCs w:val="32"/>
          <w:lang w:val="zh-TW" w:eastAsia="zh-CN" w:bidi="ar-SA"/>
        </w:rPr>
        <w:t>日17时</w:t>
      </w:r>
      <w:r>
        <w:rPr>
          <w:rFonts w:hint="eastAsia" w:ascii="仿宋_GB2312" w:hAnsi="Courier New" w:eastAsia="仿宋_GB2312" w:cs="Courier New"/>
          <w:color w:val="000000"/>
          <w:kern w:val="0"/>
          <w:sz w:val="32"/>
          <w:szCs w:val="32"/>
          <w:lang w:val="zh-TW" w:eastAsia="zh-CN" w:bidi="ar-SA"/>
        </w:rPr>
        <w:t>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594525F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联系电话：0771-3210882。             </w:t>
      </w:r>
    </w:p>
    <w:p w14:paraId="72E4C65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02</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06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6363B87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6F4E05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DD176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81B6A0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45A3D4F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FF58EE6">
      <w:pPr>
        <w:rPr>
          <w:rFonts w:hint="eastAsia" w:ascii="仿宋" w:hAnsi="仿宋" w:eastAsia="仿宋"/>
          <w:color w:val="auto"/>
          <w:sz w:val="30"/>
          <w:szCs w:val="30"/>
        </w:rPr>
        <w:sectPr>
          <w:footerReference r:id="rId3" w:type="default"/>
          <w:pgSz w:w="11906" w:h="16838"/>
          <w:pgMar w:top="1701" w:right="1474" w:bottom="1701" w:left="1587" w:header="851" w:footer="992" w:gutter="0"/>
          <w:pgNumType w:fmt="numberInDash"/>
          <w:cols w:space="425" w:num="1"/>
          <w:docGrid w:type="lines" w:linePitch="312" w:charSpace="0"/>
        </w:sectPr>
      </w:pPr>
    </w:p>
    <w:p w14:paraId="4111A1A7">
      <w:pPr>
        <w:rPr>
          <w:rFonts w:hint="eastAsia" w:ascii="仿宋" w:hAnsi="仿宋" w:eastAsia="仿宋"/>
          <w:color w:val="auto"/>
          <w:sz w:val="30"/>
          <w:szCs w:val="30"/>
          <w:lang w:eastAsia="zh-CN"/>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58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917"/>
        <w:gridCol w:w="1091"/>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917"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091"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cs="Times New Roman"/>
              </w:rPr>
            </w:pPr>
            <w:r>
              <w:rPr>
                <w:rFonts w:hint="eastAsia" w:ascii="宋体" w:cs="Times New Roman"/>
                <w:lang w:val="zh-TW" w:eastAsia="zh-TW"/>
              </w:rPr>
              <w:t>南宁中心血站2026年照片直播服务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cs="宋体" w:eastAsiaTheme="minorEastAsia"/>
                <w:lang w:val="en-US" w:eastAsia="zh-CN"/>
              </w:rPr>
            </w:pPr>
            <w:r>
              <w:rPr>
                <w:rFonts w:hint="eastAsia" w:ascii="宋体" w:hAnsi="宋体" w:cs="宋体"/>
                <w:lang w:val="en-US" w:eastAsia="zh-CN"/>
              </w:rPr>
              <w:t>1项</w:t>
            </w:r>
          </w:p>
        </w:tc>
        <w:tc>
          <w:tcPr>
            <w:tcW w:w="5917" w:type="dxa"/>
            <w:tcBorders>
              <w:top w:val="single" w:color="auto" w:sz="4" w:space="0"/>
              <w:left w:val="single" w:color="auto" w:sz="4" w:space="0"/>
              <w:bottom w:val="single" w:color="auto" w:sz="4" w:space="0"/>
              <w:right w:val="single" w:color="auto" w:sz="4" w:space="0"/>
            </w:tcBorders>
            <w:vAlign w:val="center"/>
          </w:tcPr>
          <w:p w14:paraId="344C0C35">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一、项目概况：</w:t>
            </w:r>
          </w:p>
          <w:p w14:paraId="62804D7A">
            <w:pPr>
              <w:bidi w:val="0"/>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为做好无偿献血宣传工作，便于参与无偿献血活动的人员获取照片，有效推进二次传播，传播公益正能量，拟采购照片直播服务。</w:t>
            </w:r>
          </w:p>
          <w:p w14:paraId="002B93B8">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二、服务要求：</w:t>
            </w:r>
          </w:p>
          <w:p w14:paraId="18632E48">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1.提供不少于46场照片直播服务，以活动开展天数或场次消耗，每场服务时长配合该场活动当天开展具体时间而定，每场次安排摄影团队不少于2人，根据采购人需求而定。</w:t>
            </w:r>
          </w:p>
          <w:p w14:paraId="760BE056">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2.服务团队具备丰富的摄影经验和照片直播经验，自带符合条件的相机设备和直播设备，提供照片直播平台，活动开始至少前1天将直播平台链接及直播二维码提供给采购人。</w:t>
            </w:r>
          </w:p>
          <w:p w14:paraId="2BD103AE">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活动当日负责照片实时直播，每场至少拍摄照片300张高清原图，根据采购人需求精选照片同步上传至直播平台，直播图片为高清照片，可根据采购人需求添加logo，确保照片可供下载使用，活动结束后1个工作日内打包当日所有高清原片提供给采购人，并定期将拍摄的原始照片文件拷贝至硬盘，并按约定周期移交给我方采购负责人。</w:t>
            </w:r>
          </w:p>
          <w:p w14:paraId="13BA5AD8">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三、其他要求：</w:t>
            </w:r>
          </w:p>
          <w:p w14:paraId="5B343A26">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1.拥有专业的摄影服务团队，能按照采购人需求完成照片直播服务。</w:t>
            </w:r>
          </w:p>
          <w:p w14:paraId="398EC05F">
            <w:pPr>
              <w:bidi w:val="0"/>
              <w:rPr>
                <w:rFonts w:hint="eastAsia" w:ascii="宋体" w:hAnsi="宋体" w:eastAsia="宋体" w:cs="宋体"/>
                <w:color w:val="auto"/>
                <w:szCs w:val="21"/>
                <w:highlight w:val="none"/>
                <w:lang w:val="en-US" w:eastAsia="zh-CN"/>
              </w:rPr>
            </w:pPr>
            <w:r>
              <w:rPr>
                <w:rFonts w:hint="eastAsia" w:asciiTheme="minorEastAsia" w:hAnsiTheme="minorEastAsia" w:eastAsiaTheme="minorEastAsia" w:cstheme="minorEastAsia"/>
                <w:lang w:val="en-US" w:eastAsia="zh-CN"/>
              </w:rPr>
              <w:t>2.成交供应商须充分与南宁中心血站沟通，及时响应南宁中心血站需求，按照服务要求时限提供相应服务成果。</w:t>
            </w:r>
          </w:p>
        </w:tc>
        <w:tc>
          <w:tcPr>
            <w:tcW w:w="1091" w:type="dxa"/>
            <w:tcBorders>
              <w:top w:val="single" w:color="auto" w:sz="4" w:space="0"/>
              <w:left w:val="single" w:color="auto" w:sz="4" w:space="0"/>
            </w:tcBorders>
            <w:vAlign w:val="center"/>
          </w:tcPr>
          <w:p w14:paraId="29798FE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lang w:val="en-US"/>
              </w:rPr>
            </w:pPr>
            <w:r>
              <w:rPr>
                <w:rFonts w:hint="eastAsia" w:ascii="宋体" w:hAnsi="宋体" w:cs="宋体"/>
                <w:lang w:val="en-US" w:eastAsia="zh-CN"/>
              </w:rPr>
              <w:t>92000.00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855" w:type="dxa"/>
            <w:gridSpan w:val="4"/>
            <w:tcBorders>
              <w:top w:val="single" w:color="auto" w:sz="4" w:space="0"/>
              <w:left w:val="single" w:color="auto" w:sz="4" w:space="0"/>
              <w:bottom w:val="single" w:color="auto" w:sz="4" w:space="0"/>
            </w:tcBorders>
            <w:vAlign w:val="center"/>
          </w:tcPr>
          <w:p w14:paraId="5F22767D">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一、合同签订期:</w:t>
            </w:r>
            <w:r>
              <w:rPr>
                <w:rFonts w:hint="eastAsia" w:asciiTheme="minorEastAsia" w:hAnsiTheme="minorEastAsia" w:eastAsiaTheme="minorEastAsia" w:cstheme="minorEastAsia"/>
                <w:lang w:val="en-US" w:eastAsia="zh-CN"/>
              </w:rPr>
              <w:t>自采购结果公告结束之日起10个工作日内。</w:t>
            </w:r>
          </w:p>
          <w:p w14:paraId="7F559943">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二、服务时间:</w:t>
            </w:r>
            <w:r>
              <w:rPr>
                <w:rFonts w:hint="eastAsia" w:asciiTheme="minorEastAsia" w:hAnsiTheme="minorEastAsia" w:eastAsiaTheme="minorEastAsia" w:cstheme="minorEastAsia"/>
              </w:rPr>
              <w:t>自合同签订之日起至执行完所有场次照片直播服务项目为止</w:t>
            </w:r>
            <w:r>
              <w:rPr>
                <w:rFonts w:hint="eastAsia" w:asciiTheme="minorEastAsia" w:hAnsiTheme="minorEastAsia" w:eastAsiaTheme="minorEastAsia" w:cstheme="minorEastAsia"/>
                <w:lang w:val="en-US" w:eastAsia="zh-CN"/>
              </w:rPr>
              <w:t>。</w:t>
            </w:r>
          </w:p>
          <w:p w14:paraId="06D804F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b/>
                <w:bCs/>
                <w:lang w:val="en-US" w:eastAsia="zh-CN"/>
              </w:rPr>
              <w:t>三、服务地点:</w:t>
            </w:r>
            <w:r>
              <w:rPr>
                <w:rFonts w:hint="eastAsia" w:asciiTheme="minorEastAsia" w:hAnsiTheme="minorEastAsia" w:eastAsiaTheme="minorEastAsia" w:cstheme="minorEastAsia"/>
                <w:lang w:val="en-US" w:eastAsia="zh-CN"/>
              </w:rPr>
              <w:t>采购人指定地点。</w:t>
            </w:r>
          </w:p>
          <w:p w14:paraId="5FC7E37D">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四、服务要求：</w:t>
            </w:r>
          </w:p>
          <w:p w14:paraId="072795C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1.自提供服务至服务验收合格之日止。若2026年度结束，服务场次仍有剩余，则延长服务有效期至所有场次完成为止。</w:t>
            </w:r>
          </w:p>
          <w:p w14:paraId="35374010">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2.处理问题响应时间：接到采购人处理问题通知后，1小时内给出反馈。如需到达采购人指定现场，需提前1天通知。</w:t>
            </w:r>
          </w:p>
          <w:p w14:paraId="60F680B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采购人审核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p>
          <w:p w14:paraId="2FFBAE0F">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五、验收方式及要求：</w:t>
            </w:r>
          </w:p>
          <w:p w14:paraId="787EAF52">
            <w:pPr>
              <w:bidi w:val="0"/>
              <w:ind w:firstLine="420" w:firstLineChars="20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val="en-US" w:eastAsia="zh-CN"/>
              </w:rPr>
              <w:t>成交供应商须对提交的服务成果作出全面检查和整理，并列出清单，</w:t>
            </w:r>
            <w:r>
              <w:rPr>
                <w:rFonts w:hint="eastAsia" w:asciiTheme="minorEastAsia" w:hAnsiTheme="minorEastAsia" w:eastAsiaTheme="minorEastAsia" w:cstheme="minorEastAsia"/>
              </w:rPr>
              <w:t>按月</w:t>
            </w:r>
            <w:r>
              <w:rPr>
                <w:rFonts w:hint="eastAsia" w:asciiTheme="minorEastAsia" w:hAnsiTheme="minorEastAsia" w:eastAsiaTheme="minorEastAsia" w:cstheme="minorEastAsia"/>
                <w:lang w:val="en-US" w:eastAsia="zh-CN"/>
              </w:rPr>
              <w:t>提交服务成果清单，作为采购人验收和付款的条件依据。全部服务完成后，根据验收要求提交验收清单（如全年执行场次统计清单，内含拍摄活动主题、时间、地点、采购人负责人、项目经理等，并附照片直播链接或直播链接、原图文件夹截图等）交给采购人</w:t>
            </w:r>
            <w:r>
              <w:rPr>
                <w:rFonts w:hint="eastAsia" w:asciiTheme="minorEastAsia" w:hAnsiTheme="minorEastAsia" w:eastAsiaTheme="minorEastAsia" w:cstheme="minorEastAsia"/>
                <w:lang w:eastAsia="zh-CN"/>
              </w:rPr>
              <w:t>。</w:t>
            </w:r>
          </w:p>
          <w:p w14:paraId="4F161899">
            <w:pPr>
              <w:bidi w:val="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lang w:val="en-US" w:eastAsia="zh-CN"/>
              </w:rPr>
              <w:t>六</w:t>
            </w:r>
            <w:r>
              <w:rPr>
                <w:rFonts w:hint="eastAsia" w:asciiTheme="minorEastAsia" w:hAnsiTheme="minorEastAsia" w:eastAsiaTheme="minorEastAsia" w:cstheme="minorEastAsia"/>
                <w:b/>
                <w:bCs/>
              </w:rPr>
              <w:t>、其他要求：</w:t>
            </w:r>
          </w:p>
          <w:p w14:paraId="5E25E8BF">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报价必须含以下部分，包括：</w:t>
            </w:r>
          </w:p>
          <w:p w14:paraId="344CC2FA">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（1）服务的价格；</w:t>
            </w:r>
          </w:p>
          <w:p w14:paraId="2D4C7A51">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（2）必要的各项税金；</w:t>
            </w:r>
          </w:p>
          <w:p w14:paraId="52A38663">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（3）人工、交通、差旅、技术支持、售后服务等费用。 </w:t>
            </w:r>
          </w:p>
          <w:p w14:paraId="7878ABA4">
            <w:pPr>
              <w:bidi w:val="0"/>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付款方式：</w:t>
            </w:r>
            <w:r>
              <w:rPr>
                <w:rFonts w:hint="eastAsia" w:asciiTheme="minorEastAsia" w:hAnsiTheme="minorEastAsia" w:eastAsiaTheme="minorEastAsia" w:cstheme="minorEastAsia"/>
                <w:lang w:val="en-US" w:eastAsia="zh-CN"/>
              </w:rPr>
              <w:t>按月结算，</w:t>
            </w:r>
            <w:r>
              <w:rPr>
                <w:rFonts w:hint="eastAsia" w:asciiTheme="minorEastAsia" w:hAnsiTheme="minorEastAsia" w:eastAsiaTheme="minorEastAsia" w:cstheme="minorEastAsia"/>
              </w:rPr>
              <w:t>当月结算</w:t>
            </w:r>
            <w:r>
              <w:rPr>
                <w:rFonts w:hint="eastAsia" w:asciiTheme="minorEastAsia" w:hAnsiTheme="minorEastAsia" w:eastAsiaTheme="minorEastAsia" w:cstheme="minorEastAsia"/>
                <w:lang w:val="en-US" w:eastAsia="zh-CN"/>
              </w:rPr>
              <w:t>上个月</w:t>
            </w:r>
            <w:r>
              <w:rPr>
                <w:rFonts w:hint="eastAsia" w:asciiTheme="minorEastAsia" w:hAnsiTheme="minorEastAsia" w:eastAsiaTheme="minorEastAsia" w:cstheme="minorEastAsia"/>
              </w:rPr>
              <w:t>开展活动场次的服务费用，其中每场次的服务费用由合同总金额除以</w:t>
            </w:r>
            <w:r>
              <w:rPr>
                <w:rFonts w:hint="eastAsia" w:asciiTheme="minorEastAsia" w:hAnsiTheme="minorEastAsia" w:eastAsiaTheme="minorEastAsia" w:cstheme="minorEastAsia"/>
                <w:lang w:val="en-US" w:eastAsia="zh-CN"/>
              </w:rPr>
              <w:t>成交供应商</w:t>
            </w:r>
            <w:r>
              <w:rPr>
                <w:rFonts w:hint="eastAsia" w:asciiTheme="minorEastAsia" w:hAnsiTheme="minorEastAsia" w:eastAsiaTheme="minorEastAsia" w:cstheme="minorEastAsia"/>
              </w:rPr>
              <w:t>响应的服务场次的金额确定（付款前</w:t>
            </w:r>
            <w:r>
              <w:rPr>
                <w:rFonts w:hint="eastAsia" w:asciiTheme="minorEastAsia" w:hAnsiTheme="minorEastAsia" w:eastAsiaTheme="minorEastAsia" w:cstheme="minorEastAsia"/>
                <w:lang w:val="en-US" w:eastAsia="zh-CN"/>
              </w:rPr>
              <w:t>成交供应商须</w:t>
            </w:r>
            <w:r>
              <w:rPr>
                <w:rFonts w:hint="eastAsia" w:asciiTheme="minorEastAsia" w:hAnsiTheme="minorEastAsia" w:eastAsiaTheme="minorEastAsia" w:cstheme="minorEastAsia"/>
              </w:rPr>
              <w:t>开具合规的等同金额</w:t>
            </w:r>
            <w:r>
              <w:rPr>
                <w:rFonts w:hint="eastAsia" w:asciiTheme="minorEastAsia" w:hAnsiTheme="minorEastAsia" w:eastAsiaTheme="minorEastAsia" w:cstheme="minorEastAsia"/>
                <w:lang w:eastAsia="zh-CN"/>
              </w:rPr>
              <w:t>的发票</w:t>
            </w:r>
            <w:r>
              <w:rPr>
                <w:rFonts w:hint="eastAsia" w:asciiTheme="minorEastAsia" w:hAnsiTheme="minorEastAsia" w:eastAsiaTheme="minorEastAsia" w:cstheme="minorEastAsia"/>
                <w:lang w:val="en-US" w:eastAsia="zh-CN"/>
              </w:rPr>
              <w:t>给采购人</w:t>
            </w:r>
            <w:r>
              <w:rPr>
                <w:rFonts w:hint="eastAsia" w:asciiTheme="minorEastAsia" w:hAnsiTheme="minorEastAsia" w:eastAsiaTheme="minorEastAsia" w:cstheme="minorEastAsia"/>
                <w:lang w:eastAsia="zh-CN"/>
              </w:rPr>
              <w:t>）。</w:t>
            </w:r>
          </w:p>
          <w:p w14:paraId="2FE04CDB">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七、发生以下情形，采购人有权解除合同：</w:t>
            </w:r>
          </w:p>
          <w:p w14:paraId="124F1A5F">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1.因不可抗拒因素导致无法完成服务；</w:t>
            </w:r>
          </w:p>
          <w:p w14:paraId="07741CB7">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2.成交供应商服务情况严重偏离合同约定要求的；</w:t>
            </w:r>
          </w:p>
          <w:p w14:paraId="608D28A2">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服务期间因成交供应商过错对采购人造成不利影响或重大负面舆情的，采购人有权解除合同，并支付相应的违约金，如违约金不足以弥补采购人损失的部分继续由成交供应商承担并追究成交供应商相应法律责任。</w:t>
            </w:r>
            <w:r>
              <w:rPr>
                <w:rFonts w:hint="eastAsia" w:asciiTheme="minorEastAsia" w:hAnsiTheme="minorEastAsia" w:eastAsiaTheme="minorEastAsia" w:cstheme="minorEastAsia"/>
              </w:rPr>
              <w:t xml:space="preserve">         </w:t>
            </w:r>
          </w:p>
        </w:tc>
      </w:tr>
    </w:tbl>
    <w:p w14:paraId="34379FB2">
      <w:pPr>
        <w:pStyle w:val="38"/>
        <w:ind w:firstLine="460" w:firstLineChars="200"/>
        <w:rPr>
          <w:rFonts w:hint="eastAsia"/>
          <w:sz w:val="21"/>
          <w:szCs w:val="21"/>
          <w:lang w:val="en-US" w:eastAsia="zh-CN"/>
        </w:rPr>
        <w:sectPr>
          <w:pgSz w:w="11906" w:h="16838"/>
          <w:pgMar w:top="1984" w:right="1474" w:bottom="1984" w:left="1587" w:header="851" w:footer="992" w:gutter="0"/>
          <w:pgNumType w:fmt="numberInDash"/>
          <w:cols w:space="425" w:num="1"/>
          <w:docGrid w:type="lines" w:linePitch="312" w:charSpace="0"/>
        </w:sectPr>
      </w:pPr>
    </w:p>
    <w:p w14:paraId="34C7292E">
      <w:pPr>
        <w:pStyle w:val="7"/>
        <w:spacing w:line="500" w:lineRule="exact"/>
        <w:jc w:val="left"/>
        <w:rPr>
          <w:rFonts w:hint="eastAsia" w:ascii="仿宋" w:hAnsi="仿宋" w:eastAsia="仿宋"/>
          <w:color w:val="auto"/>
          <w:sz w:val="30"/>
          <w:szCs w:val="30"/>
          <w:lang w:eastAsia="zh-CN"/>
        </w:rPr>
      </w:pPr>
      <w:r>
        <w:rPr>
          <w:rFonts w:hint="eastAsia" w:ascii="仿宋" w:hAnsi="仿宋" w:eastAsia="仿宋"/>
          <w:color w:val="auto"/>
          <w:sz w:val="30"/>
          <w:szCs w:val="30"/>
        </w:rPr>
        <w:t>附件2</w:t>
      </w:r>
    </w:p>
    <w:p w14:paraId="3F747C2C">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评选方法及标准</w:t>
      </w:r>
    </w:p>
    <w:p w14:paraId="42F8C64C">
      <w:pPr>
        <w:spacing w:line="360" w:lineRule="exact"/>
        <w:ind w:firstLine="413" w:firstLineChars="196"/>
        <w:rPr>
          <w:rFonts w:hint="eastAsia" w:ascii="宋体" w:hAnsi="宋体"/>
          <w:b/>
          <w:bCs/>
          <w:color w:val="auto"/>
          <w:kern w:val="0"/>
          <w:szCs w:val="21"/>
          <w:highlight w:val="none"/>
        </w:rPr>
      </w:pPr>
    </w:p>
    <w:p w14:paraId="162D0B82">
      <w:pPr>
        <w:spacing w:line="360" w:lineRule="exact"/>
        <w:ind w:firstLine="413" w:firstLineChars="196"/>
        <w:rPr>
          <w:rFonts w:ascii="宋体" w:hAnsi="宋体"/>
          <w:b/>
          <w:bCs/>
          <w:color w:val="auto"/>
          <w:kern w:val="0"/>
          <w:szCs w:val="21"/>
          <w:highlight w:val="none"/>
        </w:rPr>
      </w:pPr>
      <w:r>
        <w:rPr>
          <w:rFonts w:hint="eastAsia" w:ascii="宋体" w:hAnsi="宋体"/>
          <w:b/>
          <w:bCs/>
          <w:color w:val="auto"/>
          <w:kern w:val="0"/>
          <w:szCs w:val="21"/>
          <w:highlight w:val="none"/>
        </w:rPr>
        <w:t>一、评</w:t>
      </w:r>
      <w:r>
        <w:rPr>
          <w:rFonts w:hint="eastAsia" w:ascii="宋体" w:hAnsi="宋体"/>
          <w:b/>
          <w:bCs/>
          <w:color w:val="auto"/>
          <w:kern w:val="0"/>
          <w:szCs w:val="21"/>
          <w:highlight w:val="none"/>
          <w:lang w:val="en-US" w:eastAsia="zh-CN"/>
        </w:rPr>
        <w:t>选</w:t>
      </w:r>
      <w:r>
        <w:rPr>
          <w:rFonts w:hint="eastAsia" w:ascii="宋体" w:hAnsi="宋体"/>
          <w:b/>
          <w:bCs/>
          <w:color w:val="auto"/>
          <w:kern w:val="0"/>
          <w:szCs w:val="21"/>
          <w:highlight w:val="none"/>
        </w:rPr>
        <w:t>原则</w:t>
      </w:r>
    </w:p>
    <w:p w14:paraId="3C4DEE4E">
      <w:pPr>
        <w:spacing w:line="360" w:lineRule="exact"/>
        <w:ind w:firstLine="420" w:firstLineChars="200"/>
        <w:rPr>
          <w:rFonts w:hint="default" w:ascii="宋体" w:hAnsi="宋体" w:eastAsiaTheme="minorEastAsia"/>
          <w:bCs/>
          <w:color w:val="auto"/>
          <w:kern w:val="0"/>
          <w:szCs w:val="21"/>
          <w:highlight w:val="none"/>
          <w:lang w:val="en-US" w:eastAsia="zh-CN"/>
        </w:rPr>
      </w:pPr>
      <w:r>
        <w:rPr>
          <w:rFonts w:hint="eastAsia" w:ascii="宋体" w:hAnsi="宋体"/>
          <w:bCs/>
          <w:color w:val="auto"/>
          <w:kern w:val="0"/>
          <w:szCs w:val="21"/>
          <w:highlight w:val="none"/>
        </w:rPr>
        <w:t>（一）</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小组构成：本项目的</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小组由采购人</w:t>
      </w:r>
      <w:r>
        <w:rPr>
          <w:rFonts w:hint="eastAsia" w:ascii="宋体" w:hAnsi="宋体"/>
          <w:bCs/>
          <w:color w:val="auto"/>
          <w:kern w:val="0"/>
          <w:szCs w:val="21"/>
          <w:highlight w:val="none"/>
          <w:lang w:val="en-US" w:eastAsia="zh-CN"/>
        </w:rPr>
        <w:t>立项科室代表和采购人专家库成员</w:t>
      </w:r>
      <w:r>
        <w:rPr>
          <w:rFonts w:hint="eastAsia" w:ascii="宋体" w:hAnsi="宋体"/>
          <w:bCs/>
          <w:color w:val="auto"/>
          <w:kern w:val="0"/>
          <w:szCs w:val="21"/>
          <w:highlight w:val="none"/>
        </w:rPr>
        <w:t>组成</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成员人数为</w:t>
      </w:r>
      <w:r>
        <w:rPr>
          <w:rFonts w:hint="eastAsia" w:ascii="宋体" w:hAnsi="宋体"/>
          <w:bCs/>
          <w:color w:val="auto"/>
          <w:kern w:val="0"/>
          <w:szCs w:val="21"/>
          <w:highlight w:val="none"/>
          <w:lang w:val="en-US" w:eastAsia="zh-CN"/>
        </w:rPr>
        <w:t>3</w:t>
      </w:r>
      <w:r>
        <w:rPr>
          <w:rFonts w:hint="eastAsia" w:ascii="宋体" w:hAnsi="宋体"/>
          <w:bCs/>
          <w:color w:val="auto"/>
          <w:kern w:val="0"/>
          <w:szCs w:val="21"/>
          <w:highlight w:val="none"/>
        </w:rPr>
        <w:t>人</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lang w:val="en-US" w:eastAsia="zh-CN"/>
        </w:rPr>
        <w:t>其中立项科室代表为1人。</w:t>
      </w:r>
    </w:p>
    <w:p w14:paraId="71EF662B">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（二）评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w:t>
      </w:r>
      <w:r>
        <w:rPr>
          <w:rFonts w:hint="eastAsia" w:ascii="宋体" w:hAnsi="宋体"/>
          <w:bCs/>
          <w:color w:val="auto"/>
          <w:kern w:val="0"/>
          <w:szCs w:val="21"/>
          <w:highlight w:val="none"/>
          <w:lang w:val="en-US" w:eastAsia="zh-CN"/>
        </w:rPr>
        <w:t>评选</w:t>
      </w:r>
      <w:r>
        <w:rPr>
          <w:rFonts w:hint="eastAsia" w:ascii="宋体" w:hAnsi="宋体"/>
          <w:bCs/>
          <w:color w:val="auto"/>
          <w:kern w:val="0"/>
          <w:szCs w:val="21"/>
          <w:highlight w:val="none"/>
        </w:rPr>
        <w:t>小组将以</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文件为评</w:t>
      </w:r>
      <w:r>
        <w:rPr>
          <w:rFonts w:hint="eastAsia" w:ascii="宋体" w:hAnsi="宋体"/>
          <w:bCs/>
          <w:color w:val="auto"/>
          <w:kern w:val="0"/>
          <w:szCs w:val="21"/>
          <w:highlight w:val="none"/>
          <w:lang w:val="en-US" w:eastAsia="zh-CN"/>
        </w:rPr>
        <w:t>选</w:t>
      </w:r>
      <w:r>
        <w:rPr>
          <w:rFonts w:hint="eastAsia" w:ascii="宋体" w:hAnsi="宋体"/>
          <w:bCs/>
          <w:color w:val="auto"/>
          <w:kern w:val="0"/>
          <w:szCs w:val="21"/>
          <w:highlight w:val="none"/>
        </w:rPr>
        <w:t>依据进行评审，对</w:t>
      </w:r>
      <w:r>
        <w:rPr>
          <w:rFonts w:hint="eastAsia" w:ascii="宋体" w:hAnsi="宋体"/>
          <w:bCs/>
          <w:color w:val="auto"/>
          <w:kern w:val="0"/>
          <w:szCs w:val="21"/>
          <w:highlight w:val="none"/>
          <w:lang w:val="en-US" w:eastAsia="zh-CN"/>
        </w:rPr>
        <w:t>响应</w:t>
      </w:r>
      <w:r>
        <w:rPr>
          <w:rFonts w:hint="eastAsia" w:ascii="宋体" w:hAnsi="宋体"/>
          <w:bCs/>
          <w:color w:val="auto"/>
          <w:kern w:val="0"/>
          <w:szCs w:val="21"/>
          <w:highlight w:val="none"/>
        </w:rPr>
        <w:t>供应商的报价、技术、商务等内容按百分制打分。</w:t>
      </w:r>
    </w:p>
    <w:p w14:paraId="3727442D">
      <w:pPr>
        <w:spacing w:line="360" w:lineRule="exact"/>
        <w:ind w:firstLine="420" w:firstLineChars="200"/>
        <w:rPr>
          <w:rFonts w:ascii="宋体" w:hAnsi="宋体"/>
          <w:bCs/>
          <w:color w:val="auto"/>
          <w:kern w:val="0"/>
          <w:szCs w:val="21"/>
          <w:highlight w:val="none"/>
        </w:rPr>
      </w:pPr>
      <w:r>
        <w:rPr>
          <w:rFonts w:hint="eastAsia" w:ascii="宋体" w:hAnsi="宋体"/>
          <w:bCs/>
          <w:color w:val="auto"/>
          <w:kern w:val="0"/>
          <w:szCs w:val="21"/>
          <w:highlight w:val="none"/>
        </w:rPr>
        <w:t>（三）评标方法：综合评分法。</w:t>
      </w:r>
    </w:p>
    <w:p w14:paraId="53939E9C">
      <w:pPr>
        <w:spacing w:line="360" w:lineRule="exact"/>
        <w:ind w:firstLine="413" w:firstLineChars="196"/>
        <w:rPr>
          <w:rFonts w:hint="default" w:ascii="宋体" w:hAnsi="宋体" w:eastAsiaTheme="minorEastAsia"/>
          <w:b/>
          <w:bCs/>
          <w:color w:val="auto"/>
          <w:kern w:val="0"/>
          <w:szCs w:val="21"/>
          <w:highlight w:val="none"/>
          <w:lang w:val="en-US" w:eastAsia="zh-CN"/>
        </w:rPr>
      </w:pPr>
      <w:r>
        <w:rPr>
          <w:rFonts w:hint="eastAsia" w:ascii="宋体" w:hAnsi="宋体"/>
          <w:b/>
          <w:bCs/>
          <w:color w:val="auto"/>
          <w:kern w:val="0"/>
          <w:szCs w:val="21"/>
          <w:highlight w:val="none"/>
        </w:rPr>
        <w:t>二、评</w:t>
      </w:r>
      <w:r>
        <w:rPr>
          <w:rFonts w:hint="eastAsia" w:ascii="宋体" w:hAnsi="宋体"/>
          <w:b/>
          <w:bCs/>
          <w:color w:val="auto"/>
          <w:kern w:val="0"/>
          <w:szCs w:val="21"/>
          <w:highlight w:val="none"/>
          <w:lang w:val="en-US" w:eastAsia="zh-CN"/>
        </w:rPr>
        <w:t>选细则</w:t>
      </w:r>
    </w:p>
    <w:p w14:paraId="0075315B">
      <w:pPr>
        <w:spacing w:line="360" w:lineRule="exact"/>
        <w:ind w:firstLine="420" w:firstLineChars="200"/>
        <w:outlineLvl w:val="0"/>
        <w:rPr>
          <w:rFonts w:hint="eastAsia" w:ascii="宋体" w:hAnsi="宋体"/>
          <w:color w:val="auto"/>
          <w:kern w:val="0"/>
          <w:szCs w:val="21"/>
          <w:highlight w:val="none"/>
        </w:rPr>
      </w:pPr>
      <w:bookmarkStart w:id="0" w:name="_Toc24280"/>
      <w:bookmarkStart w:id="1" w:name="_Toc31553"/>
      <w:bookmarkStart w:id="2" w:name="_Toc940151"/>
      <w:r>
        <w:rPr>
          <w:rFonts w:hint="eastAsia" w:ascii="宋体" w:hAnsi="宋体"/>
          <w:color w:val="auto"/>
          <w:kern w:val="0"/>
          <w:szCs w:val="21"/>
          <w:highlight w:val="none"/>
        </w:rPr>
        <w:t>计分办法（</w:t>
      </w:r>
      <w:r>
        <w:rPr>
          <w:rFonts w:hint="eastAsia" w:ascii="宋体" w:hAnsi="宋体"/>
          <w:color w:val="auto"/>
          <w:kern w:val="0"/>
          <w:szCs w:val="21"/>
          <w:highlight w:val="none"/>
          <w:lang w:val="en-US" w:eastAsia="zh-CN"/>
        </w:rPr>
        <w:t>保留两位小数</w:t>
      </w:r>
      <w:r>
        <w:rPr>
          <w:rFonts w:hint="eastAsia" w:ascii="宋体" w:hAnsi="宋体"/>
          <w:color w:val="auto"/>
          <w:kern w:val="0"/>
          <w:szCs w:val="21"/>
          <w:highlight w:val="none"/>
        </w:rPr>
        <w:t>）：</w:t>
      </w:r>
      <w:bookmarkEnd w:id="0"/>
      <w:bookmarkEnd w:id="1"/>
      <w:bookmarkEnd w:id="2"/>
    </w:p>
    <w:tbl>
      <w:tblPr>
        <w:tblStyle w:val="16"/>
        <w:tblW w:w="93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065"/>
        <w:gridCol w:w="1758"/>
        <w:gridCol w:w="6016"/>
      </w:tblGrid>
      <w:tr w14:paraId="6CCBD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592" w:type="dxa"/>
            <w:gridSpan w:val="2"/>
            <w:noWrap w:val="0"/>
            <w:vAlign w:val="center"/>
          </w:tcPr>
          <w:p w14:paraId="10EB2D14">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序号</w:t>
            </w:r>
          </w:p>
        </w:tc>
        <w:tc>
          <w:tcPr>
            <w:tcW w:w="1758" w:type="dxa"/>
            <w:noWrap w:val="0"/>
            <w:vAlign w:val="center"/>
          </w:tcPr>
          <w:p w14:paraId="3A954420">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评分因素</w:t>
            </w:r>
          </w:p>
        </w:tc>
        <w:tc>
          <w:tcPr>
            <w:tcW w:w="6016" w:type="dxa"/>
            <w:noWrap w:val="0"/>
            <w:vAlign w:val="center"/>
          </w:tcPr>
          <w:p w14:paraId="5FEFDB49">
            <w:pPr>
              <w:adjustRightInd w:val="0"/>
              <w:spacing w:line="37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评分标准</w:t>
            </w:r>
          </w:p>
        </w:tc>
      </w:tr>
      <w:tr w14:paraId="62C0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2" w:hRule="atLeast"/>
          <w:jc w:val="center"/>
        </w:trPr>
        <w:tc>
          <w:tcPr>
            <w:tcW w:w="527" w:type="dxa"/>
            <w:noWrap w:val="0"/>
            <w:vAlign w:val="center"/>
          </w:tcPr>
          <w:p w14:paraId="16120493">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1</w:t>
            </w:r>
          </w:p>
        </w:tc>
        <w:tc>
          <w:tcPr>
            <w:tcW w:w="1065" w:type="dxa"/>
            <w:noWrap w:val="0"/>
            <w:vAlign w:val="center"/>
          </w:tcPr>
          <w:p w14:paraId="2ADE3340">
            <w:pPr>
              <w:adjustRightInd w:val="0"/>
              <w:spacing w:line="400" w:lineRule="exact"/>
              <w:jc w:val="center"/>
              <w:textAlignment w:val="baseline"/>
              <w:rPr>
                <w:rFonts w:ascii="宋体" w:hAnsi="宋体" w:cs="宋体"/>
                <w:b/>
                <w:color w:val="auto"/>
                <w:szCs w:val="21"/>
                <w:highlight w:val="none"/>
              </w:rPr>
            </w:pPr>
            <w:r>
              <w:rPr>
                <w:rFonts w:hint="eastAsia" w:ascii="宋体" w:hAnsi="宋体" w:cs="宋体"/>
                <w:b/>
                <w:color w:val="auto"/>
                <w:szCs w:val="21"/>
                <w:highlight w:val="none"/>
              </w:rPr>
              <w:t>价格分（满分</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分）</w:t>
            </w:r>
          </w:p>
        </w:tc>
        <w:tc>
          <w:tcPr>
            <w:tcW w:w="1758" w:type="dxa"/>
            <w:noWrap w:val="0"/>
            <w:vAlign w:val="center"/>
          </w:tcPr>
          <w:p w14:paraId="520FEBF5">
            <w:pPr>
              <w:adjustRightInd w:val="0"/>
              <w:spacing w:line="400" w:lineRule="exact"/>
              <w:jc w:val="center"/>
              <w:textAlignment w:val="baseline"/>
              <w:rPr>
                <w:rFonts w:hint="eastAsia" w:eastAsia="宋体"/>
                <w:lang w:eastAsia="zh-CN"/>
              </w:rPr>
            </w:pPr>
            <w:r>
              <w:rPr>
                <w:rFonts w:hint="eastAsia" w:ascii="宋体" w:hAnsi="宋体" w:cs="宋体"/>
                <w:b/>
                <w:color w:val="auto"/>
                <w:szCs w:val="21"/>
                <w:highlight w:val="none"/>
                <w:lang w:val="en-US" w:eastAsia="zh-CN"/>
              </w:rPr>
              <w:t>响应</w:t>
            </w:r>
            <w:r>
              <w:rPr>
                <w:rFonts w:hint="eastAsia" w:ascii="宋体" w:hAnsi="宋体" w:cs="宋体"/>
                <w:b/>
                <w:color w:val="auto"/>
                <w:szCs w:val="21"/>
                <w:highlight w:val="none"/>
              </w:rPr>
              <w:t>报价</w:t>
            </w:r>
          </w:p>
        </w:tc>
        <w:tc>
          <w:tcPr>
            <w:tcW w:w="6016" w:type="dxa"/>
            <w:noWrap w:val="0"/>
            <w:vAlign w:val="center"/>
          </w:tcPr>
          <w:p w14:paraId="479BA420">
            <w:pPr>
              <w:numPr>
                <w:ilvl w:val="-1"/>
                <w:numId w:val="0"/>
              </w:numPr>
              <w:spacing w:line="400" w:lineRule="exact"/>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auto"/>
                <w:kern w:val="2"/>
                <w:sz w:val="21"/>
                <w:szCs w:val="21"/>
                <w:lang w:val="en-US" w:eastAsia="zh-CN" w:bidi="ar-SA"/>
              </w:rPr>
              <w:t>1.</w:t>
            </w:r>
            <w:r>
              <w:rPr>
                <w:rFonts w:hint="eastAsia" w:asciiTheme="minorEastAsia" w:hAnsiTheme="minorEastAsia" w:eastAsiaTheme="minorEastAsia" w:cstheme="minorEastAsia"/>
                <w:color w:val="auto"/>
                <w:szCs w:val="21"/>
                <w:highlight w:val="none"/>
              </w:rPr>
              <w:t>评标基准价为满足</w:t>
            </w:r>
            <w:r>
              <w:rPr>
                <w:rFonts w:hint="eastAsia" w:asciiTheme="minorEastAsia" w:hAnsiTheme="minorEastAsia" w:eastAsiaTheme="minorEastAsia" w:cstheme="minorEastAsia"/>
                <w:color w:val="auto"/>
                <w:szCs w:val="21"/>
                <w:highlight w:val="none"/>
                <w:lang w:val="en-US" w:eastAsia="zh-CN"/>
              </w:rPr>
              <w:t>采购文件</w:t>
            </w:r>
            <w:r>
              <w:rPr>
                <w:rFonts w:hint="eastAsia" w:asciiTheme="minorEastAsia" w:hAnsiTheme="minorEastAsia" w:eastAsiaTheme="minorEastAsia" w:cstheme="minorEastAsia"/>
                <w:color w:val="auto"/>
                <w:szCs w:val="21"/>
                <w:highlight w:val="none"/>
              </w:rPr>
              <w:t>要求且通过符合性审查的</w:t>
            </w:r>
            <w:r>
              <w:rPr>
                <w:rFonts w:hint="eastAsia" w:asciiTheme="minorEastAsia" w:hAnsiTheme="minorEastAsia" w:eastAsiaTheme="minorEastAsia" w:cstheme="minorEastAsia"/>
                <w:b/>
                <w:bCs/>
                <w:color w:val="auto"/>
                <w:szCs w:val="21"/>
                <w:highlight w:val="none"/>
              </w:rPr>
              <w:t>最低</w:t>
            </w:r>
            <w:r>
              <w:rPr>
                <w:rFonts w:hint="eastAsia" w:asciiTheme="minorEastAsia" w:hAnsiTheme="minorEastAsia" w:eastAsiaTheme="minorEastAsia" w:cstheme="minorEastAsia"/>
                <w:b/>
                <w:bCs/>
                <w:color w:val="auto"/>
                <w:szCs w:val="21"/>
                <w:highlight w:val="none"/>
                <w:lang w:val="en-US" w:eastAsia="zh-CN"/>
              </w:rPr>
              <w:t>单场次（响应总报价/响应场次）</w:t>
            </w:r>
            <w:r>
              <w:rPr>
                <w:rFonts w:hint="eastAsia" w:asciiTheme="minorEastAsia" w:hAnsiTheme="minorEastAsia" w:eastAsiaTheme="minorEastAsia" w:cstheme="minorEastAsia"/>
                <w:color w:val="auto"/>
                <w:szCs w:val="21"/>
                <w:highlight w:val="none"/>
              </w:rPr>
              <w:t>有效</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报价。</w:t>
            </w:r>
          </w:p>
          <w:p w14:paraId="66A92B13">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lang w:val="en-US" w:eastAsia="zh-CN"/>
              </w:rPr>
              <w:t>2.</w:t>
            </w:r>
            <w:r>
              <w:rPr>
                <w:rFonts w:hint="eastAsia" w:asciiTheme="minorEastAsia" w:hAnsiTheme="minorEastAsia" w:eastAsiaTheme="minorEastAsia" w:cstheme="minorEastAsia"/>
                <w:color w:val="auto"/>
                <w:szCs w:val="21"/>
                <w:highlight w:val="none"/>
              </w:rPr>
              <w:t>价格分公式计算：</w:t>
            </w:r>
          </w:p>
          <w:p w14:paraId="6D610E46">
            <w:pPr>
              <w:spacing w:line="400" w:lineRule="exact"/>
              <w:ind w:firstLine="0" w:firstLineChars="0"/>
              <w:jc w:val="left"/>
              <w:rPr>
                <w:rFonts w:hint="eastAsia" w:asciiTheme="minorEastAsia" w:hAnsiTheme="minorEastAsia" w:eastAsiaTheme="minorEastAsia" w:cstheme="minorEastAsia"/>
                <w:color w:val="auto"/>
                <w:szCs w:val="21"/>
                <w:highlight w:val="none"/>
                <w:lang w:val="en-US" w:eastAsia="zh-CN"/>
              </w:rPr>
            </w:pPr>
            <w:r>
              <w:rPr>
                <w:rFonts w:hint="eastAsia" w:asciiTheme="minorEastAsia" w:hAnsiTheme="minorEastAsia" w:eastAsiaTheme="minorEastAsia" w:cstheme="minorEastAsia"/>
                <w:color w:val="auto"/>
                <w:szCs w:val="21"/>
                <w:highlight w:val="none"/>
                <w:lang w:val="en-US" w:eastAsia="zh-CN"/>
              </w:rPr>
              <w:t>评标基准价</w:t>
            </w:r>
          </w:p>
          <w:p w14:paraId="47842690">
            <w:pPr>
              <w:spacing w:line="400" w:lineRule="exact"/>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mc:AlternateContent>
                <mc:Choice Requires="wps">
                  <w:drawing>
                    <wp:anchor distT="0" distB="0" distL="114300" distR="114300" simplePos="0" relativeHeight="251659264" behindDoc="0" locked="0" layoutInCell="1" allowOverlap="1">
                      <wp:simplePos x="0" y="0"/>
                      <wp:positionH relativeFrom="column">
                        <wp:posOffset>1379220</wp:posOffset>
                      </wp:positionH>
                      <wp:positionV relativeFrom="paragraph">
                        <wp:posOffset>145415</wp:posOffset>
                      </wp:positionV>
                      <wp:extent cx="1696085" cy="1270"/>
                      <wp:effectExtent l="0" t="0" r="0" b="0"/>
                      <wp:wrapNone/>
                      <wp:docPr id="1" name="直接箭头连接符 1"/>
                      <wp:cNvGraphicFramePr/>
                      <a:graphic xmlns:a="http://schemas.openxmlformats.org/drawingml/2006/main">
                        <a:graphicData uri="http://schemas.microsoft.com/office/word/2010/wordprocessingShape">
                          <wps:wsp>
                            <wps:cNvCnPr/>
                            <wps:spPr>
                              <a:xfrm flipV="1">
                                <a:off x="0" y="0"/>
                                <a:ext cx="1696085" cy="127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flip:y;margin-left:108.6pt;margin-top:11.45pt;height:0.1pt;width:133.55pt;z-index:251659264;mso-width-relative:page;mso-height-relative:page;" filled="f" stroked="t" coordsize="21600,21600" o:gfxdata="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JkFkLXAAAACQEAAA8AAAAAAAAAAQAgAAAA&#10;IgAAAGRycy9kb3ducmV2LnhtbFBLAQIUABQAAAAIAIdO4kANN2++DAIAAAcEAAAOAAAAAAAAAAEA&#10;IAAAACYBAABkcnMvZTJvRG9jLnhtbFBLBQYAAAAABgAGAFkBAACkBQA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供应商价格分＝                           ×</w:t>
            </w:r>
            <w:r>
              <w:rPr>
                <w:rFonts w:hint="eastAsia" w:asciiTheme="minorEastAsia" w:hAnsiTheme="minorEastAsia" w:eastAsiaTheme="minorEastAsia" w:cstheme="minorEastAsia"/>
                <w:color w:val="auto"/>
                <w:szCs w:val="21"/>
                <w:highlight w:val="none"/>
                <w:lang w:val="en-US" w:eastAsia="zh-CN"/>
              </w:rPr>
              <w:t>10</w:t>
            </w:r>
            <w:r>
              <w:rPr>
                <w:rFonts w:hint="eastAsia" w:asciiTheme="minorEastAsia" w:hAnsiTheme="minorEastAsia" w:eastAsiaTheme="minorEastAsia" w:cstheme="minorEastAsia"/>
                <w:color w:val="auto"/>
                <w:szCs w:val="21"/>
                <w:highlight w:val="none"/>
              </w:rPr>
              <w:t xml:space="preserve"> 分</w:t>
            </w:r>
          </w:p>
          <w:p w14:paraId="4FF5BEAF">
            <w:pPr>
              <w:spacing w:line="400" w:lineRule="exact"/>
              <w:ind w:firstLine="0" w:firstLineChars="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某</w:t>
            </w:r>
            <w:r>
              <w:rPr>
                <w:rFonts w:hint="eastAsia" w:asciiTheme="minorEastAsia" w:hAnsiTheme="minorEastAsia" w:eastAsiaTheme="minorEastAsia" w:cstheme="minorEastAsia"/>
                <w:color w:val="auto"/>
                <w:szCs w:val="21"/>
                <w:highlight w:val="none"/>
                <w:lang w:val="en-US" w:eastAsia="zh-CN"/>
              </w:rPr>
              <w:t>响应</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szCs w:val="21"/>
                <w:highlight w:val="none"/>
                <w:lang w:val="en-US" w:eastAsia="zh-CN"/>
              </w:rPr>
              <w:t>响应报价</w:t>
            </w:r>
          </w:p>
          <w:p w14:paraId="6CDC35C5">
            <w:pPr>
              <w:spacing w:line="400" w:lineRule="exact"/>
              <w:rPr>
                <w:rFonts w:hint="eastAsia" w:asciiTheme="minorEastAsia" w:hAnsiTheme="minorEastAsia" w:eastAsiaTheme="minorEastAsia" w:cstheme="minorEastAsia"/>
                <w:bCs/>
                <w:color w:val="auto"/>
                <w:szCs w:val="21"/>
                <w:highlight w:val="none"/>
              </w:rPr>
            </w:pPr>
          </w:p>
          <w:p w14:paraId="75473157">
            <w:pPr>
              <w:spacing w:line="400" w:lineRule="exact"/>
            </w:pPr>
            <w:r>
              <w:rPr>
                <w:rFonts w:hint="eastAsia" w:asciiTheme="minorEastAsia" w:hAnsiTheme="minorEastAsia" w:eastAsiaTheme="minorEastAsia" w:cstheme="minorEastAsia"/>
                <w:bCs/>
                <w:color w:val="auto"/>
                <w:szCs w:val="21"/>
                <w:highlight w:val="none"/>
              </w:rPr>
              <w:t>注：</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小组认为某供应商的报价明显低于其他通过符合性审查供应商的报价，有可能影响服务质量或者不能诚信履约的，应当要求其提供书面说明，必要时提交相关证明材料；供应商不能证明其报价合理性的，</w:t>
            </w:r>
            <w:r>
              <w:rPr>
                <w:rFonts w:hint="eastAsia" w:asciiTheme="minorEastAsia" w:hAnsiTheme="minorEastAsia" w:eastAsiaTheme="minorEastAsia" w:cstheme="minorEastAsia"/>
                <w:bCs/>
                <w:color w:val="auto"/>
                <w:szCs w:val="21"/>
                <w:highlight w:val="none"/>
                <w:lang w:val="en-US" w:eastAsia="zh-CN"/>
              </w:rPr>
              <w:t>评选</w:t>
            </w:r>
            <w:r>
              <w:rPr>
                <w:rFonts w:hint="eastAsia" w:asciiTheme="minorEastAsia" w:hAnsiTheme="minorEastAsia" w:eastAsiaTheme="minorEastAsia" w:cstheme="minorEastAsia"/>
                <w:bCs/>
                <w:color w:val="auto"/>
                <w:szCs w:val="21"/>
                <w:highlight w:val="none"/>
              </w:rPr>
              <w:t>小组应当将其作为无效</w:t>
            </w:r>
            <w:r>
              <w:rPr>
                <w:rFonts w:hint="eastAsia" w:asciiTheme="minorEastAsia" w:hAnsiTheme="minorEastAsia" w:eastAsiaTheme="minorEastAsia" w:cstheme="minorEastAsia"/>
                <w:bCs/>
                <w:color w:val="auto"/>
                <w:szCs w:val="21"/>
                <w:highlight w:val="none"/>
                <w:lang w:val="en-US" w:eastAsia="zh-CN"/>
              </w:rPr>
              <w:t>响应</w:t>
            </w:r>
            <w:r>
              <w:rPr>
                <w:rFonts w:hint="eastAsia" w:asciiTheme="minorEastAsia" w:hAnsiTheme="minorEastAsia" w:eastAsiaTheme="minorEastAsia" w:cstheme="minorEastAsia"/>
                <w:bCs/>
                <w:color w:val="auto"/>
                <w:szCs w:val="21"/>
                <w:highlight w:val="none"/>
              </w:rPr>
              <w:t>处理。</w:t>
            </w:r>
          </w:p>
        </w:tc>
      </w:tr>
      <w:tr w14:paraId="67C99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27" w:type="dxa"/>
            <w:vMerge w:val="restart"/>
            <w:noWrap w:val="0"/>
            <w:vAlign w:val="center"/>
          </w:tcPr>
          <w:p w14:paraId="00C22FCD">
            <w:pPr>
              <w:adjustRightInd w:val="0"/>
              <w:snapToGrid w:val="0"/>
              <w:spacing w:line="400" w:lineRule="exact"/>
              <w:jc w:val="center"/>
              <w:textAlignment w:val="baseline"/>
              <w:rPr>
                <w:rFonts w:hint="eastAsia" w:ascii="宋体" w:hAnsi="宋体" w:cs="宋体" w:eastAsiaTheme="minorEastAsia"/>
                <w:b/>
                <w:color w:val="auto"/>
                <w:szCs w:val="21"/>
                <w:highlight w:val="none"/>
                <w:lang w:val="en-US" w:eastAsia="zh-CN"/>
              </w:rPr>
            </w:pPr>
            <w:r>
              <w:rPr>
                <w:rFonts w:hint="eastAsia" w:ascii="宋体" w:hAnsi="宋体" w:cs="宋体"/>
                <w:b/>
                <w:color w:val="auto"/>
                <w:szCs w:val="21"/>
                <w:highlight w:val="none"/>
                <w:lang w:val="en-US" w:eastAsia="zh-CN"/>
              </w:rPr>
              <w:t>2</w:t>
            </w:r>
          </w:p>
        </w:tc>
        <w:tc>
          <w:tcPr>
            <w:tcW w:w="1065" w:type="dxa"/>
            <w:vMerge w:val="restart"/>
            <w:noWrap w:val="0"/>
            <w:vAlign w:val="center"/>
          </w:tcPr>
          <w:p w14:paraId="173A8ED0">
            <w:pPr>
              <w:snapToGrid w:val="0"/>
              <w:spacing w:line="400" w:lineRule="exact"/>
              <w:jc w:val="center"/>
              <w:rPr>
                <w:rFonts w:hint="eastAsia" w:ascii="宋体" w:hAnsi="宋体" w:cs="宋体"/>
                <w:b/>
                <w:color w:val="auto"/>
                <w:spacing w:val="-2"/>
                <w:szCs w:val="21"/>
                <w:highlight w:val="none"/>
              </w:rPr>
            </w:pPr>
            <w:r>
              <w:rPr>
                <w:rFonts w:hint="eastAsia" w:ascii="宋体" w:hAnsi="宋体" w:cs="宋体"/>
                <w:b/>
                <w:color w:val="auto"/>
                <w:spacing w:val="-2"/>
                <w:szCs w:val="21"/>
                <w:highlight w:val="none"/>
              </w:rPr>
              <w:t>技术分</w:t>
            </w:r>
          </w:p>
          <w:p w14:paraId="2438E5AE">
            <w:pPr>
              <w:snapToGrid w:val="0"/>
              <w:spacing w:line="400" w:lineRule="exact"/>
              <w:jc w:val="center"/>
              <w:rPr>
                <w:rFonts w:ascii="宋体" w:hAnsi="宋体" w:cs="宋体"/>
                <w:b/>
                <w:color w:val="auto"/>
                <w:spacing w:val="-2"/>
                <w:szCs w:val="21"/>
                <w:highlight w:val="none"/>
              </w:rPr>
            </w:pPr>
            <w:r>
              <w:rPr>
                <w:rFonts w:hint="eastAsia" w:ascii="宋体" w:hAnsi="宋体" w:cs="宋体"/>
                <w:b/>
                <w:color w:val="auto"/>
                <w:spacing w:val="-2"/>
                <w:szCs w:val="21"/>
                <w:highlight w:val="none"/>
              </w:rPr>
              <w:t>（满分</w:t>
            </w:r>
            <w:r>
              <w:rPr>
                <w:rFonts w:hint="eastAsia" w:ascii="宋体" w:hAnsi="宋体" w:cs="宋体"/>
                <w:b/>
                <w:color w:val="auto"/>
                <w:spacing w:val="-2"/>
                <w:szCs w:val="21"/>
                <w:highlight w:val="none"/>
                <w:lang w:val="en-US" w:eastAsia="zh-CN"/>
              </w:rPr>
              <w:t>80</w:t>
            </w:r>
            <w:r>
              <w:rPr>
                <w:rFonts w:hint="eastAsia" w:ascii="宋体" w:hAnsi="宋体" w:cs="宋体"/>
                <w:b/>
                <w:color w:val="auto"/>
                <w:spacing w:val="-2"/>
                <w:szCs w:val="21"/>
                <w:highlight w:val="none"/>
              </w:rPr>
              <w:t>分）</w:t>
            </w:r>
          </w:p>
        </w:tc>
        <w:tc>
          <w:tcPr>
            <w:tcW w:w="1758" w:type="dxa"/>
            <w:noWrap w:val="0"/>
            <w:vAlign w:val="center"/>
          </w:tcPr>
          <w:p w14:paraId="4DD68A69">
            <w:pPr>
              <w:snapToGrid w:val="0"/>
              <w:spacing w:line="38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实时上传速度与稳定性</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15</w:t>
            </w:r>
            <w:r>
              <w:rPr>
                <w:rFonts w:hint="eastAsia" w:ascii="宋体" w:hAnsi="宋体" w:cs="宋体"/>
                <w:b/>
                <w:color w:val="auto"/>
                <w:szCs w:val="21"/>
                <w:highlight w:val="none"/>
              </w:rPr>
              <w:t>分）</w:t>
            </w:r>
          </w:p>
        </w:tc>
        <w:tc>
          <w:tcPr>
            <w:tcW w:w="6016" w:type="dxa"/>
            <w:noWrap w:val="0"/>
            <w:vAlign w:val="center"/>
          </w:tcPr>
          <w:p w14:paraId="03B869FC">
            <w:pPr>
              <w:pStyle w:val="3"/>
              <w:numPr>
                <w:ilvl w:val="0"/>
                <w:numId w:val="0"/>
              </w:numPr>
              <w:rPr>
                <w:rFonts w:hint="eastAsia" w:asciiTheme="minorEastAsia" w:hAnsiTheme="minorEastAsia" w:eastAsiaTheme="minorEastAsia" w:cstheme="minorEastAsia"/>
                <w:b/>
                <w:bCs/>
                <w:color w:val="auto"/>
                <w:kern w:val="2"/>
                <w:sz w:val="21"/>
                <w:szCs w:val="21"/>
                <w:lang w:val="en-US" w:eastAsia="zh-CN" w:bidi="ar-SA"/>
              </w:rPr>
            </w:pPr>
          </w:p>
          <w:p w14:paraId="17EDCA56">
            <w:pPr>
              <w:pStyle w:val="3"/>
              <w:numPr>
                <w:ilvl w:val="0"/>
                <w:numId w:val="0"/>
              </w:num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2"/>
                <w:sz w:val="21"/>
                <w:szCs w:val="21"/>
                <w:lang w:val="en-US" w:eastAsia="zh-CN" w:bidi="ar-SA"/>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承诺出图时效（</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8</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：从摄影师按下快门到图片出现在直播平台供浏览下载的平均时间。提供明确承诺并附技术保障方案：</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≤3分钟</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8</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≤5分钟</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5</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&gt;5分钟</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未承诺：得0分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2. 传输保障方案（</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7</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具备</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双路（如Wi-Fi+5G热点）或三路网络自动切换/聚合传输</w:t>
            </w:r>
            <w:r>
              <w:rPr>
                <w:rFonts w:hint="eastAsia" w:asciiTheme="minorEastAsia" w:hAnsiTheme="minorEastAsia" w:eastAsiaTheme="minorEastAsia" w:cstheme="minorEastAsia"/>
                <w:i w:val="0"/>
                <w:iCs w:val="0"/>
                <w:caps w:val="0"/>
                <w:color w:val="0F1115"/>
                <w:spacing w:val="0"/>
                <w:sz w:val="21"/>
                <w:szCs w:val="21"/>
                <w:shd w:val="clear" w:fill="FFFFFF"/>
              </w:rPr>
              <w:t>技术，有详细说明及设备清单，得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7</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有4G/5G热点备份方案，得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仅依赖现场Wi-Fi，得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rPr>
              <w:t>分。</w:t>
            </w:r>
          </w:p>
          <w:p w14:paraId="392172CA">
            <w:pPr>
              <w:pStyle w:val="3"/>
              <w:numPr>
                <w:ilvl w:val="0"/>
                <w:numId w:val="0"/>
              </w:numPr>
              <w:rPr>
                <w:color w:val="auto"/>
                <w:highlight w:val="none"/>
              </w:rPr>
            </w:pPr>
          </w:p>
        </w:tc>
      </w:tr>
      <w:tr w14:paraId="4360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5" w:hRule="atLeast"/>
          <w:jc w:val="center"/>
        </w:trPr>
        <w:tc>
          <w:tcPr>
            <w:tcW w:w="527" w:type="dxa"/>
            <w:vMerge w:val="continue"/>
            <w:noWrap w:val="0"/>
            <w:vAlign w:val="center"/>
          </w:tcPr>
          <w:p w14:paraId="3A5C5FAE">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1197935E">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789942C0">
            <w:pPr>
              <w:jc w:val="center"/>
              <w:rPr>
                <w:rFonts w:hint="eastAsia" w:ascii="宋体" w:hAnsi="宋体" w:cs="宋体"/>
                <w:b/>
                <w:color w:val="auto"/>
                <w:szCs w:val="21"/>
                <w:highlight w:val="none"/>
              </w:rPr>
            </w:pPr>
            <w:r>
              <w:rPr>
                <w:rStyle w:val="19"/>
                <w:rFonts w:ascii="Segoe UI" w:hAnsi="Segoe UI" w:eastAsia="Segoe UI" w:cs="Segoe UI"/>
                <w:b/>
                <w:bCs/>
                <w:i w:val="0"/>
                <w:iCs w:val="0"/>
                <w:caps w:val="0"/>
                <w:color w:val="0F1115"/>
                <w:spacing w:val="0"/>
                <w:sz w:val="22"/>
                <w:szCs w:val="22"/>
                <w:shd w:val="clear" w:fill="FFFFFF"/>
              </w:rPr>
              <w:t>直播平台性能与互动性</w:t>
            </w:r>
            <w:r>
              <w:rPr>
                <w:rFonts w:ascii="宋体" w:hAnsi="宋体" w:cs="宋体"/>
                <w:b/>
                <w:bCs/>
                <w:color w:val="auto"/>
                <w:kern w:val="0"/>
                <w:szCs w:val="21"/>
                <w:highlight w:val="none"/>
              </w:rPr>
              <w:t>（</w:t>
            </w:r>
            <w:r>
              <w:rPr>
                <w:rFonts w:hint="eastAsia" w:ascii="宋体" w:hAnsi="宋体" w:cs="宋体"/>
                <w:b/>
                <w:bCs/>
                <w:color w:val="auto"/>
                <w:kern w:val="0"/>
                <w:szCs w:val="21"/>
                <w:highlight w:val="none"/>
              </w:rPr>
              <w:t>满分</w:t>
            </w:r>
            <w:r>
              <w:rPr>
                <w:rFonts w:hint="eastAsia" w:ascii="宋体" w:hAnsi="宋体" w:cs="宋体"/>
                <w:b/>
                <w:bCs/>
                <w:color w:val="auto"/>
                <w:kern w:val="0"/>
                <w:szCs w:val="21"/>
                <w:highlight w:val="none"/>
                <w:lang w:val="en-US" w:eastAsia="zh-CN"/>
              </w:rPr>
              <w:t>15</w:t>
            </w:r>
            <w:r>
              <w:rPr>
                <w:rFonts w:ascii="宋体" w:hAnsi="宋体" w:cs="宋体"/>
                <w:b/>
                <w:bCs/>
                <w:color w:val="auto"/>
                <w:kern w:val="0"/>
                <w:szCs w:val="21"/>
                <w:highlight w:val="none"/>
              </w:rPr>
              <w:t>分）</w:t>
            </w:r>
          </w:p>
        </w:tc>
        <w:tc>
          <w:tcPr>
            <w:tcW w:w="6016" w:type="dxa"/>
            <w:noWrap w:val="0"/>
            <w:vAlign w:val="center"/>
          </w:tcPr>
          <w:p w14:paraId="63A33D37">
            <w:pPr>
              <w:pStyle w:val="3"/>
              <w:rPr>
                <w:rFonts w:hint="eastAsia" w:asciiTheme="minorEastAsia" w:hAnsiTheme="minorEastAsia" w:eastAsiaTheme="minorEastAsia" w:cstheme="minorEastAsia"/>
                <w:color w:val="FF0000"/>
                <w:highlight w:val="none"/>
              </w:rPr>
            </w:pPr>
          </w:p>
          <w:p w14:paraId="0133AA2F">
            <w:pPr>
              <w:numPr>
                <w:ilvl w:val="0"/>
                <w:numId w:val="0"/>
              </w:numPr>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平台访问与互动（</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7</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b/>
                <w:bCs/>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rPr>
              <w:t>支持观众</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无需注册、无需下载APP，通过H5链接/二维码即点即看</w:t>
            </w:r>
            <w:r>
              <w:rPr>
                <w:rFonts w:hint="eastAsia" w:asciiTheme="minorEastAsia" w:hAnsiTheme="minorEastAsia" w:eastAsiaTheme="minorEastAsia" w:cstheme="minorEastAsia"/>
                <w:b w:val="0"/>
                <w:bCs w:val="0"/>
                <w:i w:val="0"/>
                <w:iCs w:val="0"/>
                <w:caps w:val="0"/>
                <w:color w:val="0F1115"/>
                <w:spacing w:val="0"/>
                <w:sz w:val="21"/>
                <w:szCs w:val="21"/>
                <w:shd w:val="clear" w:fill="FFFFFF"/>
              </w:rPr>
              <w:t>（3分）。</w:t>
            </w:r>
            <w:r>
              <w:rPr>
                <w:rFonts w:hint="eastAsia" w:asciiTheme="minorEastAsia" w:hAnsiTheme="minorEastAsia" w:eastAsiaTheme="minorEastAsia" w:cstheme="minorEastAsia"/>
                <w:b w:val="0"/>
                <w:bCs w:val="0"/>
                <w:i w:val="0"/>
                <w:iCs w:val="0"/>
                <w:caps w:val="0"/>
                <w:color w:val="0F1115"/>
                <w:spacing w:val="0"/>
                <w:sz w:val="21"/>
                <w:szCs w:val="21"/>
                <w:shd w:val="clear" w:fill="FFFFFF"/>
              </w:rPr>
              <w:br w:type="textWrapping"/>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rPr>
              <w:t>支持实时</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点赞、分享</w:t>
            </w:r>
            <w:r>
              <w:rPr>
                <w:rFonts w:hint="eastAsia" w:asciiTheme="minorEastAsia" w:hAnsiTheme="minorEastAsia" w:eastAsiaTheme="minorEastAsia" w:cstheme="minorEastAsia"/>
                <w:b w:val="0"/>
                <w:bCs w:val="0"/>
                <w:i w:val="0"/>
                <w:iCs w:val="0"/>
                <w:caps w:val="0"/>
                <w:color w:val="0F1115"/>
                <w:spacing w:val="0"/>
                <w:sz w:val="21"/>
                <w:szCs w:val="21"/>
                <w:shd w:val="clear" w:fill="FFFFFF"/>
              </w:rPr>
              <w:t>至社交媒体（2分）。</w:t>
            </w:r>
            <w:r>
              <w:rPr>
                <w:rFonts w:hint="eastAsia" w:asciiTheme="minorEastAsia" w:hAnsiTheme="minorEastAsia" w:eastAsiaTheme="minorEastAsia" w:cstheme="minorEastAsia"/>
                <w:b w:val="0"/>
                <w:bCs w:val="0"/>
                <w:i w:val="0"/>
                <w:iCs w:val="0"/>
                <w:caps w:val="0"/>
                <w:color w:val="0F1115"/>
                <w:spacing w:val="0"/>
                <w:sz w:val="21"/>
                <w:szCs w:val="21"/>
                <w:shd w:val="clear" w:fill="FFFFFF"/>
              </w:rPr>
              <w:br w:type="textWrapping"/>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b w:val="0"/>
                <w:bCs w:val="0"/>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b w:val="0"/>
                <w:bCs w:val="0"/>
                <w:i w:val="0"/>
                <w:iCs w:val="0"/>
                <w:caps w:val="0"/>
                <w:color w:val="0F1115"/>
                <w:spacing w:val="0"/>
                <w:sz w:val="21"/>
                <w:szCs w:val="21"/>
                <w:shd w:val="clear" w:fill="FFFFFF"/>
              </w:rPr>
              <w:t>支持</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照片实时自动/手动分类、打标签、设精选</w:t>
            </w:r>
            <w:r>
              <w:rPr>
                <w:rFonts w:hint="eastAsia" w:asciiTheme="minorEastAsia" w:hAnsiTheme="minorEastAsia" w:eastAsiaTheme="minorEastAsia" w:cstheme="minorEastAsia"/>
                <w:b w:val="0"/>
                <w:bCs w:val="0"/>
                <w:i w:val="0"/>
                <w:iCs w:val="0"/>
                <w:caps w:val="0"/>
                <w:color w:val="0F1115"/>
                <w:spacing w:val="0"/>
                <w:sz w:val="21"/>
                <w:szCs w:val="21"/>
                <w:shd w:val="clear" w:fill="FFFFFF"/>
              </w:rPr>
              <w:t>，且操作便捷（</w:t>
            </w:r>
            <w:r>
              <w:rPr>
                <w:rFonts w:hint="eastAsia" w:asciiTheme="minorEastAsia" w:hAnsiTheme="minorEastAsia" w:eastAsiaTheme="minorEastAsia" w:cstheme="minorEastAsia"/>
                <w:b w:val="0"/>
                <w:bCs w:val="0"/>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b w:val="0"/>
                <w:bCs w:val="0"/>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2. 定制化与品牌呈现（</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8</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1</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提供完全</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品牌定制化直播间</w:t>
            </w:r>
            <w:r>
              <w:rPr>
                <w:rFonts w:hint="eastAsia" w:asciiTheme="minorEastAsia" w:hAnsiTheme="minorEastAsia" w:eastAsiaTheme="minorEastAsia" w:cstheme="minorEastAsia"/>
                <w:i w:val="0"/>
                <w:iCs w:val="0"/>
                <w:caps w:val="0"/>
                <w:color w:val="0F1115"/>
                <w:spacing w:val="0"/>
                <w:sz w:val="21"/>
                <w:szCs w:val="21"/>
                <w:shd w:val="clear" w:fill="FFFFFF"/>
              </w:rPr>
              <w:t>（自定义Logo、主题、背景、活动信息），得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可支持在直播链接人脸识别快速找图，得4分</w:t>
            </w:r>
            <w:r>
              <w:rPr>
                <w:rFonts w:hint="eastAsia" w:asciiTheme="minorEastAsia" w:hAnsiTheme="minorEastAsia" w:eastAsiaTheme="minorEastAsia" w:cstheme="minorEastAsia"/>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lang w:eastAsia="zh-CN"/>
              </w:rPr>
              <w:t>）</w:t>
            </w:r>
            <w:r>
              <w:rPr>
                <w:rFonts w:hint="eastAsia" w:asciiTheme="minorEastAsia" w:hAnsiTheme="minorEastAsia" w:eastAsiaTheme="minorEastAsia" w:cstheme="minorEastAsia"/>
                <w:i w:val="0"/>
                <w:iCs w:val="0"/>
                <w:caps w:val="0"/>
                <w:color w:val="0F1115"/>
                <w:spacing w:val="0"/>
                <w:sz w:val="21"/>
                <w:szCs w:val="21"/>
                <w:shd w:val="clear" w:fill="FFFFFF"/>
              </w:rPr>
              <w:t>支持在照片上</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实时添加品牌水印或活动主题角标</w:t>
            </w:r>
            <w:r>
              <w:rPr>
                <w:rFonts w:hint="eastAsia" w:asciiTheme="minorEastAsia" w:hAnsiTheme="minorEastAsia" w:eastAsiaTheme="minorEastAsia" w:cstheme="minorEastAsia"/>
                <w:i w:val="0"/>
                <w:iCs w:val="0"/>
                <w:caps w:val="0"/>
                <w:color w:val="0F1115"/>
                <w:spacing w:val="0"/>
                <w:sz w:val="21"/>
                <w:szCs w:val="21"/>
                <w:shd w:val="clear" w:fill="FFFFFF"/>
              </w:rPr>
              <w:t>，得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2</w:t>
            </w:r>
            <w:r>
              <w:rPr>
                <w:rFonts w:hint="eastAsia" w:asciiTheme="minorEastAsia" w:hAnsiTheme="minorEastAsia" w:eastAsiaTheme="minorEastAsia" w:cstheme="minorEastAsia"/>
                <w:i w:val="0"/>
                <w:iCs w:val="0"/>
                <w:caps w:val="0"/>
                <w:color w:val="0F1115"/>
                <w:spacing w:val="0"/>
                <w:sz w:val="21"/>
                <w:szCs w:val="21"/>
                <w:shd w:val="clear" w:fill="FFFFFF"/>
              </w:rPr>
              <w:t>分。</w:t>
            </w:r>
          </w:p>
          <w:p w14:paraId="04CF939B">
            <w:pPr>
              <w:numPr>
                <w:ilvl w:val="0"/>
                <w:numId w:val="0"/>
              </w:num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w:t>
            </w:r>
            <w:r>
              <w:rPr>
                <w:rFonts w:hint="eastAsia" w:asciiTheme="minorEastAsia" w:hAnsiTheme="minorEastAsia" w:eastAsiaTheme="minorEastAsia" w:cstheme="minorEastAsia"/>
                <w:color w:val="auto"/>
                <w:sz w:val="21"/>
                <w:szCs w:val="21"/>
                <w:highlight w:val="none"/>
                <w:lang w:val="en-US" w:eastAsia="zh-CN"/>
              </w:rPr>
              <w:t>须提供以往制作案例，不提供不</w:t>
            </w:r>
            <w:r>
              <w:rPr>
                <w:rFonts w:hint="eastAsia" w:asciiTheme="minorEastAsia" w:hAnsiTheme="minorEastAsia" w:eastAsiaTheme="minorEastAsia" w:cstheme="minorEastAsia"/>
                <w:color w:val="auto"/>
                <w:sz w:val="21"/>
                <w:szCs w:val="21"/>
                <w:highlight w:val="none"/>
              </w:rPr>
              <w:t>得分。</w:t>
            </w:r>
          </w:p>
          <w:p w14:paraId="44B9341B">
            <w:pPr>
              <w:pStyle w:val="10"/>
              <w:rPr>
                <w:rFonts w:hint="eastAsia"/>
              </w:rPr>
            </w:pPr>
          </w:p>
        </w:tc>
      </w:tr>
      <w:tr w14:paraId="0A6E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527" w:type="dxa"/>
            <w:vMerge w:val="continue"/>
            <w:noWrap w:val="0"/>
            <w:vAlign w:val="center"/>
          </w:tcPr>
          <w:p w14:paraId="0E1ED61F">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66DB9B93">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1C6CCFF">
            <w:pPr>
              <w:snapToGrid w:val="0"/>
              <w:spacing w:line="380" w:lineRule="exact"/>
              <w:rPr>
                <w:rFonts w:ascii="宋体" w:hAnsi="宋体" w:cs="宋体"/>
                <w:b/>
                <w:color w:val="auto"/>
                <w:szCs w:val="21"/>
                <w:highlight w:val="none"/>
              </w:rPr>
            </w:pPr>
            <w:r>
              <w:rPr>
                <w:rStyle w:val="19"/>
                <w:rFonts w:ascii="Segoe UI" w:hAnsi="Segoe UI" w:eastAsia="Segoe UI" w:cs="Segoe UI"/>
                <w:b/>
                <w:bCs/>
                <w:i w:val="0"/>
                <w:iCs w:val="0"/>
                <w:caps w:val="0"/>
                <w:color w:val="0F1115"/>
                <w:spacing w:val="0"/>
                <w:sz w:val="22"/>
                <w:szCs w:val="22"/>
                <w:shd w:val="clear" w:fill="FFFFFF"/>
              </w:rPr>
              <w:t>现场技术保障与应急预案</w:t>
            </w:r>
            <w:r>
              <w:rPr>
                <w:rFonts w:ascii="宋体" w:hAnsi="宋体" w:cs="宋体"/>
                <w:b/>
                <w:color w:val="auto"/>
                <w:kern w:val="0"/>
                <w:szCs w:val="21"/>
                <w:highlight w:val="none"/>
              </w:rPr>
              <w:t>（</w:t>
            </w:r>
            <w:r>
              <w:rPr>
                <w:rFonts w:hint="eastAsia" w:ascii="宋体" w:hAnsi="宋体" w:cs="宋体"/>
                <w:b/>
                <w:color w:val="auto"/>
                <w:kern w:val="0"/>
                <w:szCs w:val="21"/>
                <w:highlight w:val="none"/>
              </w:rPr>
              <w:t>满分</w:t>
            </w:r>
            <w:r>
              <w:rPr>
                <w:rFonts w:hint="eastAsia" w:ascii="宋体" w:hAnsi="宋体" w:cs="宋体"/>
                <w:b/>
                <w:color w:val="auto"/>
                <w:kern w:val="0"/>
                <w:szCs w:val="21"/>
                <w:highlight w:val="none"/>
                <w:lang w:val="en-US" w:eastAsia="zh-CN"/>
              </w:rPr>
              <w:t>25</w:t>
            </w:r>
            <w:r>
              <w:rPr>
                <w:rFonts w:ascii="宋体" w:hAnsi="宋体" w:cs="宋体"/>
                <w:b/>
                <w:color w:val="auto"/>
                <w:kern w:val="0"/>
                <w:szCs w:val="21"/>
                <w:highlight w:val="none"/>
              </w:rPr>
              <w:t>分）</w:t>
            </w:r>
          </w:p>
        </w:tc>
        <w:tc>
          <w:tcPr>
            <w:tcW w:w="6016" w:type="dxa"/>
            <w:noWrap w:val="0"/>
            <w:vAlign w:val="center"/>
          </w:tcPr>
          <w:p w14:paraId="0D6EDAEB">
            <w:pPr>
              <w:pStyle w:val="3"/>
              <w:rPr>
                <w:rFonts w:hint="eastAsia"/>
                <w:color w:val="auto"/>
                <w:highlight w:val="none"/>
              </w:rPr>
            </w:pPr>
          </w:p>
          <w:p w14:paraId="5B5A1D29">
            <w:pPr>
              <w:pStyle w:val="3"/>
              <w:numPr>
                <w:ilvl w:val="0"/>
                <w:numId w:val="0"/>
              </w:numPr>
              <w:rPr>
                <w:rFonts w:hint="eastAsia" w:asciiTheme="minorEastAsia" w:hAnsiTheme="minorEastAsia" w:eastAsiaTheme="minorEastAsia" w:cstheme="minorEastAsia"/>
                <w:i w:val="0"/>
                <w:iCs w:val="0"/>
                <w:caps w:val="0"/>
                <w:color w:val="0F1115"/>
                <w:spacing w:val="0"/>
                <w:sz w:val="21"/>
                <w:szCs w:val="21"/>
                <w:shd w:val="clear" w:fill="FFFFFF"/>
              </w:rPr>
            </w:pPr>
            <w:r>
              <w:rPr>
                <w:rFonts w:hint="eastAsia" w:asciiTheme="minorEastAsia" w:hAnsiTheme="minorEastAsia" w:eastAsiaTheme="minorEastAsia" w:cstheme="minorEastAsia"/>
                <w:i w:val="0"/>
                <w:iCs w:val="0"/>
                <w:caps w:val="0"/>
                <w:color w:val="0F1115"/>
                <w:spacing w:val="0"/>
                <w:kern w:val="2"/>
                <w:sz w:val="21"/>
                <w:szCs w:val="21"/>
                <w:shd w:val="clear" w:fill="FFFFFF"/>
                <w:lang w:val="en-US" w:eastAsia="zh-CN" w:bidi="ar-SA"/>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现场团队配置（</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7</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：除摄影师外，明确配备</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专属现场技术督导/修图师</w:t>
            </w:r>
            <w:r>
              <w:rPr>
                <w:rFonts w:hint="eastAsia" w:asciiTheme="minorEastAsia" w:hAnsiTheme="minorEastAsia" w:eastAsiaTheme="minorEastAsia" w:cstheme="minorEastAsia"/>
                <w:b w:val="0"/>
                <w:bCs w:val="0"/>
                <w:i w:val="0"/>
                <w:iCs w:val="0"/>
                <w:caps w:val="0"/>
                <w:color w:val="0F1115"/>
                <w:spacing w:val="0"/>
                <w:sz w:val="21"/>
                <w:szCs w:val="21"/>
                <w:shd w:val="clear" w:fill="FFFFFF"/>
              </w:rPr>
              <w:t>，</w:t>
            </w:r>
            <w:r>
              <w:rPr>
                <w:rFonts w:hint="eastAsia" w:asciiTheme="minorEastAsia" w:hAnsiTheme="minorEastAsia" w:eastAsiaTheme="minorEastAsia" w:cstheme="minorEastAsia"/>
                <w:i w:val="0"/>
                <w:iCs w:val="0"/>
                <w:caps w:val="0"/>
                <w:color w:val="0F1115"/>
                <w:spacing w:val="0"/>
                <w:sz w:val="21"/>
                <w:szCs w:val="21"/>
                <w:shd w:val="clear" w:fill="FFFFFF"/>
              </w:rPr>
              <w:t>负责传输监控、快速初筛和即时轻度修图（调色、裁剪），保障首波出图质量。有明确分工描述得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7</w:t>
            </w:r>
            <w:r>
              <w:rPr>
                <w:rFonts w:hint="eastAsia" w:asciiTheme="minorEastAsia" w:hAnsiTheme="minorEastAsia" w:eastAsiaTheme="minorEastAsia" w:cstheme="minorEastAsia"/>
                <w:i w:val="0"/>
                <w:iCs w:val="0"/>
                <w:caps w:val="0"/>
                <w:color w:val="0F1115"/>
                <w:spacing w:val="0"/>
                <w:sz w:val="21"/>
                <w:szCs w:val="21"/>
                <w:shd w:val="clear" w:fill="FFFFFF"/>
              </w:rPr>
              <w:t>分；仅由摄影师兼任得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br w:type="textWrapping"/>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2. 应急预案（</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8</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：针对设备故障、网络中断、电力中断等场景，有具体、可行的</w:t>
            </w:r>
            <w:r>
              <w:rPr>
                <w:rStyle w:val="19"/>
                <w:rFonts w:hint="eastAsia" w:asciiTheme="minorEastAsia" w:hAnsiTheme="minorEastAsia" w:eastAsiaTheme="minorEastAsia" w:cstheme="minorEastAsia"/>
                <w:b w:val="0"/>
                <w:bCs w:val="0"/>
                <w:i w:val="0"/>
                <w:iCs w:val="0"/>
                <w:caps w:val="0"/>
                <w:color w:val="0F1115"/>
                <w:spacing w:val="0"/>
                <w:sz w:val="21"/>
                <w:szCs w:val="21"/>
                <w:shd w:val="clear" w:fill="FFFFFF"/>
              </w:rPr>
              <w:t>三级应急处理流程和备用设备清单</w:t>
            </w:r>
            <w:r>
              <w:rPr>
                <w:rFonts w:hint="eastAsia" w:asciiTheme="minorEastAsia" w:hAnsiTheme="minorEastAsia" w:eastAsiaTheme="minorEastAsia" w:cstheme="minorEastAsia"/>
                <w:i w:val="0"/>
                <w:iCs w:val="0"/>
                <w:caps w:val="0"/>
                <w:color w:val="0F1115"/>
                <w:spacing w:val="0"/>
                <w:sz w:val="21"/>
                <w:szCs w:val="21"/>
                <w:shd w:val="clear" w:fill="FFFFFF"/>
              </w:rPr>
              <w:t>（备用相机、路由器、移动电源等），方案详实得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8</w:t>
            </w:r>
            <w:r>
              <w:rPr>
                <w:rFonts w:hint="eastAsia" w:asciiTheme="minorEastAsia" w:hAnsiTheme="minorEastAsia" w:eastAsiaTheme="minorEastAsia" w:cstheme="minorEastAsia"/>
                <w:i w:val="0"/>
                <w:iCs w:val="0"/>
                <w:caps w:val="0"/>
                <w:color w:val="0F1115"/>
                <w:spacing w:val="0"/>
                <w:sz w:val="21"/>
                <w:szCs w:val="21"/>
                <w:shd w:val="clear" w:fill="FFFFFF"/>
              </w:rPr>
              <w:t>分；方案简单得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4</w:t>
            </w:r>
            <w:r>
              <w:rPr>
                <w:rFonts w:hint="eastAsia" w:asciiTheme="minorEastAsia" w:hAnsiTheme="minorEastAsia" w:eastAsiaTheme="minorEastAsia" w:cstheme="minorEastAsia"/>
                <w:i w:val="0"/>
                <w:iCs w:val="0"/>
                <w:caps w:val="0"/>
                <w:color w:val="0F1115"/>
                <w:spacing w:val="0"/>
                <w:sz w:val="21"/>
                <w:szCs w:val="21"/>
                <w:shd w:val="clear" w:fill="FFFFFF"/>
              </w:rPr>
              <w:t>分。</w:t>
            </w:r>
          </w:p>
          <w:p w14:paraId="17315B97">
            <w:pPr>
              <w:pStyle w:val="3"/>
              <w:numPr>
                <w:ilvl w:val="-1"/>
                <w:numId w:val="0"/>
              </w:numP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3.存储备份保障预案（满分10分）：</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方案同时包含线上云存储与线下本地（如硬盘、服务器等）备份，且两者均有明确的技术实现路径、存储周期与安全措施，方案详实可靠，得10分。 方案仅提供线上云存储或线下本地备份其中一种方式，且细节描述简单，得5分。 </w:t>
            </w:r>
          </w:p>
          <w:p w14:paraId="77B79A94">
            <w:pPr>
              <w:pStyle w:val="3"/>
              <w:numPr>
                <w:ilvl w:val="0"/>
                <w:numId w:val="0"/>
              </w:num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注：未提供不得分。</w:t>
            </w:r>
          </w:p>
          <w:p w14:paraId="0C5071C6">
            <w:pPr>
              <w:pStyle w:val="3"/>
              <w:rPr>
                <w:rFonts w:hint="eastAsia"/>
                <w:color w:val="auto"/>
                <w:highlight w:val="none"/>
              </w:rPr>
            </w:pPr>
          </w:p>
        </w:tc>
      </w:tr>
      <w:tr w14:paraId="0F5FB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27" w:type="dxa"/>
            <w:vMerge w:val="continue"/>
            <w:noWrap w:val="0"/>
            <w:vAlign w:val="center"/>
          </w:tcPr>
          <w:p w14:paraId="4BEDAB31">
            <w:pPr>
              <w:adjustRightInd w:val="0"/>
              <w:snapToGrid w:val="0"/>
              <w:spacing w:line="400" w:lineRule="exact"/>
              <w:jc w:val="center"/>
              <w:textAlignment w:val="baseline"/>
              <w:rPr>
                <w:rFonts w:ascii="宋体" w:hAnsi="宋体" w:cs="宋体"/>
                <w:b/>
                <w:color w:val="auto"/>
                <w:szCs w:val="21"/>
                <w:highlight w:val="none"/>
              </w:rPr>
            </w:pPr>
          </w:p>
        </w:tc>
        <w:tc>
          <w:tcPr>
            <w:tcW w:w="1065" w:type="dxa"/>
            <w:vMerge w:val="continue"/>
            <w:noWrap w:val="0"/>
            <w:vAlign w:val="center"/>
          </w:tcPr>
          <w:p w14:paraId="430CE672">
            <w:pPr>
              <w:snapToGrid w:val="0"/>
              <w:spacing w:line="400" w:lineRule="exact"/>
              <w:jc w:val="center"/>
              <w:rPr>
                <w:rFonts w:ascii="宋体" w:hAnsi="宋体" w:cs="宋体"/>
                <w:b/>
                <w:color w:val="auto"/>
                <w:spacing w:val="-2"/>
                <w:szCs w:val="21"/>
                <w:highlight w:val="none"/>
              </w:rPr>
            </w:pPr>
          </w:p>
        </w:tc>
        <w:tc>
          <w:tcPr>
            <w:tcW w:w="1758" w:type="dxa"/>
            <w:noWrap w:val="0"/>
            <w:vAlign w:val="center"/>
          </w:tcPr>
          <w:p w14:paraId="6669D36B">
            <w:pPr>
              <w:snapToGrid w:val="0"/>
              <w:spacing w:line="380" w:lineRule="exact"/>
              <w:rPr>
                <w:rFonts w:hint="eastAsia" w:ascii="宋体" w:hAnsi="宋体" w:cs="宋体" w:eastAsiaTheme="minorEastAsia"/>
                <w:b/>
                <w:color w:val="auto"/>
                <w:kern w:val="0"/>
                <w:szCs w:val="21"/>
                <w:highlight w:val="none"/>
                <w:lang w:eastAsia="zh-CN"/>
              </w:rPr>
            </w:pPr>
            <w:r>
              <w:rPr>
                <w:rStyle w:val="19"/>
                <w:rFonts w:ascii="Segoe UI" w:hAnsi="Segoe UI" w:eastAsia="Segoe UI" w:cs="Segoe UI"/>
                <w:b/>
                <w:bCs/>
                <w:i w:val="0"/>
                <w:iCs w:val="0"/>
                <w:caps w:val="0"/>
                <w:color w:val="0F1115"/>
                <w:spacing w:val="0"/>
                <w:sz w:val="22"/>
                <w:szCs w:val="22"/>
                <w:shd w:val="clear" w:fill="FFFFFF"/>
              </w:rPr>
              <w:t>团队专业资质</w:t>
            </w:r>
            <w:r>
              <w:rPr>
                <w:rFonts w:hint="eastAsia" w:ascii="宋体" w:hAnsi="宋体" w:cs="宋体"/>
                <w:b/>
                <w:color w:val="auto"/>
                <w:kern w:val="0"/>
                <w:szCs w:val="21"/>
                <w:highlight w:val="none"/>
                <w:lang w:eastAsia="zh-CN"/>
              </w:rPr>
              <w:t>（</w:t>
            </w:r>
            <w:r>
              <w:rPr>
                <w:rFonts w:hint="eastAsia" w:ascii="宋体" w:hAnsi="宋体" w:cs="宋体"/>
                <w:b/>
                <w:color w:val="auto"/>
                <w:kern w:val="0"/>
                <w:szCs w:val="21"/>
                <w:highlight w:val="none"/>
                <w:lang w:val="en-US" w:eastAsia="zh-CN"/>
              </w:rPr>
              <w:t>满分25分</w:t>
            </w:r>
            <w:r>
              <w:rPr>
                <w:rFonts w:hint="eastAsia" w:ascii="宋体" w:hAnsi="宋体" w:cs="宋体"/>
                <w:b/>
                <w:color w:val="auto"/>
                <w:kern w:val="0"/>
                <w:szCs w:val="21"/>
                <w:highlight w:val="none"/>
                <w:lang w:eastAsia="zh-CN"/>
              </w:rPr>
              <w:t>）</w:t>
            </w:r>
          </w:p>
        </w:tc>
        <w:tc>
          <w:tcPr>
            <w:tcW w:w="6016" w:type="dxa"/>
            <w:noWrap w:val="0"/>
            <w:vAlign w:val="center"/>
          </w:tcPr>
          <w:p w14:paraId="6FFAD56C">
            <w:pPr>
              <w:pStyle w:val="3"/>
              <w:numPr>
                <w:ilvl w:val="-1"/>
                <w:numId w:val="0"/>
              </w:numP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pP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1.</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摄影师团队规模、资质与到场承诺（20分）</w:t>
            </w:r>
            <w:r>
              <w:rPr>
                <w:rFonts w:hint="eastAsia" w:asciiTheme="minorEastAsia" w:hAnsiTheme="minorEastAsia" w:eastAsiaTheme="minorEastAsia" w:cstheme="minorEastAsia"/>
                <w:i w:val="0"/>
                <w:iCs w:val="0"/>
                <w:caps w:val="0"/>
                <w:color w:val="0F1115"/>
                <w:spacing w:val="0"/>
                <w:sz w:val="21"/>
                <w:szCs w:val="21"/>
                <w:shd w:val="clear" w:fill="FFFFFF"/>
              </w:rPr>
              <w:t>：团队摄影师具有近3年大型活动、会议、晚会等实时跟拍经验，每有1人得3分，满分12分，须提供摄影师名单及对应案例链接或作品集证明，不提供不得分；承诺以上摄影师1人到本项目所有活动现场进行拍摄工作的得4分，2人到现场的得8分，满分8分。</w:t>
            </w:r>
          </w:p>
          <w:p w14:paraId="195B625F">
            <w:pPr>
              <w:pStyle w:val="3"/>
              <w:numPr>
                <w:ilvl w:val="0"/>
                <w:numId w:val="0"/>
              </w:numPr>
              <w:rPr>
                <w:rFonts w:hint="eastAsia"/>
                <w:color w:val="auto"/>
                <w:highlight w:val="none"/>
              </w:rPr>
            </w:pPr>
            <w:r>
              <w:rPr>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2.</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本地化支持</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eastAsia="zh-CN"/>
              </w:rPr>
              <w:t>（</w:t>
            </w:r>
            <w:r>
              <w:rPr>
                <w:rStyle w:val="19"/>
                <w:rFonts w:hint="eastAsia" w:asciiTheme="minorEastAsia" w:hAnsiTheme="minorEastAsia" w:eastAsiaTheme="minorEastAsia" w:cstheme="minorEastAsia"/>
                <w:b/>
                <w:bCs/>
                <w:i w:val="0"/>
                <w:iCs w:val="0"/>
                <w:caps w:val="0"/>
                <w:color w:val="0F1115"/>
                <w:spacing w:val="0"/>
                <w:sz w:val="21"/>
                <w:szCs w:val="21"/>
                <w:shd w:val="clear" w:fill="FFFFFF"/>
                <w:lang w:val="en-US" w:eastAsia="zh-CN"/>
              </w:rPr>
              <w:t>5</w:t>
            </w:r>
            <w:r>
              <w:rPr>
                <w:rStyle w:val="19"/>
                <w:rFonts w:hint="eastAsia" w:asciiTheme="minorEastAsia" w:hAnsiTheme="minorEastAsia" w:eastAsiaTheme="minorEastAsia" w:cstheme="minorEastAsia"/>
                <w:b/>
                <w:bCs/>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rPr>
              <w:t>：在项目所在城市有常驻服务团队，能提供设备支援和紧急现场支持，提供证明</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及书面承诺得5</w:t>
            </w:r>
            <w:r>
              <w:rPr>
                <w:rFonts w:hint="eastAsia" w:asciiTheme="minorEastAsia" w:hAnsiTheme="minorEastAsia" w:eastAsiaTheme="minorEastAsia" w:cstheme="minorEastAsia"/>
                <w:i w:val="0"/>
                <w:iCs w:val="0"/>
                <w:caps w:val="0"/>
                <w:color w:val="0F1115"/>
                <w:spacing w:val="0"/>
                <w:sz w:val="21"/>
                <w:szCs w:val="21"/>
                <w:shd w:val="clear" w:fill="FFFFFF"/>
              </w:rPr>
              <w:t>分；</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无相关证明，</w:t>
            </w:r>
            <w:r>
              <w:rPr>
                <w:rFonts w:hint="eastAsia" w:asciiTheme="minorEastAsia" w:hAnsiTheme="minorEastAsia" w:eastAsiaTheme="minorEastAsia" w:cstheme="minorEastAsia"/>
                <w:i w:val="0"/>
                <w:iCs w:val="0"/>
                <w:caps w:val="0"/>
                <w:color w:val="0F1115"/>
                <w:spacing w:val="0"/>
                <w:sz w:val="21"/>
                <w:szCs w:val="21"/>
                <w:shd w:val="clear" w:fill="FFFFFF"/>
              </w:rPr>
              <w:t>仅</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书面</w:t>
            </w:r>
            <w:r>
              <w:rPr>
                <w:rFonts w:hint="eastAsia" w:asciiTheme="minorEastAsia" w:hAnsiTheme="minorEastAsia" w:eastAsiaTheme="minorEastAsia" w:cstheme="minorEastAsia"/>
                <w:i w:val="0"/>
                <w:iCs w:val="0"/>
                <w:caps w:val="0"/>
                <w:color w:val="0F1115"/>
                <w:spacing w:val="0"/>
                <w:sz w:val="21"/>
                <w:szCs w:val="21"/>
                <w:shd w:val="clear" w:fill="FFFFFF"/>
              </w:rPr>
              <w:t>承诺得</w:t>
            </w:r>
            <w:r>
              <w:rPr>
                <w:rFonts w:hint="eastAsia" w:asciiTheme="minorEastAsia" w:hAnsiTheme="minorEastAsia" w:eastAsiaTheme="minorEastAsia" w:cstheme="minorEastAsia"/>
                <w:i w:val="0"/>
                <w:iCs w:val="0"/>
                <w:caps w:val="0"/>
                <w:color w:val="0F1115"/>
                <w:spacing w:val="0"/>
                <w:sz w:val="21"/>
                <w:szCs w:val="21"/>
                <w:shd w:val="clear" w:fill="FFFFFF"/>
                <w:lang w:val="en-US" w:eastAsia="zh-CN"/>
              </w:rPr>
              <w:t>3</w:t>
            </w:r>
            <w:r>
              <w:rPr>
                <w:rFonts w:hint="eastAsia" w:asciiTheme="minorEastAsia" w:hAnsiTheme="minorEastAsia" w:eastAsiaTheme="minorEastAsia" w:cstheme="minorEastAsia"/>
                <w:i w:val="0"/>
                <w:iCs w:val="0"/>
                <w:caps w:val="0"/>
                <w:color w:val="0F1115"/>
                <w:spacing w:val="0"/>
                <w:sz w:val="21"/>
                <w:szCs w:val="21"/>
                <w:shd w:val="clear" w:fill="FFFFFF"/>
              </w:rPr>
              <w:t>分。</w:t>
            </w:r>
          </w:p>
        </w:tc>
      </w:tr>
      <w:tr w14:paraId="596E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527" w:type="dxa"/>
            <w:noWrap w:val="0"/>
            <w:vAlign w:val="center"/>
          </w:tcPr>
          <w:p w14:paraId="00106D27">
            <w:pPr>
              <w:adjustRightInd w:val="0"/>
              <w:snapToGrid w:val="0"/>
              <w:spacing w:line="400" w:lineRule="exac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3</w:t>
            </w:r>
          </w:p>
        </w:tc>
        <w:tc>
          <w:tcPr>
            <w:tcW w:w="1065" w:type="dxa"/>
            <w:noWrap w:val="0"/>
            <w:vAlign w:val="center"/>
          </w:tcPr>
          <w:p w14:paraId="1C15E581">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color w:val="auto"/>
                <w:spacing w:val="-2"/>
                <w:szCs w:val="21"/>
                <w:highlight w:val="none"/>
              </w:rPr>
              <w:t>商务分（</w:t>
            </w:r>
            <w:r>
              <w:rPr>
                <w:rFonts w:hint="eastAsia" w:ascii="宋体" w:hAnsi="宋体" w:cs="宋体"/>
                <w:b/>
                <w:color w:val="auto"/>
                <w:szCs w:val="21"/>
                <w:highlight w:val="none"/>
              </w:rPr>
              <w:t>满分</w:t>
            </w:r>
            <w:r>
              <w:rPr>
                <w:rFonts w:hint="eastAsia" w:ascii="宋体" w:hAnsi="宋体" w:cs="宋体"/>
                <w:b/>
                <w:color w:val="auto"/>
                <w:szCs w:val="21"/>
                <w:highlight w:val="none"/>
                <w:lang w:val="en-US" w:eastAsia="zh-CN"/>
              </w:rPr>
              <w:t>10</w:t>
            </w:r>
            <w:r>
              <w:rPr>
                <w:rFonts w:hint="eastAsia" w:ascii="宋体" w:hAnsi="宋体" w:cs="宋体"/>
                <w:b/>
                <w:color w:val="auto"/>
                <w:spacing w:val="-2"/>
                <w:szCs w:val="21"/>
                <w:highlight w:val="none"/>
              </w:rPr>
              <w:t>分）</w:t>
            </w:r>
          </w:p>
        </w:tc>
        <w:tc>
          <w:tcPr>
            <w:tcW w:w="1758" w:type="dxa"/>
            <w:noWrap w:val="0"/>
            <w:vAlign w:val="center"/>
          </w:tcPr>
          <w:p w14:paraId="76B2FDE6">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业绩分</w:t>
            </w:r>
          </w:p>
          <w:p w14:paraId="37F54F40">
            <w:pPr>
              <w:adjustRightInd w:val="0"/>
              <w:snapToGrid w:val="0"/>
              <w:spacing w:line="360" w:lineRule="atLeast"/>
              <w:jc w:val="center"/>
              <w:textAlignment w:val="baseline"/>
              <w:rPr>
                <w:rFonts w:ascii="宋体" w:hAnsi="宋体" w:cs="宋体"/>
                <w:b/>
                <w:bCs/>
                <w:color w:val="auto"/>
                <w:szCs w:val="21"/>
                <w:highlight w:val="none"/>
              </w:rPr>
            </w:pPr>
            <w:r>
              <w:rPr>
                <w:rFonts w:hint="eastAsia" w:ascii="宋体" w:hAnsi="宋体" w:cs="宋体"/>
                <w:b/>
                <w:bCs/>
                <w:color w:val="auto"/>
                <w:szCs w:val="21"/>
                <w:highlight w:val="none"/>
              </w:rPr>
              <w:t>（</w:t>
            </w:r>
            <w:r>
              <w:rPr>
                <w:rFonts w:ascii="宋体" w:hAnsi="宋体" w:cs="宋体"/>
                <w:b/>
                <w:bCs/>
                <w:color w:val="auto"/>
                <w:szCs w:val="21"/>
                <w:highlight w:val="none"/>
              </w:rPr>
              <w:t>满分</w:t>
            </w:r>
            <w:r>
              <w:rPr>
                <w:rFonts w:hint="eastAsia" w:ascii="宋体" w:hAnsi="宋体" w:cs="宋体"/>
                <w:b/>
                <w:bCs/>
                <w:color w:val="auto"/>
                <w:szCs w:val="21"/>
                <w:highlight w:val="none"/>
                <w:lang w:val="en-US" w:eastAsia="zh-CN"/>
              </w:rPr>
              <w:t>10</w:t>
            </w:r>
            <w:r>
              <w:rPr>
                <w:rFonts w:ascii="宋体" w:hAnsi="宋体" w:cs="宋体"/>
                <w:b/>
                <w:bCs/>
                <w:color w:val="auto"/>
                <w:szCs w:val="21"/>
                <w:highlight w:val="none"/>
              </w:rPr>
              <w:t>分</w:t>
            </w:r>
            <w:r>
              <w:rPr>
                <w:rFonts w:hint="eastAsia" w:ascii="宋体" w:hAnsi="宋体" w:cs="宋体"/>
                <w:b/>
                <w:bCs/>
                <w:color w:val="auto"/>
                <w:szCs w:val="21"/>
                <w:highlight w:val="none"/>
              </w:rPr>
              <w:t>）</w:t>
            </w:r>
          </w:p>
        </w:tc>
        <w:tc>
          <w:tcPr>
            <w:tcW w:w="6016" w:type="dxa"/>
            <w:noWrap w:val="0"/>
            <w:vAlign w:val="center"/>
          </w:tcPr>
          <w:p w14:paraId="2D1FDF1C">
            <w:pPr>
              <w:pStyle w:val="3"/>
              <w:rPr>
                <w:rFonts w:hint="eastAsia"/>
                <w:color w:val="auto"/>
                <w:highlight w:val="none"/>
                <w:lang w:val="en-US" w:eastAsia="zh-CN"/>
              </w:rPr>
            </w:pPr>
          </w:p>
          <w:p w14:paraId="21E39414">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近3年</w:t>
            </w:r>
            <w:r>
              <w:rPr>
                <w:rFonts w:hint="eastAsia" w:asciiTheme="minorEastAsia" w:hAnsiTheme="minorEastAsia" w:eastAsiaTheme="minorEastAsia" w:cstheme="minorEastAsia"/>
                <w:color w:val="auto"/>
                <w:highlight w:val="none"/>
              </w:rPr>
              <w:t>以来（以合同签订时间为准），</w:t>
            </w:r>
            <w:r>
              <w:rPr>
                <w:rFonts w:hint="eastAsia" w:asciiTheme="minorEastAsia" w:hAnsiTheme="minorEastAsia" w:eastAsiaTheme="minorEastAsia" w:cstheme="minorEastAsia"/>
                <w:color w:val="auto"/>
                <w:highlight w:val="none"/>
                <w:lang w:val="en-US" w:eastAsia="zh-CN"/>
              </w:rPr>
              <w:t>响应供应商</w:t>
            </w:r>
            <w:r>
              <w:rPr>
                <w:rFonts w:hint="eastAsia" w:asciiTheme="minorEastAsia" w:hAnsiTheme="minorEastAsia" w:eastAsiaTheme="minorEastAsia" w:cstheme="minorEastAsia"/>
                <w:color w:val="auto"/>
                <w:highlight w:val="none"/>
              </w:rPr>
              <w:t>具有同类项目业绩的，每个得</w:t>
            </w:r>
            <w:r>
              <w:rPr>
                <w:rFonts w:hint="eastAsia" w:asciiTheme="minorEastAsia" w:hAnsiTheme="minorEastAsia" w:eastAsiaTheme="minorEastAsia" w:cstheme="minorEastAsia"/>
                <w:color w:val="auto"/>
                <w:highlight w:val="none"/>
                <w:lang w:val="en-US" w:eastAsia="zh-CN"/>
              </w:rPr>
              <w:t>2</w:t>
            </w:r>
            <w:r>
              <w:rPr>
                <w:rFonts w:hint="eastAsia" w:asciiTheme="minorEastAsia" w:hAnsiTheme="minorEastAsia" w:eastAsiaTheme="minorEastAsia" w:cstheme="minorEastAsia"/>
                <w:color w:val="auto"/>
                <w:highlight w:val="none"/>
              </w:rPr>
              <w:t>分，满分</w:t>
            </w:r>
            <w:r>
              <w:rPr>
                <w:rFonts w:hint="eastAsia" w:asciiTheme="minorEastAsia" w:hAnsiTheme="minorEastAsia" w:eastAsiaTheme="minorEastAsia" w:cstheme="minorEastAsia"/>
                <w:color w:val="auto"/>
                <w:highlight w:val="none"/>
                <w:lang w:val="en-US" w:eastAsia="zh-CN"/>
              </w:rPr>
              <w:t>10</w:t>
            </w:r>
            <w:r>
              <w:rPr>
                <w:rFonts w:hint="eastAsia" w:asciiTheme="minorEastAsia" w:hAnsiTheme="minorEastAsia" w:eastAsiaTheme="minorEastAsia" w:cstheme="minorEastAsia"/>
                <w:color w:val="auto"/>
                <w:highlight w:val="none"/>
              </w:rPr>
              <w:t>分。同一业绩不重复计分，以得分较高者计。</w:t>
            </w:r>
          </w:p>
          <w:p w14:paraId="24908EA1">
            <w:pPr>
              <w:pStyle w:val="3"/>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注：提供能体现同类业绩的中标（成交）通知书、合同证明复印件，加盖</w:t>
            </w:r>
            <w:r>
              <w:rPr>
                <w:rFonts w:hint="eastAsia" w:asciiTheme="minorEastAsia" w:hAnsiTheme="minorEastAsia" w:eastAsiaTheme="minorEastAsia" w:cstheme="minorEastAsia"/>
                <w:color w:val="auto"/>
                <w:highlight w:val="none"/>
                <w:lang w:val="en-US" w:eastAsia="zh-CN"/>
              </w:rPr>
              <w:t>响应</w:t>
            </w:r>
            <w:r>
              <w:rPr>
                <w:rFonts w:hint="eastAsia" w:asciiTheme="minorEastAsia" w:hAnsiTheme="minorEastAsia" w:eastAsiaTheme="minorEastAsia" w:cstheme="minorEastAsia"/>
                <w:color w:val="auto"/>
                <w:highlight w:val="none"/>
              </w:rPr>
              <w:t>人公章，原件备查。</w:t>
            </w:r>
          </w:p>
          <w:p w14:paraId="5099B9F9">
            <w:pPr>
              <w:pStyle w:val="3"/>
              <w:rPr>
                <w:rFonts w:hint="eastAsia"/>
                <w:color w:val="auto"/>
                <w:highlight w:val="none"/>
              </w:rPr>
            </w:pPr>
          </w:p>
        </w:tc>
      </w:tr>
      <w:tr w14:paraId="09DE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6" w:type="dxa"/>
            <w:gridSpan w:val="4"/>
            <w:noWrap w:val="0"/>
            <w:vAlign w:val="center"/>
          </w:tcPr>
          <w:p w14:paraId="536F1602">
            <w:pPr>
              <w:pStyle w:val="7"/>
              <w:snapToGrid w:val="0"/>
              <w:spacing w:line="400" w:lineRule="exact"/>
              <w:rPr>
                <w:rFonts w:hAnsi="宋体" w:cs="宋体"/>
                <w:b/>
                <w:bCs/>
                <w:color w:val="auto"/>
                <w:sz w:val="21"/>
                <w:highlight w:val="none"/>
              </w:rPr>
            </w:pPr>
            <w:r>
              <w:rPr>
                <w:rFonts w:hint="eastAsia" w:hAnsi="宋体" w:cs="宋体"/>
                <w:b/>
                <w:bCs/>
                <w:color w:val="auto"/>
                <w:sz w:val="21"/>
                <w:highlight w:val="none"/>
              </w:rPr>
              <w:t>总得分=1+2+3</w:t>
            </w:r>
          </w:p>
        </w:tc>
      </w:tr>
    </w:tbl>
    <w:p w14:paraId="6A9157E4">
      <w:pPr>
        <w:spacing w:line="360" w:lineRule="exact"/>
        <w:outlineLvl w:val="9"/>
        <w:rPr>
          <w:rFonts w:ascii="宋体" w:hAnsi="宋体"/>
          <w:color w:val="auto"/>
          <w:kern w:val="0"/>
          <w:szCs w:val="21"/>
          <w:highlight w:val="none"/>
        </w:rPr>
      </w:pPr>
    </w:p>
    <w:p w14:paraId="5529445E">
      <w:pPr>
        <w:wordWrap w:val="0"/>
        <w:spacing w:line="360" w:lineRule="exact"/>
        <w:ind w:firstLine="422" w:firstLineChars="200"/>
        <w:jc w:val="left"/>
        <w:rPr>
          <w:rFonts w:ascii="宋体" w:hAnsi="宋体"/>
          <w:b/>
          <w:bCs/>
          <w:color w:val="auto"/>
          <w:kern w:val="0"/>
          <w:szCs w:val="21"/>
          <w:highlight w:val="none"/>
        </w:rPr>
      </w:pPr>
      <w:r>
        <w:rPr>
          <w:rFonts w:hint="eastAsia" w:ascii="宋体" w:hAnsi="宋体"/>
          <w:b/>
          <w:bCs/>
          <w:color w:val="auto"/>
          <w:kern w:val="0"/>
          <w:szCs w:val="21"/>
          <w:highlight w:val="none"/>
        </w:rPr>
        <w:t>三、成交</w:t>
      </w:r>
      <w:r>
        <w:rPr>
          <w:rFonts w:hint="eastAsia" w:ascii="宋体" w:hAnsi="宋体"/>
          <w:b/>
          <w:bCs/>
          <w:color w:val="auto"/>
          <w:kern w:val="0"/>
          <w:szCs w:val="21"/>
          <w:highlight w:val="none"/>
          <w:lang w:val="en-US" w:eastAsia="zh-CN"/>
        </w:rPr>
        <w:t>供应商确认</w:t>
      </w:r>
      <w:r>
        <w:rPr>
          <w:rFonts w:hint="eastAsia" w:ascii="宋体" w:hAnsi="宋体"/>
          <w:b/>
          <w:bCs/>
          <w:color w:val="auto"/>
          <w:kern w:val="0"/>
          <w:szCs w:val="21"/>
          <w:highlight w:val="none"/>
        </w:rPr>
        <w:t>原则</w:t>
      </w:r>
    </w:p>
    <w:p w14:paraId="0324CB57">
      <w:pPr>
        <w:spacing w:line="360" w:lineRule="exact"/>
        <w:ind w:firstLine="420" w:firstLineChars="200"/>
        <w:jc w:val="left"/>
        <w:rPr>
          <w:rFonts w:ascii="宋体" w:hAnsi="宋体"/>
          <w:color w:val="auto"/>
          <w:kern w:val="0"/>
          <w:szCs w:val="21"/>
          <w:highlight w:val="none"/>
        </w:rPr>
      </w:pPr>
      <w:r>
        <w:rPr>
          <w:rFonts w:hint="eastAsia" w:ascii="宋体" w:hAnsi="宋体"/>
          <w:color w:val="auto"/>
          <w:kern w:val="0"/>
          <w:szCs w:val="21"/>
          <w:highlight w:val="none"/>
          <w:lang w:val="en-US" w:eastAsia="zh-CN"/>
        </w:rPr>
        <w:t>评选</w:t>
      </w:r>
      <w:r>
        <w:rPr>
          <w:rFonts w:hint="eastAsia" w:ascii="宋体" w:hAnsi="宋体"/>
          <w:color w:val="auto"/>
          <w:kern w:val="0"/>
          <w:szCs w:val="21"/>
          <w:highlight w:val="none"/>
        </w:rPr>
        <w:t>小组应当根据</w:t>
      </w:r>
      <w:r>
        <w:rPr>
          <w:rFonts w:hint="eastAsia" w:ascii="宋体" w:hAnsi="宋体"/>
          <w:bCs/>
          <w:color w:val="auto"/>
          <w:kern w:val="0"/>
          <w:szCs w:val="21"/>
          <w:highlight w:val="none"/>
        </w:rPr>
        <w:t>综合</w:t>
      </w:r>
      <w:r>
        <w:rPr>
          <w:rFonts w:hint="eastAsia" w:ascii="宋体" w:hAnsi="宋体"/>
          <w:color w:val="auto"/>
          <w:kern w:val="0"/>
          <w:szCs w:val="21"/>
          <w:highlight w:val="none"/>
        </w:rPr>
        <w:t>评分情况，按照评审得分由高到低顺序</w:t>
      </w:r>
      <w:r>
        <w:rPr>
          <w:rFonts w:hint="eastAsia" w:ascii="宋体" w:hAnsi="宋体"/>
          <w:color w:val="auto"/>
          <w:kern w:val="0"/>
          <w:szCs w:val="21"/>
          <w:highlight w:val="none"/>
          <w:lang w:val="en-US" w:eastAsia="zh-CN"/>
        </w:rPr>
        <w:t>确认</w:t>
      </w:r>
      <w:r>
        <w:rPr>
          <w:rFonts w:hint="eastAsia" w:ascii="宋体" w:hAnsi="宋体"/>
          <w:color w:val="auto"/>
          <w:kern w:val="0"/>
          <w:szCs w:val="21"/>
          <w:highlight w:val="none"/>
        </w:rPr>
        <w:t>成交供应商。</w:t>
      </w:r>
      <w:r>
        <w:rPr>
          <w:rFonts w:hint="eastAsia" w:ascii="宋体" w:hAnsi="宋体"/>
          <w:color w:val="auto"/>
          <w:kern w:val="0"/>
          <w:szCs w:val="21"/>
          <w:highlight w:val="none"/>
          <w:lang w:val="en-US" w:eastAsia="zh-CN"/>
        </w:rPr>
        <w:t>评审</w:t>
      </w:r>
      <w:r>
        <w:rPr>
          <w:rFonts w:hint="eastAsia" w:ascii="宋体" w:hAnsi="宋体"/>
          <w:color w:val="auto"/>
          <w:kern w:val="0"/>
          <w:szCs w:val="21"/>
          <w:highlight w:val="none"/>
        </w:rPr>
        <w:t>得分相同的，按</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报价由低到高顺序</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评审得分且</w:t>
      </w:r>
      <w:r>
        <w:rPr>
          <w:rFonts w:hint="eastAsia" w:ascii="宋体" w:hAnsi="宋体"/>
          <w:color w:val="auto"/>
          <w:kern w:val="0"/>
          <w:szCs w:val="21"/>
          <w:highlight w:val="none"/>
          <w:lang w:val="en-US" w:eastAsia="zh-CN"/>
        </w:rPr>
        <w:t>响应</w:t>
      </w:r>
      <w:r>
        <w:rPr>
          <w:rFonts w:hint="eastAsia" w:ascii="宋体" w:hAnsi="宋体"/>
          <w:color w:val="auto"/>
          <w:kern w:val="0"/>
          <w:szCs w:val="21"/>
          <w:highlight w:val="none"/>
        </w:rPr>
        <w:t>报价相同的，按照评审因素的量化指标评审得分最高的</w:t>
      </w:r>
      <w:r>
        <w:rPr>
          <w:rFonts w:hint="eastAsia" w:ascii="宋体" w:hAnsi="宋体"/>
          <w:color w:val="auto"/>
          <w:kern w:val="0"/>
          <w:szCs w:val="21"/>
          <w:highlight w:val="none"/>
          <w:lang w:val="en-US" w:eastAsia="zh-CN"/>
        </w:rPr>
        <w:t>确认成交供应商</w:t>
      </w:r>
      <w:r>
        <w:rPr>
          <w:rFonts w:hint="eastAsia" w:ascii="宋体" w:hAnsi="宋体"/>
          <w:color w:val="auto"/>
          <w:kern w:val="0"/>
          <w:szCs w:val="21"/>
          <w:highlight w:val="none"/>
        </w:rPr>
        <w:t>。</w:t>
      </w:r>
    </w:p>
    <w:p w14:paraId="56650202">
      <w:pPr>
        <w:spacing w:before="165" w:beforeLines="50" w:after="165" w:afterLines="50" w:line="360" w:lineRule="exact"/>
        <w:ind w:right="-334" w:rightChars="-159" w:firstLine="420" w:firstLineChars="200"/>
        <w:jc w:val="left"/>
      </w:pPr>
      <w:r>
        <w:rPr>
          <w:rFonts w:hint="eastAsia" w:ascii="宋体" w:hAnsi="宋体"/>
          <w:bCs/>
          <w:color w:val="auto"/>
          <w:kern w:val="0"/>
          <w:szCs w:val="21"/>
          <w:highlight w:val="none"/>
        </w:rPr>
        <w:t>采购人应当</w:t>
      </w:r>
      <w:r>
        <w:rPr>
          <w:rFonts w:hint="eastAsia" w:ascii="宋体" w:hAnsi="宋体"/>
          <w:bCs/>
          <w:color w:val="auto"/>
          <w:kern w:val="0"/>
          <w:szCs w:val="21"/>
          <w:highlight w:val="none"/>
          <w:lang w:val="en-US" w:eastAsia="zh-CN"/>
        </w:rPr>
        <w:t>按照得分</w:t>
      </w:r>
      <w:r>
        <w:rPr>
          <w:rFonts w:hint="eastAsia" w:ascii="宋体" w:hAnsi="宋体"/>
          <w:bCs/>
          <w:color w:val="auto"/>
          <w:kern w:val="0"/>
          <w:szCs w:val="21"/>
          <w:highlight w:val="none"/>
        </w:rPr>
        <w:t>排名第一的</w:t>
      </w:r>
      <w:r>
        <w:rPr>
          <w:rFonts w:hint="eastAsia" w:ascii="宋体" w:hAnsi="宋体"/>
          <w:bCs/>
          <w:color w:val="auto"/>
          <w:kern w:val="0"/>
          <w:szCs w:val="21"/>
          <w:highlight w:val="none"/>
          <w:lang w:val="en-US" w:eastAsia="zh-CN"/>
        </w:rPr>
        <w:t>供应商为</w:t>
      </w:r>
      <w:r>
        <w:rPr>
          <w:rFonts w:hint="eastAsia" w:ascii="宋体" w:hAnsi="宋体"/>
          <w:bCs/>
          <w:color w:val="auto"/>
          <w:kern w:val="0"/>
          <w:szCs w:val="21"/>
          <w:highlight w:val="none"/>
        </w:rPr>
        <w:t>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。排名第一的成交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放弃成交、因不可抗力提出不能履行合同，采购人可以确定排名第二的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也可以重新开展采购活动。排名第二的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因前款规定的同样原因不能签订合同的，采购人可以确定排名第三的</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为成交</w:t>
      </w:r>
      <w:r>
        <w:rPr>
          <w:rFonts w:hint="eastAsia" w:ascii="宋体" w:hAnsi="宋体"/>
          <w:bCs/>
          <w:color w:val="auto"/>
          <w:kern w:val="0"/>
          <w:szCs w:val="21"/>
          <w:highlight w:val="none"/>
          <w:lang w:val="en-US" w:eastAsia="zh-CN"/>
        </w:rPr>
        <w:t>供应商</w:t>
      </w:r>
      <w:r>
        <w:rPr>
          <w:rFonts w:hint="eastAsia" w:ascii="宋体" w:hAnsi="宋体"/>
          <w:bCs/>
          <w:color w:val="auto"/>
          <w:kern w:val="0"/>
          <w:szCs w:val="21"/>
          <w:highlight w:val="none"/>
        </w:rPr>
        <w:t>，也可以重新开展采购活动</w:t>
      </w:r>
      <w:r>
        <w:rPr>
          <w:rFonts w:hint="eastAsia" w:ascii="宋体" w:hAnsi="宋体"/>
          <w:bCs/>
          <w:color w:val="auto"/>
          <w:kern w:val="0"/>
          <w:szCs w:val="21"/>
          <w:highlight w:val="none"/>
          <w:lang w:eastAsia="zh-CN"/>
        </w:rPr>
        <w:t>，</w:t>
      </w:r>
      <w:r>
        <w:rPr>
          <w:rFonts w:hint="eastAsia" w:ascii="宋体" w:hAnsi="宋体"/>
          <w:bCs/>
          <w:color w:val="auto"/>
          <w:kern w:val="0"/>
          <w:szCs w:val="21"/>
          <w:highlight w:val="none"/>
        </w:rPr>
        <w:t>其余以此类推。</w:t>
      </w:r>
    </w:p>
    <w:p w14:paraId="59691278">
      <w:pPr>
        <w:pStyle w:val="7"/>
        <w:spacing w:line="500" w:lineRule="exact"/>
        <w:jc w:val="both"/>
        <w:rPr>
          <w:rFonts w:hint="eastAsia" w:ascii="方正小标宋简体" w:hAnsi="方正小标宋简体" w:eastAsia="方正小标宋简体" w:cs="方正小标宋简体"/>
          <w:color w:val="auto"/>
          <w:kern w:val="2"/>
          <w:sz w:val="44"/>
          <w:szCs w:val="44"/>
          <w:lang w:val="en-US" w:eastAsia="zh-CN" w:bidi="ar-SA"/>
        </w:rPr>
      </w:pPr>
    </w:p>
    <w:p w14:paraId="27B7879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7054C0CD">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88B9DFB">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06FA5F48">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6D7EBC8F">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38FBAD69">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p>
    <w:p w14:paraId="1E27012D">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AB59D40">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7345596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A409772">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1D1E45AC">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46858667">
      <w:pPr>
        <w:pStyle w:val="7"/>
        <w:spacing w:line="500" w:lineRule="exact"/>
        <w:jc w:val="left"/>
        <w:rPr>
          <w:rFonts w:hint="eastAsia" w:ascii="仿宋_GB2312" w:hAnsi="仿宋_GB2312" w:eastAsia="仿宋_GB2312" w:cs="仿宋_GB2312"/>
          <w:color w:val="auto"/>
          <w:kern w:val="2"/>
          <w:sz w:val="30"/>
          <w:szCs w:val="30"/>
          <w:lang w:val="en-US" w:eastAsia="zh-CN" w:bidi="ar-SA"/>
        </w:rPr>
      </w:pPr>
    </w:p>
    <w:p w14:paraId="03BA8DDB">
      <w:pPr>
        <w:pStyle w:val="7"/>
        <w:spacing w:line="500" w:lineRule="exact"/>
        <w:jc w:val="left"/>
        <w:rPr>
          <w:rFonts w:hint="eastAsia" w:ascii="仿宋_GB2312" w:hAnsi="仿宋_GB2312" w:eastAsia="仿宋_GB2312" w:cs="仿宋_GB2312"/>
          <w:color w:val="auto"/>
          <w:kern w:val="2"/>
          <w:sz w:val="30"/>
          <w:szCs w:val="30"/>
          <w:lang w:val="en-US" w:eastAsia="zh-CN" w:bidi="ar-SA"/>
        </w:rPr>
      </w:pPr>
      <w:r>
        <w:rPr>
          <w:rFonts w:hint="eastAsia" w:ascii="仿宋_GB2312" w:hAnsi="仿宋_GB2312" w:eastAsia="仿宋_GB2312" w:cs="仿宋_GB2312"/>
          <w:color w:val="auto"/>
          <w:kern w:val="2"/>
          <w:sz w:val="30"/>
          <w:szCs w:val="30"/>
          <w:lang w:val="en-US" w:eastAsia="zh-CN" w:bidi="ar-SA"/>
        </w:rPr>
        <w:t>附件3</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南宁中心血站2026年照片直播服务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17D06463">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F56FAF2">
      <w:pPr>
        <w:rPr>
          <w:rFonts w:hint="eastAsia" w:ascii="仿宋" w:hAnsi="仿宋" w:eastAsia="仿宋"/>
          <w:color w:val="auto"/>
          <w:sz w:val="30"/>
          <w:szCs w:val="30"/>
        </w:rPr>
      </w:pPr>
    </w:p>
    <w:p w14:paraId="1D235F30">
      <w:pPr>
        <w:rPr>
          <w:rFonts w:hint="eastAsia" w:ascii="仿宋" w:hAnsi="仿宋" w:eastAsia="仿宋"/>
          <w:color w:val="auto"/>
          <w:sz w:val="30"/>
          <w:szCs w:val="30"/>
        </w:rPr>
      </w:pPr>
    </w:p>
    <w:p w14:paraId="5424D71E">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E32E8DE">
      <w:pPr>
        <w:bidi w:val="0"/>
        <w:jc w:val="center"/>
        <w:rPr>
          <w:rFonts w:hint="eastAsia" w:eastAsiaTheme="minorEastAsia"/>
          <w:b/>
          <w:bCs/>
          <w:sz w:val="32"/>
          <w:szCs w:val="32"/>
          <w:lang w:val="en-US" w:eastAsia="zh-CN"/>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792"/>
        <w:gridCol w:w="1793"/>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7"/>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5E2F59C3">
            <w:pPr>
              <w:pStyle w:val="7"/>
              <w:jc w:val="center"/>
              <w:rPr>
                <w:rFonts w:hint="default" w:ascii="宋体" w:hAnsi="宋体" w:eastAsia="宋体" w:cs="宋体"/>
                <w:b/>
                <w:bCs/>
                <w:kern w:val="0"/>
                <w:sz w:val="21"/>
                <w:szCs w:val="21"/>
                <w:lang w:val="en-US" w:eastAsia="zh-CN"/>
              </w:rPr>
            </w:pPr>
            <w:r>
              <w:rPr>
                <w:rFonts w:hint="eastAsia" w:hAnsi="宋体" w:cs="宋体"/>
                <w:b/>
                <w:bCs/>
                <w:kern w:val="0"/>
                <w:sz w:val="21"/>
                <w:szCs w:val="21"/>
                <w:lang w:val="en-US" w:eastAsia="zh-CN"/>
              </w:rPr>
              <w:t>数量（场）</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①</w:t>
            </w:r>
          </w:p>
        </w:tc>
        <w:tc>
          <w:tcPr>
            <w:tcW w:w="1792" w:type="dxa"/>
            <w:noWrap w:val="0"/>
            <w:vAlign w:val="center"/>
          </w:tcPr>
          <w:p w14:paraId="5EF0A315">
            <w:pPr>
              <w:pStyle w:val="7"/>
              <w:jc w:val="center"/>
              <w:rPr>
                <w:rFonts w:hint="eastAsia" w:ascii="宋体" w:hAnsi="宋体" w:eastAsia="宋体" w:cs="宋体"/>
                <w:b/>
                <w:bCs/>
                <w:kern w:val="0"/>
                <w:sz w:val="21"/>
                <w:szCs w:val="21"/>
                <w:lang w:val="en-US" w:eastAsia="zh-CN"/>
              </w:rPr>
            </w:pPr>
            <w:r>
              <w:rPr>
                <w:rFonts w:hint="eastAsia" w:hAnsi="宋体" w:cs="宋体"/>
                <w:b/>
                <w:bCs/>
                <w:kern w:val="0"/>
                <w:sz w:val="21"/>
                <w:szCs w:val="21"/>
                <w:lang w:val="en-US" w:eastAsia="zh-CN"/>
              </w:rPr>
              <w:t>单价（元）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②</w:t>
            </w:r>
          </w:p>
        </w:tc>
        <w:tc>
          <w:tcPr>
            <w:tcW w:w="1793" w:type="dxa"/>
            <w:noWrap w:val="0"/>
            <w:vAlign w:val="center"/>
          </w:tcPr>
          <w:p w14:paraId="5FC45C21">
            <w:pPr>
              <w:pStyle w:val="7"/>
              <w:jc w:val="center"/>
              <w:rPr>
                <w:rFonts w:hint="default" w:hAnsi="宋体" w:cs="宋体"/>
                <w:b/>
                <w:bCs/>
                <w:kern w:val="0"/>
                <w:sz w:val="21"/>
                <w:szCs w:val="21"/>
                <w:lang w:val="en-US" w:eastAsia="zh-CN"/>
              </w:rPr>
            </w:pPr>
            <w:r>
              <w:rPr>
                <w:rFonts w:hint="eastAsia" w:hAnsi="宋体" w:cs="宋体"/>
                <w:b/>
                <w:bCs/>
                <w:kern w:val="0"/>
                <w:sz w:val="21"/>
                <w:szCs w:val="21"/>
                <w:lang w:val="en-US" w:eastAsia="zh-CN"/>
              </w:rPr>
              <w:t>单项合价（元）</w:t>
            </w:r>
            <w:r>
              <w:rPr>
                <w:rFonts w:hint="eastAsia" w:hAnsi="宋体" w:cs="宋体"/>
                <w:b/>
                <w:bCs/>
                <w:kern w:val="0"/>
                <w:sz w:val="21"/>
                <w:szCs w:val="21"/>
                <w:lang w:val="en-US" w:eastAsia="zh-CN"/>
              </w:rPr>
              <w:br w:type="textWrapping"/>
            </w:r>
            <w:r>
              <w:rPr>
                <w:rFonts w:hint="eastAsia" w:ascii="宋体" w:hAnsi="宋体" w:eastAsia="宋体" w:cs="宋体"/>
                <w:b/>
                <w:bCs/>
                <w:kern w:val="0"/>
                <w:sz w:val="21"/>
                <w:szCs w:val="21"/>
              </w:rPr>
              <w:t>③=①×②</w:t>
            </w:r>
          </w:p>
        </w:tc>
        <w:tc>
          <w:tcPr>
            <w:tcW w:w="1884" w:type="dxa"/>
            <w:noWrap w:val="0"/>
            <w:vAlign w:val="center"/>
          </w:tcPr>
          <w:p w14:paraId="0030BA9E">
            <w:pPr>
              <w:pStyle w:val="7"/>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7"/>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南宁中心血站2026年照片直播服务</w:t>
            </w:r>
          </w:p>
        </w:tc>
        <w:tc>
          <w:tcPr>
            <w:tcW w:w="1440" w:type="dxa"/>
            <w:noWrap w:val="0"/>
            <w:vAlign w:val="center"/>
          </w:tcPr>
          <w:p w14:paraId="545DEFD9">
            <w:pPr>
              <w:pStyle w:val="7"/>
              <w:jc w:val="center"/>
              <w:rPr>
                <w:rFonts w:hint="default" w:ascii="宋体" w:hAnsi="宋体" w:eastAsia="宋体" w:cs="宋体"/>
                <w:kern w:val="0"/>
                <w:sz w:val="18"/>
                <w:szCs w:val="18"/>
                <w:lang w:val="en-US" w:eastAsia="zh-CN"/>
              </w:rPr>
            </w:pPr>
          </w:p>
        </w:tc>
        <w:tc>
          <w:tcPr>
            <w:tcW w:w="1792" w:type="dxa"/>
            <w:noWrap w:val="0"/>
            <w:vAlign w:val="center"/>
          </w:tcPr>
          <w:p w14:paraId="2B91DFC1">
            <w:pPr>
              <w:pStyle w:val="7"/>
              <w:jc w:val="center"/>
              <w:rPr>
                <w:rFonts w:hint="eastAsia" w:ascii="Times New Roman" w:hAnsi="Times New Roman" w:cs="Times New Roman"/>
                <w:color w:val="0000FF"/>
                <w:kern w:val="2"/>
                <w:sz w:val="18"/>
                <w:szCs w:val="18"/>
                <w:highlight w:val="none"/>
                <w:lang w:val="en-US" w:eastAsia="zh-CN" w:bidi="ar-SA"/>
              </w:rPr>
            </w:pPr>
          </w:p>
        </w:tc>
        <w:tc>
          <w:tcPr>
            <w:tcW w:w="1793" w:type="dxa"/>
            <w:noWrap w:val="0"/>
            <w:vAlign w:val="center"/>
          </w:tcPr>
          <w:p w14:paraId="5DAC5E1F">
            <w:pPr>
              <w:pStyle w:val="7"/>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45A02FD">
            <w:pPr>
              <w:pStyle w:val="7"/>
              <w:jc w:val="center"/>
              <w:rPr>
                <w:rFonts w:hint="default" w:ascii="宋体" w:hAnsi="宋体" w:eastAsia="宋体" w:cs="宋体"/>
                <w:kern w:val="0"/>
                <w:sz w:val="18"/>
                <w:szCs w:val="18"/>
                <w:lang w:val="en-US" w:eastAsia="zh-CN"/>
              </w:rPr>
            </w:pP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bidi w:val="0"/>
              <w:rPr>
                <w:rFonts w:hint="eastAsia" w:cs="Times New Roman" w:asciiTheme="minorEastAsia" w:hAnsiTheme="minorEastAsia" w:eastAsiaTheme="minorEastAsia"/>
                <w:b/>
                <w:color w:val="FF0000"/>
                <w:sz w:val="21"/>
                <w:szCs w:val="21"/>
                <w:lang w:val="en-US" w:eastAsia="zh-CN"/>
              </w:rPr>
            </w:pPr>
            <w:r>
              <w:rPr>
                <w:rFonts w:hint="eastAsia" w:asciiTheme="minorEastAsia" w:hAnsiTheme="minorEastAsia" w:cstheme="minorEastAsia"/>
                <w:b/>
                <w:color w:val="FF0000"/>
                <w:kern w:val="0"/>
                <w:sz w:val="20"/>
                <w:szCs w:val="21"/>
              </w:rPr>
              <w:t>说明：</w:t>
            </w:r>
            <w:r>
              <w:rPr>
                <w:rFonts w:hint="eastAsia" w:asciiTheme="minorEastAsia" w:hAnsiTheme="minorEastAsia" w:cstheme="minorEastAsia"/>
                <w:b/>
                <w:color w:val="FF0000"/>
                <w:kern w:val="0"/>
                <w:sz w:val="20"/>
                <w:szCs w:val="21"/>
                <w:lang w:val="en-US" w:eastAsia="zh-CN"/>
              </w:rPr>
              <w:t>1.</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w:t>
            </w:r>
            <w:r>
              <w:rPr>
                <w:rFonts w:hint="eastAsia" w:cs="Times New Roman" w:asciiTheme="minorEastAsia" w:hAnsiTheme="minorEastAsia"/>
                <w:b/>
                <w:color w:val="FF0000"/>
                <w:sz w:val="21"/>
                <w:szCs w:val="21"/>
                <w:lang w:val="en-US" w:eastAsia="zh-CN"/>
              </w:rPr>
              <w:t>92</w:t>
            </w:r>
            <w:r>
              <w:rPr>
                <w:rFonts w:hint="eastAsia" w:cs="Times New Roman" w:asciiTheme="minorEastAsia" w:hAnsiTheme="minorEastAsia" w:eastAsiaTheme="minorEastAsia"/>
                <w:b/>
                <w:color w:val="FF0000"/>
                <w:sz w:val="21"/>
                <w:szCs w:val="21"/>
                <w:lang w:val="en-US" w:eastAsia="zh-CN"/>
              </w:rPr>
              <w:t>000.00元）。</w:t>
            </w:r>
          </w:p>
          <w:p w14:paraId="450F525F">
            <w:pPr>
              <w:bidi w:val="0"/>
              <w:rPr>
                <w:rFonts w:hint="default"/>
                <w:lang w:val="en-US"/>
              </w:rPr>
            </w:pPr>
            <w:r>
              <w:rPr>
                <w:rFonts w:hint="eastAsia" w:cs="Times New Roman" w:asciiTheme="minorEastAsia" w:hAnsiTheme="minorEastAsia"/>
                <w:b/>
                <w:color w:val="FF0000"/>
                <w:sz w:val="21"/>
                <w:szCs w:val="21"/>
                <w:lang w:val="en-US" w:eastAsia="zh-CN"/>
              </w:rPr>
              <w:t>2.请响应供应商填入响应场次，填入的场次不应少于46场。</w:t>
            </w:r>
          </w:p>
        </w:tc>
      </w:tr>
    </w:tbl>
    <w:p w14:paraId="0ABDAE8B">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309ED468">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3CC9F3C6">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EC3DB96">
      <w:pPr>
        <w:jc w:val="cente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63D20B6">
      <w:pPr>
        <w:rPr>
          <w:rFonts w:hint="eastAsia" w:ascii="仿宋" w:hAnsi="仿宋" w:eastAsia="仿宋"/>
          <w:color w:val="auto"/>
          <w:sz w:val="30"/>
          <w:szCs w:val="30"/>
        </w:rPr>
      </w:pPr>
    </w:p>
    <w:p w14:paraId="13ADA456">
      <w:pPr>
        <w:rPr>
          <w:rFonts w:hint="eastAsia" w:ascii="仿宋" w:hAnsi="仿宋" w:eastAsia="仿宋"/>
          <w:color w:val="auto"/>
          <w:sz w:val="30"/>
          <w:szCs w:val="30"/>
        </w:rPr>
      </w:pPr>
    </w:p>
    <w:p w14:paraId="23A53BCF">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33"/>
        <w:gridCol w:w="810"/>
        <w:gridCol w:w="2497"/>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87"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07"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33" w:type="dxa"/>
            <w:vAlign w:val="center"/>
          </w:tcPr>
          <w:p w14:paraId="34BC4A96">
            <w:pPr>
              <w:jc w:val="center"/>
              <w:rPr>
                <w:rFonts w:ascii="宋体"/>
                <w:b/>
                <w:bCs/>
                <w:color w:val="auto"/>
                <w:szCs w:val="21"/>
              </w:rPr>
            </w:pPr>
            <w:r>
              <w:rPr>
                <w:rFonts w:hint="eastAsia" w:ascii="宋体"/>
                <w:b/>
                <w:bCs/>
                <w:color w:val="auto"/>
                <w:szCs w:val="21"/>
              </w:rPr>
              <w:t>技术参数</w:t>
            </w:r>
          </w:p>
        </w:tc>
        <w:tc>
          <w:tcPr>
            <w:tcW w:w="81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497"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南宁中心血站2026年照片直播服务</w:t>
            </w:r>
          </w:p>
        </w:tc>
        <w:tc>
          <w:tcPr>
            <w:tcW w:w="3433" w:type="dxa"/>
            <w:vAlign w:val="center"/>
          </w:tcPr>
          <w:p w14:paraId="71D6B0BF">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一、项目概况：</w:t>
            </w:r>
          </w:p>
          <w:p w14:paraId="55042041">
            <w:pPr>
              <w:bidi w:val="0"/>
              <w:ind w:firstLine="42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为做好无偿献血宣传工作，便于参与无偿献血活动的人员获取照片，有效推进二次传播，传播公益正能量，拟采购照片直播服务。</w:t>
            </w:r>
          </w:p>
          <w:p w14:paraId="500BF166">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二、服务要求：</w:t>
            </w:r>
          </w:p>
          <w:p w14:paraId="20AD61E9">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1.提供不少于46场照片直播服务，以活动开展天数或场次消耗，每场服务时长配合该场活动当天开展具体时间而定，每场次安排摄影团队不少于2人，根据采购人需求而定。</w:t>
            </w:r>
          </w:p>
          <w:p w14:paraId="62D16631">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2.服务团队具备丰富的摄影经验和照片直播经验，自带符合条件的相机设备和直播设备，提供照片直播平台，活动开始至少前1天将直播平台链接及直播二维码提供给采购人。</w:t>
            </w:r>
          </w:p>
          <w:p w14:paraId="56DDB18D">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3.活动当日负责照片实时直播，每场至少拍摄照片300张高清原图，根据采购人需求精选照片同步上传至直播平台，直播图片为高清照片，可根据采购人需求添加logo，确保照片可供下载使用，活动结束后1个工作日内打包当日所有高清原片提供给采购人，并定期将拍摄的原始照片文件拷贝至硬盘，并按约定周期移交给我方采购负责人。</w:t>
            </w:r>
          </w:p>
          <w:p w14:paraId="30E36807">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三、其他要求：</w:t>
            </w:r>
          </w:p>
          <w:p w14:paraId="1A3C0D36">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1.拥有专业的摄影服务团队，能按照采购人需求完成照片直播服务。</w:t>
            </w:r>
          </w:p>
          <w:p w14:paraId="6784535C">
            <w:pPr>
              <w:bidi w:val="0"/>
              <w:rPr>
                <w:rFonts w:hint="eastAsia"/>
                <w:lang w:val="en-US" w:eastAsia="zh-CN"/>
              </w:rPr>
            </w:pPr>
            <w:r>
              <w:rPr>
                <w:rFonts w:hint="eastAsia" w:asciiTheme="minorEastAsia" w:hAnsiTheme="minorEastAsia" w:eastAsiaTheme="minorEastAsia" w:cstheme="minorEastAsia"/>
                <w:lang w:val="en-US" w:eastAsia="zh-CN"/>
              </w:rPr>
              <w:t>2.成交供应商须充分与南宁中心血站沟通，及时响应南宁中心血站需求，按照服务要求时限提供相应服务成果。</w:t>
            </w:r>
          </w:p>
        </w:tc>
        <w:tc>
          <w:tcPr>
            <w:tcW w:w="81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szCs w:val="24"/>
                <w:highlight w:val="none"/>
                <w:lang w:val="zh-TW" w:eastAsia="zh-TW"/>
              </w:rPr>
              <w:t>南宁中心血站2026年照片直播服务</w:t>
            </w:r>
          </w:p>
        </w:tc>
        <w:tc>
          <w:tcPr>
            <w:tcW w:w="2497" w:type="dxa"/>
            <w:shd w:val="clear" w:color="auto" w:fill="auto"/>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shd w:val="clear" w:color="auto" w:fill="auto"/>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53CED2C4">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3" w:name="_Toc460253713"/>
      <w:bookmarkStart w:id="4" w:name="_Toc521096352"/>
      <w:r>
        <w:rPr>
          <w:rFonts w:hint="eastAsia" w:hAnsi="宋体"/>
          <w:color w:val="auto"/>
          <w:sz w:val="18"/>
          <w:szCs w:val="18"/>
        </w:rPr>
        <w:t>法定代表人或其委托代理人（签字或盖章）：</w:t>
      </w:r>
      <w:bookmarkEnd w:id="3"/>
      <w:bookmarkEnd w:id="4"/>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299059AB">
      <w:pPr>
        <w:rPr>
          <w:rFonts w:hint="default" w:ascii="仿宋" w:hAnsi="仿宋" w:eastAsia="仿宋"/>
          <w:color w:val="auto"/>
          <w:sz w:val="30"/>
          <w:szCs w:val="30"/>
          <w:lang w:val="en-US" w:eastAsia="zh-CN"/>
        </w:rPr>
      </w:pPr>
      <w:r>
        <w:rPr>
          <w:rFonts w:hint="eastAsia" w:ascii="仿宋" w:hAnsi="仿宋" w:eastAsia="仿宋"/>
          <w:color w:val="auto"/>
          <w:sz w:val="30"/>
          <w:szCs w:val="30"/>
        </w:rPr>
        <w:br w:type="page"/>
      </w: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7</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3D633131">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p w14:paraId="5049E55F">
      <w:pPr>
        <w:bidi w:val="0"/>
        <w:rPr>
          <w:rFonts w:hint="default" w:eastAsiaTheme="minorEastAsia"/>
          <w:lang w:val="en-US" w:eastAsia="zh-CN"/>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5" w:name="_Toc529"/>
            <w:bookmarkStart w:id="6" w:name="_Toc18211"/>
            <w:r>
              <w:rPr>
                <w:rFonts w:hint="eastAsia" w:ascii="宋体" w:hAnsi="宋体"/>
                <w:b/>
                <w:bCs/>
                <w:color w:val="auto"/>
                <w:szCs w:val="21"/>
              </w:rPr>
              <w:t>序号</w:t>
            </w:r>
            <w:bookmarkEnd w:id="5"/>
            <w:bookmarkEnd w:id="6"/>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7" w:name="_Toc113"/>
            <w:bookmarkStart w:id="8" w:name="_Toc11223"/>
            <w:r>
              <w:rPr>
                <w:rFonts w:hint="eastAsia" w:ascii="宋体" w:hAnsi="宋体"/>
                <w:b/>
                <w:bCs/>
                <w:color w:val="auto"/>
                <w:szCs w:val="21"/>
              </w:rPr>
              <w:t>采购文件的商务</w:t>
            </w:r>
            <w:bookmarkEnd w:id="7"/>
            <w:bookmarkEnd w:id="8"/>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9" w:name="_Toc3147"/>
            <w:bookmarkStart w:id="10" w:name="_Toc22733"/>
            <w:r>
              <w:rPr>
                <w:rFonts w:hint="eastAsia" w:ascii="宋体" w:hAnsi="宋体"/>
                <w:b/>
                <w:bCs/>
                <w:color w:val="auto"/>
                <w:szCs w:val="21"/>
              </w:rPr>
              <w:t>响应文件具体响应</w:t>
            </w:r>
            <w:bookmarkEnd w:id="9"/>
            <w:bookmarkEnd w:id="10"/>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1" w:name="_Toc16246"/>
            <w:bookmarkStart w:id="12" w:name="_Toc20348"/>
            <w:r>
              <w:rPr>
                <w:rFonts w:hint="eastAsia" w:asciiTheme="minorEastAsia" w:hAnsiTheme="minorEastAsia" w:eastAsiaTheme="minorEastAsia" w:cstheme="minorEastAsia"/>
                <w:color w:val="auto"/>
                <w:kern w:val="2"/>
                <w:sz w:val="21"/>
                <w:szCs w:val="21"/>
                <w:lang w:val="en-US" w:eastAsia="zh-CN" w:bidi="ar-SA"/>
              </w:rPr>
              <w:t>1</w:t>
            </w:r>
            <w:bookmarkEnd w:id="11"/>
            <w:bookmarkEnd w:id="12"/>
          </w:p>
        </w:tc>
        <w:tc>
          <w:tcPr>
            <w:tcW w:w="3494" w:type="dxa"/>
            <w:vAlign w:val="center"/>
          </w:tcPr>
          <w:p w14:paraId="56918567">
            <w:pPr>
              <w:keepNext w:val="0"/>
              <w:keepLines w:val="0"/>
              <w:widowControl w:val="0"/>
              <w:numPr>
                <w:ilvl w:val="0"/>
                <w:numId w:val="0"/>
              </w:numPr>
              <w:suppressLineNumbers w:val="0"/>
              <w:spacing w:before="0" w:beforeAutospacing="0" w:after="0" w:afterAutospacing="0" w:line="276" w:lineRule="auto"/>
              <w:ind w:leftChars="0" w:right="0" w:rightChars="0"/>
              <w:jc w:val="both"/>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合同签订期:</w:t>
            </w:r>
            <w:r>
              <w:rPr>
                <w:rFonts w:hint="eastAsia" w:asciiTheme="minorEastAsia" w:hAnsiTheme="minorEastAsia" w:eastAsiaTheme="minorEastAsia" w:cstheme="minorEastAsia"/>
                <w:lang w:val="en-US" w:eastAsia="zh-CN"/>
              </w:rPr>
              <w:t>自采购结果公告结束之日起10个工作日内。</w:t>
            </w:r>
          </w:p>
        </w:tc>
        <w:tc>
          <w:tcPr>
            <w:tcW w:w="3225" w:type="dxa"/>
            <w:shd w:val="clear" w:color="auto" w:fill="auto"/>
            <w:vAlign w:val="center"/>
          </w:tcPr>
          <w:p w14:paraId="11A577B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5BABEC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3" w:name="_Toc14139"/>
            <w:bookmarkStart w:id="14" w:name="_Toc29108"/>
            <w:r>
              <w:rPr>
                <w:rFonts w:hint="eastAsia" w:asciiTheme="minorEastAsia" w:hAnsiTheme="minorEastAsia" w:eastAsiaTheme="minorEastAsia" w:cstheme="minorEastAsia"/>
                <w:color w:val="auto"/>
                <w:kern w:val="2"/>
                <w:sz w:val="21"/>
                <w:szCs w:val="21"/>
                <w:lang w:val="en-US" w:eastAsia="zh-CN" w:bidi="ar-SA"/>
              </w:rPr>
              <w:t>2</w:t>
            </w:r>
            <w:bookmarkEnd w:id="13"/>
            <w:bookmarkEnd w:id="14"/>
          </w:p>
        </w:tc>
        <w:tc>
          <w:tcPr>
            <w:tcW w:w="3494" w:type="dxa"/>
            <w:vAlign w:val="center"/>
          </w:tcPr>
          <w:p w14:paraId="0E42F0D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b/>
                <w:bCs/>
                <w:lang w:val="en-US" w:eastAsia="zh-CN"/>
              </w:rPr>
              <w:t>服务时间:</w:t>
            </w:r>
            <w:r>
              <w:rPr>
                <w:rFonts w:hint="eastAsia" w:asciiTheme="minorEastAsia" w:hAnsiTheme="minorEastAsia" w:eastAsiaTheme="minorEastAsia" w:cstheme="minorEastAsia"/>
              </w:rPr>
              <w:t>自合同签订之日起至执行完所有场次照片直播服务项目为止</w:t>
            </w:r>
            <w:r>
              <w:rPr>
                <w:rFonts w:hint="eastAsia" w:asciiTheme="minorEastAsia" w:hAnsiTheme="minorEastAsia" w:eastAsiaTheme="minorEastAsia" w:cstheme="minorEastAsia"/>
                <w:lang w:val="en-US" w:eastAsia="zh-CN"/>
              </w:rPr>
              <w:t>。</w:t>
            </w:r>
          </w:p>
        </w:tc>
        <w:tc>
          <w:tcPr>
            <w:tcW w:w="3225" w:type="dxa"/>
            <w:shd w:val="clear" w:color="auto" w:fill="auto"/>
            <w:vAlign w:val="center"/>
          </w:tcPr>
          <w:p w14:paraId="08703AC7">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A72D636">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5" w:name="_Toc5989"/>
            <w:bookmarkStart w:id="16" w:name="_Toc25531"/>
            <w:r>
              <w:rPr>
                <w:rFonts w:hint="eastAsia" w:asciiTheme="minorEastAsia" w:hAnsiTheme="minorEastAsia" w:eastAsiaTheme="minorEastAsia" w:cstheme="minorEastAsia"/>
                <w:color w:val="auto"/>
                <w:kern w:val="2"/>
                <w:sz w:val="21"/>
                <w:szCs w:val="21"/>
                <w:lang w:val="en-US" w:eastAsia="zh-CN" w:bidi="ar-SA"/>
              </w:rPr>
              <w:t>3</w:t>
            </w:r>
            <w:bookmarkEnd w:id="15"/>
            <w:bookmarkEnd w:id="16"/>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Theme="minorEastAsia" w:hAnsiTheme="minorEastAsia" w:eastAsiaTheme="minorEastAsia" w:cstheme="minorEastAsia"/>
                <w:b/>
                <w:bCs/>
                <w:lang w:val="en-US" w:eastAsia="zh-CN"/>
              </w:rPr>
              <w:t>服务地点:</w:t>
            </w:r>
            <w:r>
              <w:rPr>
                <w:rFonts w:hint="eastAsia" w:asciiTheme="minorEastAsia" w:hAnsiTheme="minorEastAsia" w:eastAsiaTheme="minorEastAsia" w:cstheme="minorEastAsia"/>
                <w:lang w:val="en-US" w:eastAsia="zh-CN"/>
              </w:rPr>
              <w:t>采购人指定地点。</w:t>
            </w:r>
          </w:p>
        </w:tc>
        <w:tc>
          <w:tcPr>
            <w:tcW w:w="3225" w:type="dxa"/>
            <w:shd w:val="clear" w:color="auto" w:fill="auto"/>
            <w:vAlign w:val="center"/>
          </w:tcPr>
          <w:p w14:paraId="6571417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4F1AA073">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7" w:name="_Toc29620"/>
            <w:bookmarkStart w:id="18" w:name="_Toc24579"/>
            <w:r>
              <w:rPr>
                <w:rFonts w:hint="eastAsia" w:asciiTheme="minorEastAsia" w:hAnsiTheme="minorEastAsia" w:eastAsiaTheme="minorEastAsia" w:cstheme="minorEastAsia"/>
                <w:color w:val="auto"/>
                <w:kern w:val="2"/>
                <w:sz w:val="21"/>
                <w:szCs w:val="21"/>
                <w:lang w:val="en-US" w:eastAsia="zh-CN" w:bidi="ar-SA"/>
              </w:rPr>
              <w:t>4</w:t>
            </w:r>
            <w:bookmarkEnd w:id="17"/>
            <w:bookmarkEnd w:id="18"/>
          </w:p>
        </w:tc>
        <w:tc>
          <w:tcPr>
            <w:tcW w:w="3494" w:type="dxa"/>
            <w:vAlign w:val="center"/>
          </w:tcPr>
          <w:p w14:paraId="4B29388D">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服务要求：</w:t>
            </w:r>
          </w:p>
          <w:p w14:paraId="22009CC5">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1.自提供服务至服务验收合格之日止。若2026年度结束，服务场次仍有剩余，则延长服务有效期至所有场次完成为止。</w:t>
            </w:r>
          </w:p>
          <w:p w14:paraId="1E951B54">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2.处理问题响应时间：接到采购人处理问题通知后，1小时内给出反馈。如需到达采购人指定现场，需提前1天通知。</w:t>
            </w:r>
          </w:p>
          <w:p w14:paraId="2EF3F293">
            <w:pPr>
              <w:bidi w:val="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lang w:val="en-US" w:eastAsia="zh-CN"/>
              </w:rPr>
              <w:t>3.采购人审核要求对相关服务内容进行修改、调整时，成交供应商须按采购人的要求进行优化改进，否则引起的经济损失、不良传播等后果由成交供应商承担；服务过程中属于成交供应商原因造成的错漏等失误，由成交供应商负责改正，并承担相关费用。</w:t>
            </w:r>
            <w:r>
              <w:rPr>
                <w:rFonts w:hint="default" w:ascii="Calibri" w:hAnsi="Calibri" w:eastAsia="宋体" w:cs="Times New Roman"/>
                <w:kern w:val="2"/>
                <w:sz w:val="21"/>
                <w:szCs w:val="21"/>
                <w:lang w:val="en-US" w:eastAsia="zh-CN" w:bidi="ar"/>
              </w:rPr>
              <w:t xml:space="preserve"> </w:t>
            </w:r>
          </w:p>
        </w:tc>
        <w:tc>
          <w:tcPr>
            <w:tcW w:w="3225" w:type="dxa"/>
            <w:shd w:val="clear" w:color="auto" w:fill="auto"/>
            <w:vAlign w:val="center"/>
          </w:tcPr>
          <w:p w14:paraId="481061CF">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6E78B52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9" w:name="_Toc28228"/>
            <w:bookmarkStart w:id="20" w:name="_Toc24401"/>
            <w:r>
              <w:rPr>
                <w:rFonts w:hint="eastAsia" w:asciiTheme="minorEastAsia" w:hAnsiTheme="minorEastAsia" w:eastAsiaTheme="minorEastAsia" w:cstheme="minorEastAsia"/>
                <w:color w:val="auto"/>
                <w:kern w:val="2"/>
                <w:sz w:val="21"/>
                <w:szCs w:val="21"/>
                <w:lang w:val="en-US" w:eastAsia="zh-CN" w:bidi="ar-SA"/>
              </w:rPr>
              <w:t>5</w:t>
            </w:r>
            <w:bookmarkEnd w:id="19"/>
            <w:bookmarkEnd w:id="20"/>
          </w:p>
        </w:tc>
        <w:tc>
          <w:tcPr>
            <w:tcW w:w="3494" w:type="dxa"/>
            <w:vAlign w:val="center"/>
          </w:tcPr>
          <w:p w14:paraId="52162A77">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验收方式及要求：</w:t>
            </w:r>
          </w:p>
          <w:p w14:paraId="00DA4305">
            <w:pPr>
              <w:bidi w:val="0"/>
              <w:ind w:firstLine="420" w:firstLineChars="200"/>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lang w:val="en-US" w:eastAsia="zh-CN"/>
              </w:rPr>
              <w:t>成交供应商须对提交的服务成果作出全面检查和整理，并列出清单，</w:t>
            </w:r>
            <w:r>
              <w:rPr>
                <w:rFonts w:hint="eastAsia" w:asciiTheme="minorEastAsia" w:hAnsiTheme="minorEastAsia" w:eastAsiaTheme="minorEastAsia" w:cstheme="minorEastAsia"/>
              </w:rPr>
              <w:t>按月</w:t>
            </w:r>
            <w:r>
              <w:rPr>
                <w:rFonts w:hint="eastAsia" w:asciiTheme="minorEastAsia" w:hAnsiTheme="minorEastAsia" w:eastAsiaTheme="minorEastAsia" w:cstheme="minorEastAsia"/>
                <w:lang w:val="en-US" w:eastAsia="zh-CN"/>
              </w:rPr>
              <w:t>提交服务成果清单，作为采购人验收和付款的条件依据。全部服务完成后，根据验收要求提交验收清单（如全年执行场次统计清单，内含拍摄活动主题、时间、地点、采购人负责人、项目经理等，并附照片直播链接或直播链接、原图文件夹截图等）交给采购人</w:t>
            </w:r>
            <w:r>
              <w:rPr>
                <w:rFonts w:hint="eastAsia" w:asciiTheme="minorEastAsia" w:hAnsiTheme="minorEastAsia" w:eastAsiaTheme="minorEastAsia" w:cstheme="minorEastAsia"/>
                <w:lang w:eastAsia="zh-CN"/>
              </w:rPr>
              <w:t>。</w:t>
            </w:r>
          </w:p>
        </w:tc>
        <w:tc>
          <w:tcPr>
            <w:tcW w:w="3225" w:type="dxa"/>
            <w:shd w:val="clear" w:color="auto" w:fill="auto"/>
            <w:vAlign w:val="center"/>
          </w:tcPr>
          <w:p w14:paraId="41B62AB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2E944E10">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FD3315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C61B245">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94" w:type="dxa"/>
            <w:vAlign w:val="center"/>
          </w:tcPr>
          <w:p w14:paraId="1FD8828D">
            <w:pPr>
              <w:bidi w:val="0"/>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其他要求：</w:t>
            </w:r>
          </w:p>
          <w:p w14:paraId="32F324AC">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报价必须含以下部分，包括：</w:t>
            </w:r>
          </w:p>
          <w:p w14:paraId="6A40BDDE">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（1）服务的价格；</w:t>
            </w:r>
          </w:p>
          <w:p w14:paraId="695DEE73">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（2）必要的各项税金；</w:t>
            </w:r>
          </w:p>
          <w:p w14:paraId="2A707EF4">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（3）人工、交通、差旅、技术支持、售后服务等费用。 </w:t>
            </w:r>
          </w:p>
          <w:p w14:paraId="7AD03199">
            <w:pPr>
              <w:bidi w:val="0"/>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eastAsiaTheme="minorEastAsia" w:cstheme="minorEastAsia"/>
              </w:rPr>
              <w:t>2</w:t>
            </w:r>
            <w:r>
              <w:rPr>
                <w:rFonts w:hint="eastAsia" w:asciiTheme="minorEastAsia" w:hAnsiTheme="minorEastAsia" w:eastAsiaTheme="minorEastAsia" w:cstheme="minorEastAsia"/>
                <w:lang w:val="en-US" w:eastAsia="zh-CN"/>
              </w:rPr>
              <w:t>.</w:t>
            </w:r>
            <w:r>
              <w:rPr>
                <w:rFonts w:hint="eastAsia" w:asciiTheme="minorEastAsia" w:hAnsiTheme="minorEastAsia" w:eastAsiaTheme="minorEastAsia" w:cstheme="minorEastAsia"/>
              </w:rPr>
              <w:t>付款方式：</w:t>
            </w:r>
            <w:r>
              <w:rPr>
                <w:rFonts w:hint="eastAsia" w:asciiTheme="minorEastAsia" w:hAnsiTheme="minorEastAsia" w:eastAsiaTheme="minorEastAsia" w:cstheme="minorEastAsia"/>
                <w:lang w:val="en-US" w:eastAsia="zh-CN"/>
              </w:rPr>
              <w:t>按月结算，</w:t>
            </w:r>
            <w:r>
              <w:rPr>
                <w:rFonts w:hint="eastAsia" w:asciiTheme="minorEastAsia" w:hAnsiTheme="minorEastAsia" w:eastAsiaTheme="minorEastAsia" w:cstheme="minorEastAsia"/>
              </w:rPr>
              <w:t>当月结算</w:t>
            </w:r>
            <w:r>
              <w:rPr>
                <w:rFonts w:hint="eastAsia" w:asciiTheme="minorEastAsia" w:hAnsiTheme="minorEastAsia" w:eastAsiaTheme="minorEastAsia" w:cstheme="minorEastAsia"/>
                <w:lang w:val="en-US" w:eastAsia="zh-CN"/>
              </w:rPr>
              <w:t>上个月</w:t>
            </w:r>
            <w:r>
              <w:rPr>
                <w:rFonts w:hint="eastAsia" w:asciiTheme="minorEastAsia" w:hAnsiTheme="minorEastAsia" w:eastAsiaTheme="minorEastAsia" w:cstheme="minorEastAsia"/>
              </w:rPr>
              <w:t>开展活动场次的服务费用，其中每场次的服务费用由合同总金额除以</w:t>
            </w:r>
            <w:r>
              <w:rPr>
                <w:rFonts w:hint="eastAsia" w:asciiTheme="minorEastAsia" w:hAnsiTheme="minorEastAsia" w:eastAsiaTheme="minorEastAsia" w:cstheme="minorEastAsia"/>
                <w:lang w:val="en-US" w:eastAsia="zh-CN"/>
              </w:rPr>
              <w:t>成交供应商</w:t>
            </w:r>
            <w:r>
              <w:rPr>
                <w:rFonts w:hint="eastAsia" w:asciiTheme="minorEastAsia" w:hAnsiTheme="minorEastAsia" w:eastAsiaTheme="minorEastAsia" w:cstheme="minorEastAsia"/>
              </w:rPr>
              <w:t>响应的服务场次的金额确定（付款前</w:t>
            </w:r>
            <w:r>
              <w:rPr>
                <w:rFonts w:hint="eastAsia" w:asciiTheme="minorEastAsia" w:hAnsiTheme="minorEastAsia" w:eastAsiaTheme="minorEastAsia" w:cstheme="minorEastAsia"/>
                <w:lang w:val="en-US" w:eastAsia="zh-CN"/>
              </w:rPr>
              <w:t>成交供应商须</w:t>
            </w:r>
            <w:r>
              <w:rPr>
                <w:rFonts w:hint="eastAsia" w:asciiTheme="minorEastAsia" w:hAnsiTheme="minorEastAsia" w:eastAsiaTheme="minorEastAsia" w:cstheme="minorEastAsia"/>
              </w:rPr>
              <w:t>开具合规的等同金额</w:t>
            </w:r>
            <w:r>
              <w:rPr>
                <w:rFonts w:hint="eastAsia" w:asciiTheme="minorEastAsia" w:hAnsiTheme="minorEastAsia" w:eastAsiaTheme="minorEastAsia" w:cstheme="minorEastAsia"/>
                <w:lang w:eastAsia="zh-CN"/>
              </w:rPr>
              <w:t>的发票</w:t>
            </w:r>
            <w:r>
              <w:rPr>
                <w:rFonts w:hint="eastAsia" w:asciiTheme="minorEastAsia" w:hAnsiTheme="minorEastAsia" w:eastAsiaTheme="minorEastAsia" w:cstheme="minorEastAsia"/>
                <w:lang w:val="en-US" w:eastAsia="zh-CN"/>
              </w:rPr>
              <w:t>给采购人</w:t>
            </w:r>
            <w:r>
              <w:rPr>
                <w:rFonts w:hint="eastAsia" w:asciiTheme="minorEastAsia" w:hAnsiTheme="minorEastAsia" w:eastAsiaTheme="minorEastAsia" w:cstheme="minorEastAsia"/>
                <w:lang w:eastAsia="zh-CN"/>
              </w:rPr>
              <w:t>）。</w:t>
            </w:r>
          </w:p>
        </w:tc>
        <w:tc>
          <w:tcPr>
            <w:tcW w:w="3225" w:type="dxa"/>
            <w:shd w:val="clear" w:color="auto" w:fill="auto"/>
            <w:vAlign w:val="center"/>
          </w:tcPr>
          <w:p w14:paraId="1207D5E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FBB7929">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20197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27D5A38E">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7</w:t>
            </w:r>
          </w:p>
        </w:tc>
        <w:tc>
          <w:tcPr>
            <w:tcW w:w="3494" w:type="dxa"/>
            <w:vAlign w:val="center"/>
          </w:tcPr>
          <w:p w14:paraId="3F4A0AA2">
            <w:pPr>
              <w:bidi w:val="0"/>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发生以下情形，采购人有权解除合同：</w:t>
            </w:r>
          </w:p>
          <w:p w14:paraId="13120DE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1.因不可抗拒因素导致无法完成服务；</w:t>
            </w:r>
          </w:p>
          <w:p w14:paraId="0AE4E8D2">
            <w:pPr>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2.成交供应商服务情况严重偏离合同约定要求的；</w:t>
            </w:r>
          </w:p>
          <w:p w14:paraId="4AE7FFD2">
            <w:pPr>
              <w:bidi w:val="0"/>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服务期间因成交供应商过错对采购人造成不利影响或重大负面舆情的，采购人有权解除合同，并支付相应的违约金，如违约金不足以弥补采购人损失的部分继续由成交供应商承担并追究成交供应商相应法律责任。</w:t>
            </w:r>
          </w:p>
        </w:tc>
        <w:tc>
          <w:tcPr>
            <w:tcW w:w="3225" w:type="dxa"/>
            <w:shd w:val="clear" w:color="auto" w:fill="auto"/>
            <w:vAlign w:val="center"/>
          </w:tcPr>
          <w:p w14:paraId="5E2C0C8D">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3431CAF2">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52FFFA5D">
      <w:pPr>
        <w:spacing w:line="420" w:lineRule="exact"/>
        <w:rPr>
          <w:rFonts w:hint="eastAsia" w:ascii="仿宋" w:hAnsi="仿宋" w:eastAsia="仿宋" w:cstheme="minorEastAsia"/>
          <w:color w:val="auto"/>
          <w:sz w:val="28"/>
          <w:szCs w:val="28"/>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1D151D6B">
      <w:pPr>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8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南宁中心血站2026年照片直播服务</w:t>
      </w:r>
      <w:r>
        <w:rPr>
          <w:rFonts w:hint="eastAsia" w:ascii="仿宋_GB2312" w:eastAsia="仿宋_GB2312"/>
          <w:color w:val="000000"/>
          <w:sz w:val="28"/>
          <w:szCs w:val="28"/>
          <w:u w:val="single"/>
          <w:lang w:val="en-US" w:eastAsia="zh-CN"/>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9</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2D62CA5-90E5-479F-8F4C-D1340CC2F9A6}"/>
  </w:font>
  <w:font w:name="Courier New">
    <w:panose1 w:val="02070309020205020404"/>
    <w:charset w:val="01"/>
    <w:family w:val="modern"/>
    <w:pitch w:val="default"/>
    <w:sig w:usb0="E0002EFF" w:usb1="C0007843" w:usb2="00000009" w:usb3="00000000" w:csb0="400001FF" w:csb1="FFFF0000"/>
    <w:embedRegular r:id="rId2" w:fontKey="{EC645297-22AC-4639-B8D0-EF3BC50EA2D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F93F034-F102-4662-964D-FA0076931125}"/>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4" w:fontKey="{9102C262-C678-4DE6-94A3-2D9234A25761}"/>
  </w:font>
  <w:font w:name="仿宋_GB2312">
    <w:panose1 w:val="02010609030101010101"/>
    <w:charset w:val="86"/>
    <w:family w:val="modern"/>
    <w:pitch w:val="default"/>
    <w:sig w:usb0="00000001" w:usb1="080E0000" w:usb2="00000000" w:usb3="00000000" w:csb0="00040000" w:csb1="00000000"/>
    <w:embedRegular r:id="rId5" w:fontKey="{41B95C2D-F8D1-45BD-8BA8-39239AB8F88C}"/>
  </w:font>
  <w:font w:name="方正楷体_GB2312">
    <w:panose1 w:val="02000000000000000000"/>
    <w:charset w:val="86"/>
    <w:family w:val="auto"/>
    <w:pitch w:val="default"/>
    <w:sig w:usb0="A00002BF" w:usb1="184F6CFA" w:usb2="00000012" w:usb3="00000000" w:csb0="00040001" w:csb1="00000000"/>
    <w:embedRegular r:id="rId6" w:fontKey="{D7068845-EFE1-4A9D-AF04-120FABCD996A}"/>
  </w:font>
  <w:font w:name="仿宋">
    <w:panose1 w:val="02010609060101010101"/>
    <w:charset w:val="86"/>
    <w:family w:val="modern"/>
    <w:pitch w:val="default"/>
    <w:sig w:usb0="800002BF" w:usb1="38CF7CFA" w:usb2="00000016" w:usb3="00000000" w:csb0="00040001" w:csb1="00000000"/>
    <w:embedRegular r:id="rId7" w:fontKey="{96D6D2B5-9E61-499E-9C75-E11CD8C0C1FE}"/>
  </w:font>
  <w:font w:name="Segoe UI">
    <w:panose1 w:val="020B0502040204020203"/>
    <w:charset w:val="00"/>
    <w:family w:val="auto"/>
    <w:pitch w:val="default"/>
    <w:sig w:usb0="E4002EFF" w:usb1="C000E47F" w:usb2="00000009" w:usb3="00000000" w:csb0="200001FF" w:csb1="00000000"/>
    <w:embedRegular r:id="rId8" w:fontKey="{B2CD3B14-1259-48D6-9F0E-786A1B6CF3DB}"/>
  </w:font>
  <w:font w:name="Wingdings 2">
    <w:panose1 w:val="05020102010507070707"/>
    <w:charset w:val="02"/>
    <w:family w:val="roman"/>
    <w:pitch w:val="default"/>
    <w:sig w:usb0="00000000" w:usb1="00000000" w:usb2="00000000" w:usb3="00000000" w:csb0="80000000" w:csb1="00000000"/>
    <w:embedRegular r:id="rId9" w:fontKey="{82121E8C-FDBB-4DC5-9684-74FD858EF3EE}"/>
  </w:font>
  <w:font w:name="方正公文小标宋">
    <w:panose1 w:val="02000500000000000000"/>
    <w:charset w:val="86"/>
    <w:family w:val="auto"/>
    <w:pitch w:val="default"/>
    <w:sig w:usb0="A00002BF" w:usb1="38CF7CFA" w:usb2="00000016" w:usb3="00000000" w:csb0="00040001" w:csb1="00000000"/>
    <w:embedRegular r:id="rId10" w:fontKey="{5A773923-26F6-4697-BD79-F528D92CF61E}"/>
  </w:font>
  <w:font w:name="WPSEMBED1">
    <w:panose1 w:val="02000000000000000000"/>
    <w:charset w:val="86"/>
    <w:family w:val="auto"/>
    <w:pitch w:val="default"/>
    <w:sig w:usb0="A00002BF" w:usb1="184F6CFA" w:usb2="00000012" w:usb3="00000000" w:csb0="00040001" w:csb1="00000000"/>
  </w:font>
  <w:font w:name="WPSEMBED2">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8154B"/>
    <w:rsid w:val="00091B53"/>
    <w:rsid w:val="000B2BE2"/>
    <w:rsid w:val="000C5756"/>
    <w:rsid w:val="000C650B"/>
    <w:rsid w:val="000D1655"/>
    <w:rsid w:val="000D41D6"/>
    <w:rsid w:val="000E76E1"/>
    <w:rsid w:val="000F29C9"/>
    <w:rsid w:val="000F405C"/>
    <w:rsid w:val="001148FE"/>
    <w:rsid w:val="0012520A"/>
    <w:rsid w:val="00133387"/>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782"/>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1BE7"/>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372215"/>
    <w:rsid w:val="01A624F4"/>
    <w:rsid w:val="01D470D9"/>
    <w:rsid w:val="01F51D32"/>
    <w:rsid w:val="020E2058"/>
    <w:rsid w:val="026B1259"/>
    <w:rsid w:val="02A974D3"/>
    <w:rsid w:val="02D74B40"/>
    <w:rsid w:val="02DE5ECF"/>
    <w:rsid w:val="02E806FA"/>
    <w:rsid w:val="02F15A46"/>
    <w:rsid w:val="031B2C7F"/>
    <w:rsid w:val="03246B1E"/>
    <w:rsid w:val="0350496E"/>
    <w:rsid w:val="03667C72"/>
    <w:rsid w:val="03670C57"/>
    <w:rsid w:val="03937D91"/>
    <w:rsid w:val="041A76C5"/>
    <w:rsid w:val="04581029"/>
    <w:rsid w:val="046C750A"/>
    <w:rsid w:val="047A748A"/>
    <w:rsid w:val="049B0B31"/>
    <w:rsid w:val="04CB5FDF"/>
    <w:rsid w:val="04DC0CC3"/>
    <w:rsid w:val="04E61B40"/>
    <w:rsid w:val="04E92909"/>
    <w:rsid w:val="05040F0B"/>
    <w:rsid w:val="05154836"/>
    <w:rsid w:val="05171224"/>
    <w:rsid w:val="05244B6E"/>
    <w:rsid w:val="053F54D7"/>
    <w:rsid w:val="054D5841"/>
    <w:rsid w:val="06A16DBF"/>
    <w:rsid w:val="06F046AA"/>
    <w:rsid w:val="079D6B68"/>
    <w:rsid w:val="07D85F5F"/>
    <w:rsid w:val="08517143"/>
    <w:rsid w:val="087A48E9"/>
    <w:rsid w:val="088F7924"/>
    <w:rsid w:val="089A027A"/>
    <w:rsid w:val="08D15069"/>
    <w:rsid w:val="0969578F"/>
    <w:rsid w:val="09E76B80"/>
    <w:rsid w:val="09FF6A5C"/>
    <w:rsid w:val="0ADD32F7"/>
    <w:rsid w:val="0B656E1E"/>
    <w:rsid w:val="0BC81D9A"/>
    <w:rsid w:val="0C0A5403"/>
    <w:rsid w:val="0C145497"/>
    <w:rsid w:val="0D005685"/>
    <w:rsid w:val="0D24375F"/>
    <w:rsid w:val="0D814026"/>
    <w:rsid w:val="0D8E229F"/>
    <w:rsid w:val="0D941D88"/>
    <w:rsid w:val="0DBF3613"/>
    <w:rsid w:val="0DC81C4F"/>
    <w:rsid w:val="0E656964"/>
    <w:rsid w:val="0E9E654C"/>
    <w:rsid w:val="0EA24D69"/>
    <w:rsid w:val="0F2E5AE8"/>
    <w:rsid w:val="0FF451BB"/>
    <w:rsid w:val="104B2BA1"/>
    <w:rsid w:val="10D74B39"/>
    <w:rsid w:val="10DF458E"/>
    <w:rsid w:val="10E8616A"/>
    <w:rsid w:val="1125116C"/>
    <w:rsid w:val="11511160"/>
    <w:rsid w:val="115630D4"/>
    <w:rsid w:val="1187380C"/>
    <w:rsid w:val="1194486F"/>
    <w:rsid w:val="11972D06"/>
    <w:rsid w:val="11BD2408"/>
    <w:rsid w:val="11C92BA2"/>
    <w:rsid w:val="11CB1987"/>
    <w:rsid w:val="12114284"/>
    <w:rsid w:val="123E43E9"/>
    <w:rsid w:val="12C67FE1"/>
    <w:rsid w:val="12DE7825"/>
    <w:rsid w:val="13131232"/>
    <w:rsid w:val="13347F43"/>
    <w:rsid w:val="13543637"/>
    <w:rsid w:val="13741F37"/>
    <w:rsid w:val="139070DD"/>
    <w:rsid w:val="139850E7"/>
    <w:rsid w:val="13A33E9F"/>
    <w:rsid w:val="14102564"/>
    <w:rsid w:val="146B7026"/>
    <w:rsid w:val="14BA45BB"/>
    <w:rsid w:val="14DC1B42"/>
    <w:rsid w:val="14F97FD0"/>
    <w:rsid w:val="151745AB"/>
    <w:rsid w:val="151B54D7"/>
    <w:rsid w:val="15BD2B90"/>
    <w:rsid w:val="15C70948"/>
    <w:rsid w:val="15D62A35"/>
    <w:rsid w:val="15D77522"/>
    <w:rsid w:val="15FF01DE"/>
    <w:rsid w:val="16022C53"/>
    <w:rsid w:val="161D23BF"/>
    <w:rsid w:val="16921052"/>
    <w:rsid w:val="16F969DB"/>
    <w:rsid w:val="177D1728"/>
    <w:rsid w:val="177D28D5"/>
    <w:rsid w:val="1788408B"/>
    <w:rsid w:val="17DD07B3"/>
    <w:rsid w:val="18504D21"/>
    <w:rsid w:val="18887C44"/>
    <w:rsid w:val="18A92683"/>
    <w:rsid w:val="18ED07C2"/>
    <w:rsid w:val="191044B0"/>
    <w:rsid w:val="196579A2"/>
    <w:rsid w:val="19A5109C"/>
    <w:rsid w:val="19DB4ABE"/>
    <w:rsid w:val="1A6D6D72"/>
    <w:rsid w:val="1A73374A"/>
    <w:rsid w:val="1AC403B5"/>
    <w:rsid w:val="1B1F4E7E"/>
    <w:rsid w:val="1B2F36F2"/>
    <w:rsid w:val="1B4C386F"/>
    <w:rsid w:val="1B5C39DD"/>
    <w:rsid w:val="1B9C027D"/>
    <w:rsid w:val="1C1D13BE"/>
    <w:rsid w:val="1C38291A"/>
    <w:rsid w:val="1C542780"/>
    <w:rsid w:val="1C890801"/>
    <w:rsid w:val="1C9D2311"/>
    <w:rsid w:val="1CFD0F69"/>
    <w:rsid w:val="1D0C3E45"/>
    <w:rsid w:val="1D1B7434"/>
    <w:rsid w:val="1DC26C8C"/>
    <w:rsid w:val="1DC675CC"/>
    <w:rsid w:val="1E0740D4"/>
    <w:rsid w:val="1E4569AA"/>
    <w:rsid w:val="1E4824ED"/>
    <w:rsid w:val="1E6848B0"/>
    <w:rsid w:val="1E725644"/>
    <w:rsid w:val="1EC97AD9"/>
    <w:rsid w:val="1EFB47E3"/>
    <w:rsid w:val="1F5E41C7"/>
    <w:rsid w:val="1F666BD8"/>
    <w:rsid w:val="1FF231B2"/>
    <w:rsid w:val="1FF631C1"/>
    <w:rsid w:val="20152C0F"/>
    <w:rsid w:val="2090095A"/>
    <w:rsid w:val="20D91840"/>
    <w:rsid w:val="20EC5803"/>
    <w:rsid w:val="213F1C3D"/>
    <w:rsid w:val="214F70D2"/>
    <w:rsid w:val="215C0D30"/>
    <w:rsid w:val="21644C81"/>
    <w:rsid w:val="21DC7625"/>
    <w:rsid w:val="21E1316F"/>
    <w:rsid w:val="22794E74"/>
    <w:rsid w:val="22B42A6A"/>
    <w:rsid w:val="22DC5488"/>
    <w:rsid w:val="2311742A"/>
    <w:rsid w:val="23251A24"/>
    <w:rsid w:val="23843AD1"/>
    <w:rsid w:val="238E7993"/>
    <w:rsid w:val="23DF7159"/>
    <w:rsid w:val="23E728C6"/>
    <w:rsid w:val="24645B79"/>
    <w:rsid w:val="24880C9A"/>
    <w:rsid w:val="24C95406"/>
    <w:rsid w:val="24EE7D9B"/>
    <w:rsid w:val="24FA0878"/>
    <w:rsid w:val="24FF6C02"/>
    <w:rsid w:val="25030284"/>
    <w:rsid w:val="256D244F"/>
    <w:rsid w:val="25CD5AD7"/>
    <w:rsid w:val="26494DC5"/>
    <w:rsid w:val="266D6866"/>
    <w:rsid w:val="267159D3"/>
    <w:rsid w:val="267E65C1"/>
    <w:rsid w:val="26881050"/>
    <w:rsid w:val="26AA04BC"/>
    <w:rsid w:val="26BA5D64"/>
    <w:rsid w:val="26D44CA4"/>
    <w:rsid w:val="271355A6"/>
    <w:rsid w:val="272922EB"/>
    <w:rsid w:val="27392E24"/>
    <w:rsid w:val="27400126"/>
    <w:rsid w:val="27464BE9"/>
    <w:rsid w:val="2758774E"/>
    <w:rsid w:val="27D77D5F"/>
    <w:rsid w:val="28447105"/>
    <w:rsid w:val="2860321B"/>
    <w:rsid w:val="289077B9"/>
    <w:rsid w:val="28B6263A"/>
    <w:rsid w:val="293A3A09"/>
    <w:rsid w:val="29415831"/>
    <w:rsid w:val="294361DC"/>
    <w:rsid w:val="296800D0"/>
    <w:rsid w:val="29693E94"/>
    <w:rsid w:val="29D8769C"/>
    <w:rsid w:val="2A3A75DF"/>
    <w:rsid w:val="2A6C4441"/>
    <w:rsid w:val="2A8820F8"/>
    <w:rsid w:val="2A9B5BE2"/>
    <w:rsid w:val="2AB663E9"/>
    <w:rsid w:val="2B253DEB"/>
    <w:rsid w:val="2B852ADC"/>
    <w:rsid w:val="2BAB4636"/>
    <w:rsid w:val="2BB15A59"/>
    <w:rsid w:val="2BEE5268"/>
    <w:rsid w:val="2BF57C61"/>
    <w:rsid w:val="2C2063A3"/>
    <w:rsid w:val="2C5E66B5"/>
    <w:rsid w:val="2C752B50"/>
    <w:rsid w:val="2C78619D"/>
    <w:rsid w:val="2CA30E6B"/>
    <w:rsid w:val="2CBF5B79"/>
    <w:rsid w:val="2CED0939"/>
    <w:rsid w:val="2D29300D"/>
    <w:rsid w:val="2D7E5110"/>
    <w:rsid w:val="2DAC4EEC"/>
    <w:rsid w:val="2E162111"/>
    <w:rsid w:val="2E620CC5"/>
    <w:rsid w:val="2E8E24A9"/>
    <w:rsid w:val="2E921785"/>
    <w:rsid w:val="2EB76AF9"/>
    <w:rsid w:val="2EEA6295"/>
    <w:rsid w:val="2F4A332F"/>
    <w:rsid w:val="2F5729E1"/>
    <w:rsid w:val="2F995907"/>
    <w:rsid w:val="2FC917E4"/>
    <w:rsid w:val="306A5B0E"/>
    <w:rsid w:val="30BC19C5"/>
    <w:rsid w:val="30E12A45"/>
    <w:rsid w:val="311A5A74"/>
    <w:rsid w:val="311F752F"/>
    <w:rsid w:val="31810686"/>
    <w:rsid w:val="31DE6E0A"/>
    <w:rsid w:val="32056604"/>
    <w:rsid w:val="32A86C88"/>
    <w:rsid w:val="32FA5C9F"/>
    <w:rsid w:val="33686B58"/>
    <w:rsid w:val="33AE3B69"/>
    <w:rsid w:val="33F86541"/>
    <w:rsid w:val="340D0E15"/>
    <w:rsid w:val="34266DEB"/>
    <w:rsid w:val="34596806"/>
    <w:rsid w:val="34711E4F"/>
    <w:rsid w:val="34806536"/>
    <w:rsid w:val="348A3F25"/>
    <w:rsid w:val="34B9486E"/>
    <w:rsid w:val="34E026DF"/>
    <w:rsid w:val="35111533"/>
    <w:rsid w:val="35234768"/>
    <w:rsid w:val="35236581"/>
    <w:rsid w:val="35577297"/>
    <w:rsid w:val="35935DF5"/>
    <w:rsid w:val="35AD02FE"/>
    <w:rsid w:val="35B23444"/>
    <w:rsid w:val="35C3060D"/>
    <w:rsid w:val="35C40737"/>
    <w:rsid w:val="35CA2F0A"/>
    <w:rsid w:val="36323860"/>
    <w:rsid w:val="36A35BB0"/>
    <w:rsid w:val="36C10068"/>
    <w:rsid w:val="37645C9B"/>
    <w:rsid w:val="380D6333"/>
    <w:rsid w:val="382A1CD8"/>
    <w:rsid w:val="38545D10"/>
    <w:rsid w:val="38575800"/>
    <w:rsid w:val="38800C2D"/>
    <w:rsid w:val="388C54AA"/>
    <w:rsid w:val="389E09C9"/>
    <w:rsid w:val="38B26D9C"/>
    <w:rsid w:val="38C869B0"/>
    <w:rsid w:val="38DD5D05"/>
    <w:rsid w:val="38E946AA"/>
    <w:rsid w:val="3905525C"/>
    <w:rsid w:val="39090187"/>
    <w:rsid w:val="390B7A49"/>
    <w:rsid w:val="39254A49"/>
    <w:rsid w:val="396B6E18"/>
    <w:rsid w:val="3982065B"/>
    <w:rsid w:val="398B39B3"/>
    <w:rsid w:val="39F2111A"/>
    <w:rsid w:val="39F66A32"/>
    <w:rsid w:val="3A155D47"/>
    <w:rsid w:val="3A2C2CB0"/>
    <w:rsid w:val="3A387C06"/>
    <w:rsid w:val="3A43428E"/>
    <w:rsid w:val="3AB72586"/>
    <w:rsid w:val="3AC75726"/>
    <w:rsid w:val="3BF55114"/>
    <w:rsid w:val="3C2F0C5E"/>
    <w:rsid w:val="3C333B48"/>
    <w:rsid w:val="3C71490B"/>
    <w:rsid w:val="3C79656C"/>
    <w:rsid w:val="3C8D3860"/>
    <w:rsid w:val="3D04058B"/>
    <w:rsid w:val="3D670293"/>
    <w:rsid w:val="3DC96590"/>
    <w:rsid w:val="3E03620E"/>
    <w:rsid w:val="3E4C2C27"/>
    <w:rsid w:val="3E6F5651"/>
    <w:rsid w:val="3E8B02D7"/>
    <w:rsid w:val="3EC14DCA"/>
    <w:rsid w:val="3ED41958"/>
    <w:rsid w:val="3EDF7B5A"/>
    <w:rsid w:val="3EF757D7"/>
    <w:rsid w:val="3F2D1E50"/>
    <w:rsid w:val="3F440652"/>
    <w:rsid w:val="3F794BDA"/>
    <w:rsid w:val="3F7A4F0B"/>
    <w:rsid w:val="3F965F54"/>
    <w:rsid w:val="3FC0099F"/>
    <w:rsid w:val="400D263F"/>
    <w:rsid w:val="405E2277"/>
    <w:rsid w:val="407F4960"/>
    <w:rsid w:val="41230FA5"/>
    <w:rsid w:val="41431D95"/>
    <w:rsid w:val="41455C40"/>
    <w:rsid w:val="41663E6F"/>
    <w:rsid w:val="416C5E78"/>
    <w:rsid w:val="417116E0"/>
    <w:rsid w:val="41717D14"/>
    <w:rsid w:val="41727207"/>
    <w:rsid w:val="41F15C61"/>
    <w:rsid w:val="42660F50"/>
    <w:rsid w:val="42C615B8"/>
    <w:rsid w:val="43494258"/>
    <w:rsid w:val="437E1E93"/>
    <w:rsid w:val="43EF4389"/>
    <w:rsid w:val="43F43B7B"/>
    <w:rsid w:val="44147E9F"/>
    <w:rsid w:val="44297AA0"/>
    <w:rsid w:val="44373865"/>
    <w:rsid w:val="444D69AF"/>
    <w:rsid w:val="44942BEF"/>
    <w:rsid w:val="449C6A74"/>
    <w:rsid w:val="44B03FAB"/>
    <w:rsid w:val="452B1BA6"/>
    <w:rsid w:val="454C2B49"/>
    <w:rsid w:val="45520F19"/>
    <w:rsid w:val="455677C8"/>
    <w:rsid w:val="456B4699"/>
    <w:rsid w:val="457E261E"/>
    <w:rsid w:val="45AB5750"/>
    <w:rsid w:val="45D636A5"/>
    <w:rsid w:val="45E5444B"/>
    <w:rsid w:val="45EF323D"/>
    <w:rsid w:val="462C1348"/>
    <w:rsid w:val="46BB51AC"/>
    <w:rsid w:val="4741570E"/>
    <w:rsid w:val="47846BA6"/>
    <w:rsid w:val="47CF0F0F"/>
    <w:rsid w:val="481767EB"/>
    <w:rsid w:val="48210B1D"/>
    <w:rsid w:val="48883FAF"/>
    <w:rsid w:val="48945CC6"/>
    <w:rsid w:val="48A76385"/>
    <w:rsid w:val="48E7672C"/>
    <w:rsid w:val="49575660"/>
    <w:rsid w:val="495E2059"/>
    <w:rsid w:val="49CF5B75"/>
    <w:rsid w:val="49DE5B2D"/>
    <w:rsid w:val="4A171AF3"/>
    <w:rsid w:val="4A2E27D8"/>
    <w:rsid w:val="4A7E40B9"/>
    <w:rsid w:val="4AEA7D65"/>
    <w:rsid w:val="4B49241A"/>
    <w:rsid w:val="4B4D185C"/>
    <w:rsid w:val="4B6319EC"/>
    <w:rsid w:val="4B7122DD"/>
    <w:rsid w:val="4BBE19C6"/>
    <w:rsid w:val="4BE930B0"/>
    <w:rsid w:val="4BEB6533"/>
    <w:rsid w:val="4BF47196"/>
    <w:rsid w:val="4C2B177F"/>
    <w:rsid w:val="4C2D1481"/>
    <w:rsid w:val="4C3B7B90"/>
    <w:rsid w:val="4CBF59F6"/>
    <w:rsid w:val="4D0072CE"/>
    <w:rsid w:val="4D5D520F"/>
    <w:rsid w:val="4D730311"/>
    <w:rsid w:val="4D7A7B6F"/>
    <w:rsid w:val="4DAE7A67"/>
    <w:rsid w:val="4DD12584"/>
    <w:rsid w:val="4DF267BC"/>
    <w:rsid w:val="4E451EC7"/>
    <w:rsid w:val="4E8B3EC9"/>
    <w:rsid w:val="4F0B33B8"/>
    <w:rsid w:val="4F226EFA"/>
    <w:rsid w:val="4FC41575"/>
    <w:rsid w:val="4FEE5FA1"/>
    <w:rsid w:val="508825A3"/>
    <w:rsid w:val="50901C87"/>
    <w:rsid w:val="50976C5C"/>
    <w:rsid w:val="5099641F"/>
    <w:rsid w:val="511030CC"/>
    <w:rsid w:val="513B7615"/>
    <w:rsid w:val="51491D32"/>
    <w:rsid w:val="518D5DB3"/>
    <w:rsid w:val="52163191"/>
    <w:rsid w:val="52291CD0"/>
    <w:rsid w:val="526F3A1A"/>
    <w:rsid w:val="539011C5"/>
    <w:rsid w:val="53DA23BC"/>
    <w:rsid w:val="53E126F6"/>
    <w:rsid w:val="53E47AF0"/>
    <w:rsid w:val="54077FBB"/>
    <w:rsid w:val="541C5F97"/>
    <w:rsid w:val="54714A29"/>
    <w:rsid w:val="5471519A"/>
    <w:rsid w:val="547C2BFD"/>
    <w:rsid w:val="549E6845"/>
    <w:rsid w:val="54D45FAA"/>
    <w:rsid w:val="54DA4BDE"/>
    <w:rsid w:val="5522237F"/>
    <w:rsid w:val="55401A79"/>
    <w:rsid w:val="55731FB9"/>
    <w:rsid w:val="557F387D"/>
    <w:rsid w:val="55C7438A"/>
    <w:rsid w:val="55D56177"/>
    <w:rsid w:val="55D87E1A"/>
    <w:rsid w:val="56113965"/>
    <w:rsid w:val="56A428C2"/>
    <w:rsid w:val="56B440F1"/>
    <w:rsid w:val="5708799A"/>
    <w:rsid w:val="57367C86"/>
    <w:rsid w:val="5745560C"/>
    <w:rsid w:val="57671164"/>
    <w:rsid w:val="57835872"/>
    <w:rsid w:val="57BB14B0"/>
    <w:rsid w:val="57C4203E"/>
    <w:rsid w:val="57FA41E6"/>
    <w:rsid w:val="587A07F0"/>
    <w:rsid w:val="58B629CB"/>
    <w:rsid w:val="58EA047D"/>
    <w:rsid w:val="59401951"/>
    <w:rsid w:val="59DB7BE7"/>
    <w:rsid w:val="5A8F4244"/>
    <w:rsid w:val="5A9B7E0F"/>
    <w:rsid w:val="5AF7029F"/>
    <w:rsid w:val="5B2D3245"/>
    <w:rsid w:val="5B71396D"/>
    <w:rsid w:val="5BAF3E44"/>
    <w:rsid w:val="5C7900C1"/>
    <w:rsid w:val="5C81097C"/>
    <w:rsid w:val="5CF31EC3"/>
    <w:rsid w:val="5D3F5F0C"/>
    <w:rsid w:val="5D6D6DA8"/>
    <w:rsid w:val="5DFB7A90"/>
    <w:rsid w:val="5E2F405E"/>
    <w:rsid w:val="5E9F14BD"/>
    <w:rsid w:val="5EF977BF"/>
    <w:rsid w:val="5F2F64F9"/>
    <w:rsid w:val="5F364BDB"/>
    <w:rsid w:val="5F443AD7"/>
    <w:rsid w:val="60010D30"/>
    <w:rsid w:val="60474DFD"/>
    <w:rsid w:val="604F618F"/>
    <w:rsid w:val="60536776"/>
    <w:rsid w:val="60884935"/>
    <w:rsid w:val="60DD4F0B"/>
    <w:rsid w:val="60F25ABA"/>
    <w:rsid w:val="61955BE0"/>
    <w:rsid w:val="61DE22EE"/>
    <w:rsid w:val="61F52ED8"/>
    <w:rsid w:val="620B3597"/>
    <w:rsid w:val="6213192F"/>
    <w:rsid w:val="625C2438"/>
    <w:rsid w:val="62A15DCF"/>
    <w:rsid w:val="63267838"/>
    <w:rsid w:val="63957059"/>
    <w:rsid w:val="6419156D"/>
    <w:rsid w:val="643F0D73"/>
    <w:rsid w:val="644222A4"/>
    <w:rsid w:val="64C33752"/>
    <w:rsid w:val="64C61FC9"/>
    <w:rsid w:val="64C7149A"/>
    <w:rsid w:val="652345F2"/>
    <w:rsid w:val="652F2B95"/>
    <w:rsid w:val="65301DE2"/>
    <w:rsid w:val="65577601"/>
    <w:rsid w:val="6563078E"/>
    <w:rsid w:val="65C504AF"/>
    <w:rsid w:val="65F07FB2"/>
    <w:rsid w:val="6603185C"/>
    <w:rsid w:val="66534A0E"/>
    <w:rsid w:val="667523D3"/>
    <w:rsid w:val="66F31915"/>
    <w:rsid w:val="670A59BA"/>
    <w:rsid w:val="67303132"/>
    <w:rsid w:val="67335085"/>
    <w:rsid w:val="674A2C89"/>
    <w:rsid w:val="676D4252"/>
    <w:rsid w:val="68304FEE"/>
    <w:rsid w:val="686B0388"/>
    <w:rsid w:val="68BA4E6C"/>
    <w:rsid w:val="6901784A"/>
    <w:rsid w:val="690507DD"/>
    <w:rsid w:val="69AB56A9"/>
    <w:rsid w:val="69C60B52"/>
    <w:rsid w:val="69F37718"/>
    <w:rsid w:val="6A0A3D2C"/>
    <w:rsid w:val="6A2D62D3"/>
    <w:rsid w:val="6A497272"/>
    <w:rsid w:val="6A7A6FA8"/>
    <w:rsid w:val="6AAC4779"/>
    <w:rsid w:val="6ABA5991"/>
    <w:rsid w:val="6AC63F9C"/>
    <w:rsid w:val="6AE65E85"/>
    <w:rsid w:val="6B126460"/>
    <w:rsid w:val="6B2C59DC"/>
    <w:rsid w:val="6B311A3F"/>
    <w:rsid w:val="6B4F21E3"/>
    <w:rsid w:val="6B915026"/>
    <w:rsid w:val="6BCE135A"/>
    <w:rsid w:val="6BE16838"/>
    <w:rsid w:val="6BFB42D8"/>
    <w:rsid w:val="6C1903D8"/>
    <w:rsid w:val="6C332ECB"/>
    <w:rsid w:val="6CBC34EB"/>
    <w:rsid w:val="6CCD308D"/>
    <w:rsid w:val="6DBC48D5"/>
    <w:rsid w:val="6DF31972"/>
    <w:rsid w:val="6E8B3D8C"/>
    <w:rsid w:val="6F002F61"/>
    <w:rsid w:val="6F15104E"/>
    <w:rsid w:val="6F2240AE"/>
    <w:rsid w:val="6F661837"/>
    <w:rsid w:val="6F781DDD"/>
    <w:rsid w:val="6FD04699"/>
    <w:rsid w:val="7030084F"/>
    <w:rsid w:val="703B4AE4"/>
    <w:rsid w:val="70422316"/>
    <w:rsid w:val="70ED2282"/>
    <w:rsid w:val="713A6130"/>
    <w:rsid w:val="713F23B2"/>
    <w:rsid w:val="71596F70"/>
    <w:rsid w:val="716E0241"/>
    <w:rsid w:val="718A5132"/>
    <w:rsid w:val="71931439"/>
    <w:rsid w:val="71A92322"/>
    <w:rsid w:val="71BD7A27"/>
    <w:rsid w:val="71C86016"/>
    <w:rsid w:val="71CD28BF"/>
    <w:rsid w:val="71E01592"/>
    <w:rsid w:val="726C367A"/>
    <w:rsid w:val="7280413D"/>
    <w:rsid w:val="732B5B1E"/>
    <w:rsid w:val="732C6966"/>
    <w:rsid w:val="733358DA"/>
    <w:rsid w:val="742C1037"/>
    <w:rsid w:val="745C607B"/>
    <w:rsid w:val="74602789"/>
    <w:rsid w:val="746C5BB4"/>
    <w:rsid w:val="74974BA2"/>
    <w:rsid w:val="755F6708"/>
    <w:rsid w:val="75CC2D87"/>
    <w:rsid w:val="75DF65E3"/>
    <w:rsid w:val="76EA516E"/>
    <w:rsid w:val="770248CF"/>
    <w:rsid w:val="77F64F8C"/>
    <w:rsid w:val="7833083D"/>
    <w:rsid w:val="784309DA"/>
    <w:rsid w:val="7877401B"/>
    <w:rsid w:val="78BD69DE"/>
    <w:rsid w:val="78CC1807"/>
    <w:rsid w:val="792579EC"/>
    <w:rsid w:val="793B3B86"/>
    <w:rsid w:val="799139C7"/>
    <w:rsid w:val="79D46332"/>
    <w:rsid w:val="7A19098A"/>
    <w:rsid w:val="7AA33F4E"/>
    <w:rsid w:val="7AAD6DF1"/>
    <w:rsid w:val="7AEB24C7"/>
    <w:rsid w:val="7B1F73F5"/>
    <w:rsid w:val="7B430CF1"/>
    <w:rsid w:val="7B580C40"/>
    <w:rsid w:val="7B5A7767"/>
    <w:rsid w:val="7B5E6224"/>
    <w:rsid w:val="7BAA2038"/>
    <w:rsid w:val="7C1867F4"/>
    <w:rsid w:val="7C4223E5"/>
    <w:rsid w:val="7C812D3F"/>
    <w:rsid w:val="7C814B0C"/>
    <w:rsid w:val="7CB41EA6"/>
    <w:rsid w:val="7CB73744"/>
    <w:rsid w:val="7D1A5C1D"/>
    <w:rsid w:val="7D3C10E7"/>
    <w:rsid w:val="7D4E5E48"/>
    <w:rsid w:val="7D9D65DA"/>
    <w:rsid w:val="7DA21751"/>
    <w:rsid w:val="7DBF4FA6"/>
    <w:rsid w:val="7E413C0D"/>
    <w:rsid w:val="7E916D01"/>
    <w:rsid w:val="7E93587C"/>
    <w:rsid w:val="7EBE0089"/>
    <w:rsid w:val="7EE36A72"/>
    <w:rsid w:val="7EF976A3"/>
    <w:rsid w:val="7EFF5D5B"/>
    <w:rsid w:val="7F0C3153"/>
    <w:rsid w:val="7F0F7867"/>
    <w:rsid w:val="7F340F47"/>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next w:val="6"/>
    <w:link w:val="31"/>
    <w:semiHidden/>
    <w:unhideWhenUsed/>
    <w:qFormat/>
    <w:uiPriority w:val="99"/>
    <w:pPr>
      <w:spacing w:after="120"/>
      <w:ind w:left="420" w:leftChars="200"/>
    </w:pPr>
  </w:style>
  <w:style w:type="paragraph" w:styleId="6">
    <w:name w:val="envelope return"/>
    <w:basedOn w:val="1"/>
    <w:qFormat/>
    <w:uiPriority w:val="0"/>
    <w:pPr>
      <w:snapToGrid w:val="0"/>
    </w:pPr>
    <w:rPr>
      <w:rFonts w:ascii="Arial" w:hAnsi="Arial" w:eastAsia="宋体" w:cs="Times New Roman"/>
    </w:rPr>
  </w:style>
  <w:style w:type="paragraph" w:styleId="7">
    <w:name w:val="Plain Text"/>
    <w:basedOn w:val="1"/>
    <w:next w:val="2"/>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41">
    <w:name w:val="font3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21</Pages>
  <Words>1613</Words>
  <Characters>1722</Characters>
  <Lines>39</Lines>
  <Paragraphs>11</Paragraphs>
  <TotalTime>3</TotalTime>
  <ScaleCrop>false</ScaleCrop>
  <LinksUpToDate>false</LinksUpToDate>
  <CharactersWithSpaces>1792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Pure</cp:lastModifiedBy>
  <dcterms:modified xsi:type="dcterms:W3CDTF">2026-02-06T16:20:01Z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524C185DAC6B47CC94AE231CC38E9DDD_13</vt:lpwstr>
  </property>
  <property fmtid="{D5CDD505-2E9C-101B-9397-08002B2CF9AE}" pid="4" name="KSOTemplateDocerSaveRecord">
    <vt:lpwstr>eyJoZGlkIjoiMTEzZWI4NDMyYWM1NTVmYTViNTkyNDAxYTQ4NmE5OGEiLCJ1c2VySWQiOiIyMjY4OTY5MDYifQ==</vt:lpwstr>
  </property>
</Properties>
</file>