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项目名称：南宁中心血站无偿献血科普答题吐币机设备运行维护服务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南宁中心血站无偿献血科普答题吐币机设备运行维护服务采购公告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南宁中心血站按照采购计划，对南宁中心血站无偿献血科普答题吐币机设备运行维护服务进行采购，现就该项目邀请具有资质的单位进行响应，采购信息如下：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项目名称：南宁中心血站无偿献血科普答题吐币机设备运行维护服务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bookmarkStart w:id="21" w:name="_GoBack"/>
      <w:bookmarkEnd w:id="21"/>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南宁中心血站无偿献血科普答题吐币机设备运行维护服务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2F11E55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r>
              <w:rPr>
                <w:rFonts w:hint="eastAsia" w:ascii="宋体" w:hAnsi="宋体" w:cs="Times New Roman"/>
                <w:b/>
                <w:bCs/>
                <w:szCs w:val="21"/>
                <w:vertAlign w:val="baseline"/>
                <w:lang w:val="en-US" w:eastAsia="zh-CN"/>
              </w:rPr>
              <w:t>：</w:t>
            </w:r>
          </w:p>
          <w:p w14:paraId="3F33E4BC">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default" w:ascii="宋体" w:hAnsi="宋体" w:cs="Times New Roman"/>
                <w:szCs w:val="21"/>
                <w:vertAlign w:val="baseline"/>
                <w:lang w:val="en-US" w:eastAsia="zh-CN"/>
              </w:rPr>
              <w:t>为创新无偿献血宣传形式，提升公众对无偿献血的知晓率和参与度，我站已购入3台科普答题吐币机设备，拟计划投放于南宁市区内人流量大的商圈开展无偿献血知识宣传和趣味问答等活动，</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采购科普答题吐币机的运行维护服务</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服务期一年</w:t>
            </w:r>
            <w:r>
              <w:rPr>
                <w:rFonts w:hint="eastAsia" w:ascii="宋体" w:hAnsi="宋体" w:eastAsia="宋体" w:cs="Times New Roman"/>
                <w:szCs w:val="21"/>
                <w:vertAlign w:val="baseline"/>
                <w:lang w:val="en-US" w:eastAsia="zh-CN"/>
              </w:rPr>
              <w:t>。</w:t>
            </w:r>
          </w:p>
          <w:p w14:paraId="3606450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r>
              <w:rPr>
                <w:rFonts w:hint="eastAsia" w:ascii="宋体" w:hAnsi="宋体" w:eastAsia="宋体" w:cs="Times New Roman"/>
                <w:b/>
                <w:bCs/>
                <w:szCs w:val="21"/>
                <w:vertAlign w:val="baseline"/>
                <w:lang w:val="en-US" w:eastAsia="zh-CN"/>
              </w:rPr>
              <w:t>：</w:t>
            </w:r>
          </w:p>
          <w:p w14:paraId="75558851">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1.</w:t>
            </w:r>
            <w:r>
              <w:rPr>
                <w:rFonts w:hint="default" w:ascii="宋体" w:hAnsi="宋体" w:eastAsia="宋体" w:cs="Times New Roman"/>
                <w:szCs w:val="21"/>
                <w:vertAlign w:val="baseline"/>
                <w:lang w:val="en-US" w:eastAsia="zh-CN"/>
              </w:rPr>
              <w:t>提供选点落地服务，与商家洽谈，在南宁市内选定人流量大的商圈（包括但不限于朝阳商圈、江南万达、青秀万达、航洋城等）投放</w:t>
            </w:r>
            <w:r>
              <w:rPr>
                <w:rFonts w:hint="eastAsia" w:ascii="宋体" w:hAnsi="宋体" w:cs="Times New Roman"/>
                <w:szCs w:val="21"/>
                <w:vertAlign w:val="baseline"/>
                <w:lang w:val="en-US" w:eastAsia="zh-CN"/>
              </w:rPr>
              <w:t>3台</w:t>
            </w:r>
            <w:r>
              <w:rPr>
                <w:rFonts w:hint="default" w:ascii="宋体" w:hAnsi="宋体" w:eastAsia="宋体" w:cs="Times New Roman"/>
                <w:szCs w:val="21"/>
                <w:vertAlign w:val="baseline"/>
                <w:lang w:val="en-US" w:eastAsia="zh-CN"/>
              </w:rPr>
              <w:t>无偿献血科普答题吐币机进行宣传</w:t>
            </w:r>
            <w:r>
              <w:rPr>
                <w:rFonts w:hint="eastAsia" w:ascii="宋体" w:hAnsi="宋体" w:cs="Times New Roman"/>
                <w:szCs w:val="21"/>
                <w:vertAlign w:val="baseline"/>
                <w:lang w:val="en-US" w:eastAsia="zh-CN"/>
              </w:rPr>
              <w:t>，3台机器不得投放于同一商场，具体地点成交供应商须和采购人协商而定</w:t>
            </w:r>
            <w:r>
              <w:rPr>
                <w:rFonts w:hint="default" w:ascii="宋体" w:hAnsi="宋体" w:eastAsia="宋体" w:cs="Times New Roman"/>
                <w:szCs w:val="21"/>
                <w:vertAlign w:val="baseline"/>
                <w:lang w:val="en-US" w:eastAsia="zh-CN"/>
              </w:rPr>
              <w:t>。</w:t>
            </w:r>
          </w:p>
          <w:p w14:paraId="1EC3E26A">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2.对</w:t>
            </w:r>
            <w:r>
              <w:rPr>
                <w:rFonts w:hint="default" w:ascii="宋体" w:hAnsi="宋体" w:eastAsia="宋体" w:cs="Times New Roman"/>
                <w:szCs w:val="21"/>
                <w:vertAlign w:val="baseline"/>
                <w:lang w:val="en-US" w:eastAsia="zh-CN"/>
              </w:rPr>
              <w:t>答题吐币机系统</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主机</w:t>
            </w:r>
            <w:r>
              <w:rPr>
                <w:rFonts w:hint="eastAsia" w:ascii="宋体" w:hAnsi="宋体" w:cs="Times New Roman"/>
                <w:szCs w:val="21"/>
                <w:vertAlign w:val="baseline"/>
                <w:lang w:val="en-US" w:eastAsia="zh-CN"/>
              </w:rPr>
              <w:t>和</w:t>
            </w:r>
            <w:r>
              <w:rPr>
                <w:rFonts w:hint="default" w:ascii="宋体" w:hAnsi="宋体" w:eastAsia="宋体" w:cs="Times New Roman"/>
                <w:szCs w:val="21"/>
                <w:vertAlign w:val="baseline"/>
                <w:lang w:val="en-US" w:eastAsia="zh-CN"/>
              </w:rPr>
              <w:t>设备的电源模块</w:t>
            </w:r>
            <w:r>
              <w:rPr>
                <w:rFonts w:hint="eastAsia" w:ascii="宋体" w:hAnsi="宋体" w:cs="Times New Roman"/>
                <w:szCs w:val="21"/>
                <w:vertAlign w:val="baseline"/>
                <w:lang w:val="en-US" w:eastAsia="zh-CN"/>
              </w:rPr>
              <w:t>进行维护管理</w:t>
            </w:r>
            <w:r>
              <w:rPr>
                <w:rFonts w:hint="default" w:ascii="宋体" w:hAnsi="宋体" w:eastAsia="宋体" w:cs="Times New Roman"/>
                <w:szCs w:val="21"/>
                <w:vertAlign w:val="baseline"/>
                <w:lang w:val="en-US" w:eastAsia="zh-CN"/>
              </w:rPr>
              <w:t>，</w:t>
            </w:r>
            <w:r>
              <w:rPr>
                <w:rFonts w:hint="eastAsia" w:ascii="宋体" w:hAnsi="宋体" w:cs="Times New Roman"/>
                <w:szCs w:val="21"/>
                <w:vertAlign w:val="baseline"/>
                <w:lang w:val="en-US" w:eastAsia="zh-CN"/>
              </w:rPr>
              <w:t>确保</w:t>
            </w:r>
            <w:r>
              <w:rPr>
                <w:rFonts w:hint="default" w:ascii="宋体" w:hAnsi="宋体" w:eastAsia="宋体" w:cs="Times New Roman"/>
                <w:szCs w:val="21"/>
                <w:vertAlign w:val="baseline"/>
                <w:lang w:val="en-US" w:eastAsia="zh-CN"/>
              </w:rPr>
              <w:t>触摸显示屏、按键、网络等输入输出设备功能正常运行。</w:t>
            </w:r>
            <w:r>
              <w:rPr>
                <w:rFonts w:hint="default" w:ascii="宋体" w:hAnsi="宋体" w:eastAsia="宋体" w:cs="Times New Roman"/>
                <w:szCs w:val="21"/>
                <w:highlight w:val="none"/>
                <w:vertAlign w:val="baseline"/>
                <w:lang w:val="en-US" w:eastAsia="zh-CN"/>
              </w:rPr>
              <w:t>每季度对设备进行</w:t>
            </w:r>
            <w:r>
              <w:rPr>
                <w:rFonts w:hint="default" w:ascii="宋体" w:hAnsi="宋体" w:cs="Times New Roman"/>
                <w:szCs w:val="21"/>
                <w:highlight w:val="none"/>
                <w:vertAlign w:val="baseline"/>
                <w:lang w:val="en-US" w:eastAsia="zh-CN"/>
              </w:rPr>
              <w:t>一次</w:t>
            </w:r>
            <w:r>
              <w:rPr>
                <w:rFonts w:hint="default" w:ascii="宋体" w:hAnsi="宋体" w:eastAsia="宋体" w:cs="Times New Roman"/>
                <w:szCs w:val="21"/>
                <w:highlight w:val="none"/>
                <w:vertAlign w:val="baseline"/>
                <w:lang w:val="en-US" w:eastAsia="zh-CN"/>
              </w:rPr>
              <w:t>检查保养</w:t>
            </w:r>
            <w:r>
              <w:rPr>
                <w:rFonts w:hint="default" w:ascii="宋体" w:hAnsi="宋体" w:eastAsia="宋体" w:cs="Times New Roman"/>
                <w:szCs w:val="21"/>
                <w:vertAlign w:val="baseline"/>
                <w:lang w:val="en-US" w:eastAsia="zh-CN"/>
              </w:rPr>
              <w:t>，拆开设备外部可拆部件，清洁触控屏边框缝隙、按键缝隙内的灰尘，清洁散热风扇、散热片，清理接口灰尘等确保散热通畅，排查潜在故障风险</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确保设备正常运行。</w:t>
            </w:r>
          </w:p>
          <w:p w14:paraId="3C65C1E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3.须</w:t>
            </w:r>
            <w:r>
              <w:rPr>
                <w:rFonts w:hint="default" w:ascii="宋体" w:hAnsi="宋体" w:eastAsia="宋体" w:cs="Times New Roman"/>
                <w:szCs w:val="21"/>
                <w:vertAlign w:val="baseline"/>
                <w:lang w:val="en-US" w:eastAsia="zh-CN"/>
              </w:rPr>
              <w:t>自行提供数据存储及确保数据安全，严禁泄露用户数据隐私、用户答题数据、个人信息等敏感信息，定期清理无效用户数据，</w:t>
            </w:r>
            <w:r>
              <w:rPr>
                <w:rFonts w:hint="eastAsia" w:ascii="宋体" w:hAnsi="宋体" w:cs="Times New Roman"/>
                <w:szCs w:val="21"/>
                <w:vertAlign w:val="baseline"/>
                <w:lang w:val="en-US" w:eastAsia="zh-CN"/>
              </w:rPr>
              <w:t>确保无</w:t>
            </w:r>
            <w:r>
              <w:rPr>
                <w:rFonts w:hint="default" w:ascii="宋体" w:hAnsi="宋体" w:eastAsia="宋体" w:cs="Times New Roman"/>
                <w:szCs w:val="21"/>
                <w:vertAlign w:val="baseline"/>
                <w:lang w:val="en-US" w:eastAsia="zh-CN"/>
              </w:rPr>
              <w:t>数据安全风险</w:t>
            </w:r>
            <w:r>
              <w:rPr>
                <w:rFonts w:hint="eastAsia" w:ascii="宋体" w:hAnsi="宋体" w:cs="Times New Roman"/>
                <w:szCs w:val="21"/>
                <w:vertAlign w:val="baseline"/>
                <w:lang w:val="en-US" w:eastAsia="zh-CN"/>
              </w:rPr>
              <w:t>。</w:t>
            </w:r>
          </w:p>
          <w:p w14:paraId="3481E6C5">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4.</w:t>
            </w:r>
            <w:r>
              <w:rPr>
                <w:rFonts w:hint="default" w:ascii="宋体" w:hAnsi="宋体" w:eastAsia="宋体" w:cs="Times New Roman"/>
                <w:szCs w:val="21"/>
                <w:vertAlign w:val="baseline"/>
                <w:lang w:val="en-US" w:eastAsia="zh-CN"/>
              </w:rPr>
              <w:t>答题吐币机设备投放场地的租赁费用、网络费用、兑换币币值费用、答题吐币</w:t>
            </w:r>
            <w:r>
              <w:rPr>
                <w:rFonts w:hint="eastAsia" w:ascii="宋体" w:hAnsi="宋体" w:cs="Times New Roman"/>
                <w:szCs w:val="21"/>
                <w:vertAlign w:val="baseline"/>
                <w:lang w:val="en-US" w:eastAsia="zh-CN"/>
              </w:rPr>
              <w:t>机</w:t>
            </w:r>
            <w:r>
              <w:rPr>
                <w:rFonts w:hint="default" w:ascii="宋体" w:hAnsi="宋体" w:eastAsia="宋体" w:cs="Times New Roman"/>
                <w:szCs w:val="21"/>
                <w:vertAlign w:val="baseline"/>
                <w:lang w:val="en-US" w:eastAsia="zh-CN"/>
              </w:rPr>
              <w:t>功能短信发送和接收产生</w:t>
            </w:r>
            <w:r>
              <w:rPr>
                <w:rFonts w:hint="eastAsia" w:ascii="宋体" w:hAnsi="宋体" w:cs="Times New Roman"/>
                <w:szCs w:val="21"/>
                <w:vertAlign w:val="baseline"/>
                <w:lang w:val="en-US" w:eastAsia="zh-CN"/>
              </w:rPr>
              <w:t>的</w:t>
            </w:r>
            <w:r>
              <w:rPr>
                <w:rFonts w:hint="default" w:ascii="宋体" w:hAnsi="宋体" w:eastAsia="宋体" w:cs="Times New Roman"/>
                <w:szCs w:val="21"/>
                <w:vertAlign w:val="baseline"/>
                <w:lang w:val="en-US" w:eastAsia="zh-CN"/>
              </w:rPr>
              <w:t>短信和平台费用</w:t>
            </w:r>
            <w:r>
              <w:rPr>
                <w:rFonts w:hint="eastAsia" w:ascii="宋体" w:hAnsi="宋体" w:cs="Times New Roman"/>
                <w:szCs w:val="21"/>
                <w:vertAlign w:val="baseline"/>
                <w:lang w:val="en-US" w:eastAsia="zh-CN"/>
              </w:rPr>
              <w:t>等全</w:t>
            </w:r>
            <w:r>
              <w:rPr>
                <w:rFonts w:hint="default" w:ascii="宋体" w:hAnsi="宋体" w:eastAsia="宋体" w:cs="Times New Roman"/>
                <w:szCs w:val="21"/>
                <w:vertAlign w:val="baseline"/>
                <w:lang w:val="en-US" w:eastAsia="zh-CN"/>
              </w:rPr>
              <w:t>由</w:t>
            </w:r>
            <w:r>
              <w:rPr>
                <w:rFonts w:hint="eastAsia" w:ascii="宋体" w:hAnsi="宋体" w:cs="Times New Roman"/>
                <w:szCs w:val="21"/>
                <w:vertAlign w:val="baseline"/>
                <w:lang w:val="en-US" w:eastAsia="zh-CN"/>
              </w:rPr>
              <w:t>成交供应商</w:t>
            </w:r>
            <w:r>
              <w:rPr>
                <w:rFonts w:hint="default" w:ascii="宋体" w:hAnsi="宋体" w:eastAsia="宋体" w:cs="Times New Roman"/>
                <w:szCs w:val="21"/>
                <w:vertAlign w:val="baseline"/>
                <w:lang w:val="en-US" w:eastAsia="zh-CN"/>
              </w:rPr>
              <w:t>承担。</w:t>
            </w:r>
          </w:p>
          <w:p w14:paraId="470E1B5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5.</w:t>
            </w:r>
            <w:r>
              <w:rPr>
                <w:rFonts w:hint="default" w:ascii="宋体" w:hAnsi="宋体" w:eastAsia="宋体" w:cs="Times New Roman"/>
                <w:szCs w:val="21"/>
                <w:vertAlign w:val="baseline"/>
                <w:lang w:val="en-US" w:eastAsia="zh-CN"/>
              </w:rPr>
              <w:t>根据采购</w:t>
            </w:r>
            <w:r>
              <w:rPr>
                <w:rFonts w:hint="eastAsia" w:ascii="宋体" w:hAnsi="宋体" w:cs="Times New Roman"/>
                <w:szCs w:val="21"/>
                <w:vertAlign w:val="baseline"/>
                <w:lang w:val="en-US" w:eastAsia="zh-CN"/>
              </w:rPr>
              <w:t>人</w:t>
            </w:r>
            <w:r>
              <w:rPr>
                <w:rFonts w:hint="default" w:ascii="宋体" w:hAnsi="宋体" w:eastAsia="宋体" w:cs="Times New Roman"/>
                <w:szCs w:val="21"/>
                <w:vertAlign w:val="baseline"/>
                <w:lang w:val="en-US" w:eastAsia="zh-CN"/>
              </w:rPr>
              <w:t>要求</w:t>
            </w:r>
            <w:r>
              <w:rPr>
                <w:rFonts w:hint="eastAsia" w:ascii="宋体" w:hAnsi="宋体" w:cs="Times New Roman"/>
                <w:szCs w:val="21"/>
                <w:vertAlign w:val="baseline"/>
                <w:lang w:val="en-US" w:eastAsia="zh-CN"/>
              </w:rPr>
              <w:t>，成交供应商须及时对</w:t>
            </w:r>
            <w:r>
              <w:rPr>
                <w:rFonts w:hint="default" w:ascii="宋体" w:hAnsi="宋体" w:eastAsia="宋体" w:cs="Times New Roman"/>
                <w:szCs w:val="21"/>
                <w:vertAlign w:val="baseline"/>
                <w:lang w:val="en-US" w:eastAsia="zh-CN"/>
              </w:rPr>
              <w:t>题库知识板块、答题模式、屏幕宣传</w:t>
            </w:r>
            <w:r>
              <w:rPr>
                <w:rFonts w:hint="eastAsia" w:ascii="宋体" w:hAnsi="宋体" w:cs="Times New Roman"/>
                <w:szCs w:val="21"/>
                <w:vertAlign w:val="baseline"/>
                <w:lang w:val="en-US" w:eastAsia="zh-CN"/>
              </w:rPr>
              <w:t>展示</w:t>
            </w:r>
            <w:r>
              <w:rPr>
                <w:rFonts w:hint="default" w:ascii="宋体" w:hAnsi="宋体" w:eastAsia="宋体" w:cs="Times New Roman"/>
                <w:szCs w:val="21"/>
                <w:vertAlign w:val="baseline"/>
                <w:lang w:val="en-US" w:eastAsia="zh-CN"/>
              </w:rPr>
              <w:t>内容</w:t>
            </w:r>
            <w:r>
              <w:rPr>
                <w:rFonts w:hint="eastAsia" w:ascii="宋体" w:hAnsi="宋体" w:cs="Times New Roman"/>
                <w:szCs w:val="21"/>
                <w:vertAlign w:val="baseline"/>
                <w:lang w:val="en-US" w:eastAsia="zh-CN"/>
              </w:rPr>
              <w:t>进行调整</w:t>
            </w:r>
            <w:r>
              <w:rPr>
                <w:rFonts w:hint="default" w:ascii="宋体" w:hAnsi="宋体" w:eastAsia="宋体" w:cs="Times New Roman"/>
                <w:szCs w:val="21"/>
                <w:vertAlign w:val="baseline"/>
                <w:lang w:val="en-US" w:eastAsia="zh-CN"/>
              </w:rPr>
              <w:t>更新。</w:t>
            </w:r>
          </w:p>
          <w:p w14:paraId="48916FC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w:t>
            </w:r>
            <w:r>
              <w:rPr>
                <w:rFonts w:hint="eastAsia" w:ascii="宋体" w:hAnsi="宋体" w:cs="Times New Roman"/>
                <w:b/>
                <w:bCs/>
                <w:szCs w:val="21"/>
                <w:vertAlign w:val="baseline"/>
                <w:lang w:val="en-US" w:eastAsia="zh-CN"/>
              </w:rPr>
              <w:t>运营</w:t>
            </w:r>
            <w:r>
              <w:rPr>
                <w:rFonts w:hint="default" w:ascii="宋体" w:hAnsi="宋体" w:cs="Times New Roman"/>
                <w:b/>
                <w:bCs/>
                <w:szCs w:val="21"/>
                <w:vertAlign w:val="baseline"/>
                <w:lang w:val="en-US" w:eastAsia="zh-CN"/>
              </w:rPr>
              <w:t>要求</w:t>
            </w:r>
            <w:r>
              <w:rPr>
                <w:rFonts w:hint="eastAsia" w:ascii="宋体" w:hAnsi="宋体" w:cs="Times New Roman"/>
                <w:b/>
                <w:bCs/>
                <w:szCs w:val="21"/>
                <w:vertAlign w:val="baseline"/>
                <w:lang w:val="en-US" w:eastAsia="zh-CN"/>
              </w:rPr>
              <w:t>：</w:t>
            </w:r>
          </w:p>
          <w:p w14:paraId="536A6D4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1.要求</w:t>
            </w:r>
            <w:r>
              <w:rPr>
                <w:rFonts w:hint="default" w:ascii="宋体" w:hAnsi="宋体" w:eastAsia="宋体" w:cs="Times New Roman"/>
                <w:szCs w:val="21"/>
                <w:vertAlign w:val="baseline"/>
                <w:lang w:val="en-US" w:eastAsia="zh-CN"/>
              </w:rPr>
              <w:t>在服务期内</w:t>
            </w:r>
            <w:r>
              <w:rPr>
                <w:rFonts w:hint="eastAsia" w:ascii="宋体" w:hAnsi="宋体" w:cs="Times New Roman"/>
                <w:szCs w:val="21"/>
                <w:vertAlign w:val="baseline"/>
                <w:lang w:val="en-US" w:eastAsia="zh-CN"/>
              </w:rPr>
              <w:t>确保</w:t>
            </w:r>
            <w:r>
              <w:rPr>
                <w:rFonts w:hint="default" w:ascii="宋体" w:hAnsi="宋体" w:eastAsia="宋体" w:cs="Times New Roman"/>
                <w:szCs w:val="21"/>
                <w:vertAlign w:val="baseline"/>
                <w:lang w:val="en-US" w:eastAsia="zh-CN"/>
              </w:rPr>
              <w:t>不少于1.8万人次参与知识答题吐币活动，</w:t>
            </w:r>
            <w:r>
              <w:rPr>
                <w:rFonts w:hint="eastAsia" w:ascii="宋体" w:hAnsi="宋体" w:cs="Times New Roman"/>
                <w:szCs w:val="21"/>
                <w:vertAlign w:val="baseline"/>
                <w:lang w:val="en-US" w:eastAsia="zh-CN"/>
              </w:rPr>
              <w:t>且兑换币发放不少于6万个，同时须及时补充兑换币。服务结束，若人次不达标，每少1人次扣除服务费用5元；若兑换币发放总数不到6万个，每少1个币扣除服务费用1元。</w:t>
            </w:r>
          </w:p>
          <w:p w14:paraId="34A59DA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2.服务期内，须根据采购人需求定期提供完整的参与</w:t>
            </w:r>
            <w:r>
              <w:rPr>
                <w:rFonts w:hint="eastAsia" w:ascii="宋体" w:hAnsi="宋体"/>
                <w:szCs w:val="21"/>
              </w:rPr>
              <w:t>知识答题吐币活动</w:t>
            </w:r>
            <w:r>
              <w:rPr>
                <w:rFonts w:hint="eastAsia" w:ascii="宋体" w:hAnsi="宋体"/>
                <w:szCs w:val="21"/>
                <w:lang w:val="en-US" w:eastAsia="zh-CN"/>
              </w:rPr>
              <w:t>人员</w:t>
            </w:r>
            <w:r>
              <w:rPr>
                <w:rFonts w:hint="eastAsia" w:ascii="宋体" w:hAnsi="宋体" w:cs="Times New Roman"/>
                <w:szCs w:val="21"/>
                <w:vertAlign w:val="baseline"/>
                <w:lang w:val="en-US" w:eastAsia="zh-CN"/>
              </w:rPr>
              <w:t>数据、兑换币数据</w:t>
            </w:r>
            <w:r>
              <w:rPr>
                <w:rFonts w:hint="default" w:ascii="宋体" w:hAnsi="宋体" w:eastAsia="宋体" w:cs="Times New Roman"/>
                <w:szCs w:val="21"/>
                <w:vertAlign w:val="baseline"/>
                <w:lang w:val="en-US" w:eastAsia="zh-CN"/>
              </w:rPr>
              <w:t>。</w:t>
            </w:r>
          </w:p>
          <w:p w14:paraId="30CEB3ED">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3.服务期内，每个月至少对投放的答题吐币机开展常规检查1次。采购人不定期巡查，如发现机器未能正常运行的情况（不可抗力原因除外），且成交供应商未及时向采购人报备维修，则扣除服务费用1000元/次。</w:t>
            </w:r>
          </w:p>
          <w:p w14:paraId="3565D57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4.要求</w:t>
            </w:r>
            <w:r>
              <w:rPr>
                <w:rFonts w:hint="default" w:ascii="宋体" w:hAnsi="宋体" w:eastAsia="宋体" w:cs="Times New Roman"/>
                <w:szCs w:val="21"/>
                <w:vertAlign w:val="baseline"/>
                <w:lang w:val="en-US" w:eastAsia="zh-CN"/>
              </w:rPr>
              <w:t>运维技术人员具</w:t>
            </w:r>
            <w:r>
              <w:rPr>
                <w:rFonts w:hint="eastAsia" w:ascii="宋体" w:hAnsi="宋体" w:cs="Times New Roman"/>
                <w:szCs w:val="21"/>
                <w:vertAlign w:val="baseline"/>
                <w:lang w:val="en-US" w:eastAsia="zh-CN"/>
              </w:rPr>
              <w:t>有</w:t>
            </w:r>
            <w:r>
              <w:rPr>
                <w:rFonts w:hint="default" w:ascii="宋体" w:hAnsi="宋体" w:eastAsia="宋体" w:cs="Times New Roman"/>
                <w:szCs w:val="21"/>
                <w:vertAlign w:val="baseline"/>
                <w:lang w:val="en-US" w:eastAsia="zh-CN"/>
              </w:rPr>
              <w:t>计算机、软硬件相关专业，具</w:t>
            </w:r>
            <w:r>
              <w:rPr>
                <w:rFonts w:hint="eastAsia" w:ascii="宋体" w:hAnsi="宋体" w:cs="Times New Roman"/>
                <w:szCs w:val="21"/>
                <w:vertAlign w:val="baseline"/>
                <w:lang w:val="en-US" w:eastAsia="zh-CN"/>
              </w:rPr>
              <w:t>备</w:t>
            </w:r>
            <w:r>
              <w:rPr>
                <w:rFonts w:hint="default" w:ascii="宋体" w:hAnsi="宋体" w:eastAsia="宋体" w:cs="Times New Roman"/>
                <w:szCs w:val="21"/>
                <w:vertAlign w:val="baseline"/>
                <w:lang w:val="en-US" w:eastAsia="zh-CN"/>
              </w:rPr>
              <w:t>信息安全保障</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网络设备检测、故障诊断</w:t>
            </w:r>
            <w:r>
              <w:rPr>
                <w:rFonts w:hint="eastAsia" w:ascii="宋体" w:hAnsi="宋体" w:cs="Times New Roman"/>
                <w:szCs w:val="21"/>
                <w:vertAlign w:val="baseline"/>
                <w:lang w:val="en-US" w:eastAsia="zh-CN"/>
              </w:rPr>
              <w:t>等</w:t>
            </w:r>
            <w:r>
              <w:rPr>
                <w:rFonts w:hint="default" w:ascii="宋体" w:hAnsi="宋体" w:eastAsia="宋体" w:cs="Times New Roman"/>
                <w:szCs w:val="21"/>
                <w:vertAlign w:val="baseline"/>
                <w:lang w:val="en-US" w:eastAsia="zh-CN"/>
              </w:rPr>
              <w:t>处理能力，</w:t>
            </w:r>
            <w:r>
              <w:rPr>
                <w:rFonts w:hint="eastAsia" w:ascii="宋体" w:hAnsi="宋体" w:cs="Times New Roman"/>
                <w:szCs w:val="21"/>
                <w:vertAlign w:val="baseline"/>
                <w:lang w:val="en-US" w:eastAsia="zh-CN"/>
              </w:rPr>
              <w:t>并</w:t>
            </w:r>
            <w:r>
              <w:rPr>
                <w:rFonts w:hint="default" w:ascii="宋体" w:hAnsi="宋体" w:eastAsia="宋体" w:cs="Times New Roman"/>
                <w:szCs w:val="21"/>
                <w:vertAlign w:val="baseline"/>
                <w:lang w:val="en-US" w:eastAsia="zh-CN"/>
              </w:rPr>
              <w:t>持有相关技术证书。</w:t>
            </w:r>
          </w:p>
          <w:p w14:paraId="3040954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cs="Times New Roman"/>
                <w:szCs w:val="21"/>
                <w:vertAlign w:val="baseline"/>
                <w:lang w:val="en-US" w:eastAsia="zh-CN"/>
              </w:rPr>
              <w:t>5.成交供应商须在设备上粘贴故障维修联系方式并明显可见。</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FA9D207">
            <w:pPr>
              <w:bidi w:val="0"/>
              <w:rPr>
                <w:rFonts w:hint="eastAsia"/>
                <w:lang w:val="en-US" w:eastAsia="zh-CN"/>
              </w:rPr>
            </w:pPr>
            <w:r>
              <w:rPr>
                <w:rFonts w:hint="eastAsia"/>
                <w:b/>
                <w:bCs/>
                <w:lang w:val="en-US" w:eastAsia="zh-CN"/>
              </w:rPr>
              <w:t>一、合同签订期:</w:t>
            </w:r>
            <w:r>
              <w:rPr>
                <w:rFonts w:hint="eastAsia"/>
                <w:lang w:val="en-US" w:eastAsia="zh-CN"/>
              </w:rPr>
              <w:t>自采购结果公告结束之日起10个工作日内。</w:t>
            </w:r>
          </w:p>
          <w:p w14:paraId="261278FD">
            <w:pPr>
              <w:bidi w:val="0"/>
              <w:rPr>
                <w:rFonts w:hint="eastAsia"/>
                <w:b/>
                <w:bCs/>
                <w:lang w:val="en-US" w:eastAsia="zh-CN"/>
              </w:rPr>
            </w:pPr>
            <w:r>
              <w:rPr>
                <w:rFonts w:hint="eastAsia"/>
                <w:b/>
                <w:bCs/>
                <w:lang w:val="en-US" w:eastAsia="zh-CN"/>
              </w:rPr>
              <w:t>二、服务期限:</w:t>
            </w:r>
          </w:p>
          <w:p w14:paraId="4CF81F7C">
            <w:pPr>
              <w:bidi w:val="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39B4A9FA">
            <w:pPr>
              <w:bidi w:val="0"/>
              <w:rPr>
                <w:rFonts w:hint="default"/>
                <w:lang w:val="en-US" w:eastAsia="zh-CN"/>
              </w:rPr>
            </w:pPr>
            <w:r>
              <w:rPr>
                <w:rFonts w:hint="eastAsia"/>
                <w:lang w:val="en-US" w:eastAsia="zh-CN"/>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6B67D6B3">
            <w:pPr>
              <w:bidi w:val="0"/>
              <w:rPr>
                <w:rFonts w:hint="eastAsia"/>
                <w:lang w:val="en-US" w:eastAsia="zh-CN"/>
              </w:rPr>
            </w:pPr>
            <w:r>
              <w:rPr>
                <w:rFonts w:hint="eastAsia"/>
                <w:b/>
                <w:bCs/>
                <w:lang w:val="en-US" w:eastAsia="zh-CN"/>
              </w:rPr>
              <w:t>三、服务地点:</w:t>
            </w:r>
            <w:r>
              <w:rPr>
                <w:rFonts w:hint="eastAsia"/>
                <w:lang w:val="en-US" w:eastAsia="zh-CN"/>
              </w:rPr>
              <w:t>采购人指定地点（南宁市内）。</w:t>
            </w:r>
          </w:p>
          <w:p w14:paraId="3FB5E937">
            <w:pPr>
              <w:bidi w:val="0"/>
              <w:rPr>
                <w:rFonts w:hint="eastAsia"/>
                <w:b/>
                <w:bCs/>
                <w:lang w:val="en-US" w:eastAsia="zh-CN"/>
              </w:rPr>
            </w:pPr>
            <w:r>
              <w:rPr>
                <w:rFonts w:hint="eastAsia"/>
                <w:b/>
                <w:bCs/>
                <w:lang w:val="en-US" w:eastAsia="zh-CN"/>
              </w:rPr>
              <w:t>四、售后服务要求：</w:t>
            </w:r>
          </w:p>
          <w:p w14:paraId="4126214D">
            <w:pPr>
              <w:bidi w:val="0"/>
              <w:rPr>
                <w:rFonts w:hint="eastAsia"/>
                <w:lang w:val="en-US" w:eastAsia="zh-CN"/>
              </w:rPr>
            </w:pPr>
            <w:r>
              <w:rPr>
                <w:rFonts w:hint="eastAsia"/>
                <w:lang w:val="en-US" w:eastAsia="zh-CN"/>
              </w:rPr>
              <w:t>1.维保期限：自提供服务至服务验收合格之日止。</w:t>
            </w:r>
          </w:p>
          <w:p w14:paraId="7D5CC018">
            <w:pPr>
              <w:bidi w:val="0"/>
              <w:rPr>
                <w:rFonts w:hint="eastAsia"/>
                <w:lang w:val="en-US" w:eastAsia="zh-CN"/>
              </w:rPr>
            </w:pPr>
            <w:r>
              <w:rPr>
                <w:rFonts w:hint="eastAsia"/>
                <w:lang w:val="en-US" w:eastAsia="zh-CN"/>
              </w:rPr>
              <w:t>2.处理问题响应时间：故障响应时间不超过30分钟，一般故障修复时间不超过2小时，重大故障修复时间不超过24小时。</w:t>
            </w:r>
          </w:p>
          <w:p w14:paraId="77457676">
            <w:pPr>
              <w:bidi w:val="0"/>
              <w:rPr>
                <w:rFonts w:hint="eastAsia"/>
                <w:lang w:val="en-US" w:eastAsia="zh-CN"/>
              </w:rPr>
            </w:pPr>
            <w:r>
              <w:rPr>
                <w:rFonts w:hint="eastAsia"/>
                <w:lang w:val="en-US" w:eastAsia="zh-CN"/>
              </w:rPr>
              <w:t>3.采购人审核要求对相关宣传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p w14:paraId="62502705">
            <w:pPr>
              <w:bidi w:val="0"/>
              <w:rPr>
                <w:rFonts w:hint="eastAsia"/>
                <w:b/>
                <w:bCs/>
                <w:lang w:val="en-US" w:eastAsia="zh-CN"/>
              </w:rPr>
            </w:pPr>
            <w:r>
              <w:rPr>
                <w:rFonts w:hint="eastAsia"/>
                <w:b/>
                <w:bCs/>
                <w:lang w:val="en-US" w:eastAsia="zh-CN"/>
              </w:rPr>
              <w:t>五、验收方式及要求：</w:t>
            </w:r>
          </w:p>
          <w:p w14:paraId="2006C073">
            <w:pPr>
              <w:bidi w:val="0"/>
              <w:ind w:firstLine="420" w:firstLineChars="200"/>
              <w:rPr>
                <w:rFonts w:hint="eastAsia"/>
                <w:lang w:eastAsia="zh-CN"/>
              </w:rPr>
            </w:pPr>
            <w:r>
              <w:rPr>
                <w:rFonts w:hint="eastAsia"/>
                <w:lang w:val="en-US" w:eastAsia="zh-CN"/>
              </w:rPr>
              <w:t>成交供应商须对提交的服务成果</w:t>
            </w:r>
            <w:r>
              <w:rPr>
                <w:rFonts w:hint="default"/>
                <w:lang w:val="en-US" w:eastAsia="zh-CN"/>
              </w:rPr>
              <w:t>做出</w:t>
            </w:r>
            <w:r>
              <w:rPr>
                <w:rFonts w:hint="eastAsia"/>
                <w:lang w:val="en-US" w:eastAsia="zh-CN"/>
              </w:rPr>
              <w:t>全面检查和整理，并列出清单，</w:t>
            </w:r>
            <w:r>
              <w:rPr>
                <w:rFonts w:hint="eastAsia"/>
              </w:rPr>
              <w:t>按月</w:t>
            </w:r>
            <w:r>
              <w:rPr>
                <w:rFonts w:hint="eastAsia"/>
                <w:lang w:val="en-US" w:eastAsia="zh-CN"/>
              </w:rPr>
              <w:t>提交服务成果清单，作为采购人项目验收的依据。运维服务半年和全部服务完成后，根据验收要求提交服务成果清单给采购人</w:t>
            </w:r>
            <w:r>
              <w:rPr>
                <w:rFonts w:hint="eastAsia"/>
                <w:lang w:eastAsia="zh-CN"/>
              </w:rPr>
              <w:t>。</w:t>
            </w:r>
          </w:p>
          <w:p w14:paraId="76929B14">
            <w:pPr>
              <w:bidi w:val="0"/>
              <w:rPr>
                <w:rFonts w:hint="eastAsia"/>
                <w:b/>
                <w:bCs/>
              </w:rPr>
            </w:pPr>
            <w:r>
              <w:rPr>
                <w:rFonts w:hint="eastAsia"/>
                <w:b/>
                <w:bCs/>
                <w:lang w:val="en-US" w:eastAsia="zh-CN"/>
              </w:rPr>
              <w:t>六</w:t>
            </w:r>
            <w:r>
              <w:rPr>
                <w:rFonts w:hint="eastAsia"/>
                <w:b/>
                <w:bCs/>
              </w:rPr>
              <w:t>、其他要求：</w:t>
            </w:r>
          </w:p>
          <w:p w14:paraId="32F524AF">
            <w:pPr>
              <w:bidi w:val="0"/>
              <w:rPr>
                <w:rFonts w:hint="eastAsia"/>
              </w:rPr>
            </w:pPr>
            <w:r>
              <w:rPr>
                <w:rFonts w:hint="eastAsia"/>
              </w:rPr>
              <w:t>1</w:t>
            </w:r>
            <w:r>
              <w:rPr>
                <w:rFonts w:hint="eastAsia"/>
                <w:lang w:val="en-US" w:eastAsia="zh-CN"/>
              </w:rPr>
              <w:t>.</w:t>
            </w:r>
            <w:r>
              <w:rPr>
                <w:rFonts w:hint="eastAsia"/>
              </w:rPr>
              <w:t>报价必须含以下部分，包括：</w:t>
            </w:r>
          </w:p>
          <w:p w14:paraId="4915E2CB">
            <w:pPr>
              <w:bidi w:val="0"/>
              <w:rPr>
                <w:rFonts w:hint="eastAsia"/>
              </w:rPr>
            </w:pPr>
            <w:r>
              <w:rPr>
                <w:rFonts w:hint="eastAsia"/>
              </w:rPr>
              <w:t>（1）服务的价格；</w:t>
            </w:r>
          </w:p>
          <w:p w14:paraId="63EBC15D">
            <w:pPr>
              <w:bidi w:val="0"/>
              <w:rPr>
                <w:rFonts w:hint="eastAsia"/>
              </w:rPr>
            </w:pPr>
            <w:r>
              <w:rPr>
                <w:rFonts w:hint="eastAsia"/>
              </w:rPr>
              <w:t>（2）必要的各项税金；</w:t>
            </w:r>
          </w:p>
          <w:p w14:paraId="459DE3F1">
            <w:pPr>
              <w:bidi w:val="0"/>
              <w:rPr>
                <w:rFonts w:hint="eastAsia"/>
              </w:rPr>
            </w:pPr>
            <w:r>
              <w:rPr>
                <w:rFonts w:hint="eastAsia"/>
              </w:rPr>
              <w:t xml:space="preserve">（3）人工、交通、差旅、技术支持、售后服务等费用。 </w:t>
            </w:r>
          </w:p>
          <w:p w14:paraId="4CC0B3D3">
            <w:pPr>
              <w:bidi w:val="0"/>
              <w:rPr>
                <w:rFonts w:hint="eastAsia"/>
                <w:lang w:val="en-US" w:eastAsia="zh-CN"/>
              </w:rPr>
            </w:pPr>
            <w:r>
              <w:rPr>
                <w:rFonts w:hint="eastAsia"/>
              </w:rPr>
              <w:t>2</w:t>
            </w:r>
            <w:r>
              <w:rPr>
                <w:rFonts w:hint="eastAsia"/>
                <w:lang w:val="en-US" w:eastAsia="zh-CN"/>
              </w:rPr>
              <w:t>.</w:t>
            </w:r>
            <w:r>
              <w:rPr>
                <w:rFonts w:hint="eastAsia"/>
              </w:rPr>
              <w:t>付款方式：本项目合同签订后</w:t>
            </w:r>
            <w:r>
              <w:rPr>
                <w:rFonts w:hint="eastAsia"/>
                <w:lang w:val="en-US" w:eastAsia="zh-CN"/>
              </w:rPr>
              <w:t>一个月</w:t>
            </w:r>
            <w:r>
              <w:rPr>
                <w:rFonts w:hint="eastAsia"/>
              </w:rPr>
              <w:t>内采购人向成交供应商支付合同总额的</w:t>
            </w:r>
            <w:r>
              <w:rPr>
                <w:rFonts w:hint="eastAsia"/>
                <w:lang w:val="en-US" w:eastAsia="zh-CN"/>
              </w:rPr>
              <w:t>30</w:t>
            </w:r>
            <w:r>
              <w:rPr>
                <w:rFonts w:hint="eastAsia"/>
              </w:rPr>
              <w:t>%，</w:t>
            </w:r>
            <w:r>
              <w:rPr>
                <w:rFonts w:hint="eastAsia"/>
                <w:lang w:val="en-US" w:eastAsia="zh-CN"/>
              </w:rPr>
              <w:t>运维服务半年后</w:t>
            </w:r>
            <w:r>
              <w:rPr>
                <w:rFonts w:hint="eastAsia"/>
              </w:rPr>
              <w:t>支付</w:t>
            </w:r>
            <w:r>
              <w:rPr>
                <w:rFonts w:hint="eastAsia"/>
                <w:lang w:val="en-US" w:eastAsia="zh-CN"/>
              </w:rPr>
              <w:t>3</w:t>
            </w:r>
            <w:r>
              <w:rPr>
                <w:rFonts w:hint="eastAsia"/>
              </w:rPr>
              <w:t>5%合同款</w:t>
            </w:r>
            <w:r>
              <w:rPr>
                <w:rFonts w:hint="eastAsia"/>
                <w:lang w:eastAsia="zh-CN"/>
              </w:rPr>
              <w:t>，</w:t>
            </w:r>
            <w:r>
              <w:rPr>
                <w:rFonts w:hint="eastAsia"/>
                <w:lang w:val="en-US" w:eastAsia="zh-CN"/>
              </w:rPr>
              <w:t>服务完成且经采购人验收合格后支付35%合同款；</w:t>
            </w:r>
            <w:r>
              <w:rPr>
                <w:rFonts w:hint="eastAsia"/>
                <w:color w:val="auto"/>
                <w:lang w:val="en-US" w:eastAsia="zh-CN"/>
              </w:rPr>
              <w:t>如验收不合格的，则按照合同约定扣除相应服务费</w:t>
            </w:r>
            <w:r>
              <w:rPr>
                <w:rFonts w:hint="eastAsia"/>
                <w:color w:val="auto"/>
              </w:rPr>
              <w:t>（</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p>
          <w:p w14:paraId="6FDAF0B2">
            <w:pPr>
              <w:bidi w:val="0"/>
              <w:rPr>
                <w:rFonts w:hint="default"/>
                <w:b/>
                <w:bCs/>
                <w:lang w:val="en-US" w:eastAsia="zh-CN"/>
              </w:rPr>
            </w:pPr>
            <w:r>
              <w:rPr>
                <w:rFonts w:hint="default"/>
                <w:b/>
                <w:bCs/>
                <w:lang w:val="en-US" w:eastAsia="zh-CN"/>
              </w:rPr>
              <w:t>七、发生以下情形，采购人有权解除合同：</w:t>
            </w:r>
          </w:p>
          <w:p w14:paraId="28FAEC7D">
            <w:pPr>
              <w:bidi w:val="0"/>
              <w:rPr>
                <w:rFonts w:hint="default"/>
                <w:lang w:val="en-US" w:eastAsia="zh-CN"/>
              </w:rPr>
            </w:pPr>
            <w:r>
              <w:rPr>
                <w:rFonts w:hint="default"/>
                <w:lang w:val="en-US" w:eastAsia="zh-CN"/>
              </w:rPr>
              <w:t>1</w:t>
            </w:r>
            <w:r>
              <w:rPr>
                <w:rFonts w:hint="eastAsia"/>
                <w:lang w:val="en-US" w:eastAsia="zh-CN"/>
              </w:rPr>
              <w:t>.</w:t>
            </w:r>
            <w:r>
              <w:rPr>
                <w:rFonts w:hint="default"/>
                <w:lang w:val="en-US" w:eastAsia="zh-CN"/>
              </w:rPr>
              <w:t>因不可抗拒因素导致无法完成服务</w:t>
            </w:r>
            <w:r>
              <w:rPr>
                <w:rFonts w:hint="eastAsia"/>
                <w:lang w:val="en-US" w:eastAsia="zh-CN"/>
              </w:rPr>
              <w:t>的</w:t>
            </w:r>
            <w:r>
              <w:rPr>
                <w:rFonts w:hint="default"/>
                <w:lang w:val="en-US" w:eastAsia="zh-CN"/>
              </w:rPr>
              <w:t>；</w:t>
            </w:r>
          </w:p>
          <w:p w14:paraId="04C1D650">
            <w:pPr>
              <w:bidi w:val="0"/>
              <w:rPr>
                <w:rFonts w:hint="default"/>
                <w:lang w:val="en-US" w:eastAsia="zh-CN"/>
              </w:rPr>
            </w:pPr>
            <w:r>
              <w:rPr>
                <w:rFonts w:hint="default"/>
                <w:lang w:val="en-US" w:eastAsia="zh-CN"/>
              </w:rPr>
              <w:t>2</w:t>
            </w:r>
            <w:r>
              <w:rPr>
                <w:rFonts w:hint="eastAsia"/>
                <w:lang w:val="en-US" w:eastAsia="zh-CN"/>
              </w:rPr>
              <w:t>.成交供应商</w:t>
            </w:r>
            <w:r>
              <w:rPr>
                <w:rFonts w:hint="default"/>
                <w:lang w:val="en-US" w:eastAsia="zh-CN"/>
              </w:rPr>
              <w:t>服务情况严重偏离合同约定要求的；</w:t>
            </w:r>
          </w:p>
          <w:p w14:paraId="0E9E176D">
            <w:pPr>
              <w:bidi w:val="0"/>
              <w:rPr>
                <w:rFonts w:hint="default"/>
                <w:lang w:val="en-US" w:eastAsia="zh-CN"/>
              </w:rPr>
            </w:pPr>
            <w:r>
              <w:rPr>
                <w:rFonts w:hint="default"/>
                <w:lang w:val="en-US" w:eastAsia="zh-CN"/>
              </w:rPr>
              <w:t>3</w:t>
            </w:r>
            <w:r>
              <w:rPr>
                <w:rFonts w:hint="eastAsia"/>
                <w:lang w:val="en-US" w:eastAsia="zh-CN"/>
              </w:rPr>
              <w:t>.</w:t>
            </w:r>
            <w:r>
              <w:rPr>
                <w:rFonts w:hint="default"/>
                <w:lang w:val="en-US" w:eastAsia="zh-CN"/>
              </w:rPr>
              <w:t>服务期间因</w:t>
            </w:r>
            <w:r>
              <w:rPr>
                <w:rFonts w:hint="eastAsia"/>
                <w:lang w:val="en-US" w:eastAsia="zh-CN"/>
              </w:rPr>
              <w:t>成交供应商</w:t>
            </w:r>
            <w:r>
              <w:rPr>
                <w:rFonts w:hint="default"/>
                <w:lang w:val="en-US" w:eastAsia="zh-CN"/>
              </w:rPr>
              <w:t>过错对采购人造成不利影响或重大负面舆情的，采购人有权解除合同，</w:t>
            </w:r>
            <w:r>
              <w:rPr>
                <w:rFonts w:hint="eastAsia" w:asciiTheme="minorEastAsia" w:hAnsiTheme="minorEastAsia" w:eastAsiaTheme="minorEastAsia" w:cstheme="minorEastAsia"/>
                <w:color w:val="000000" w:themeColor="text1"/>
                <w:sz w:val="21"/>
                <w:szCs w:val="21"/>
                <w14:textFill>
                  <w14:solidFill>
                    <w14:schemeClr w14:val="tx1"/>
                  </w14:solidFill>
                </w14:textFill>
              </w:rPr>
              <w:t>扣除服务款项并追究相关</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法律</w:t>
            </w:r>
            <w:r>
              <w:rPr>
                <w:rFonts w:hint="eastAsia" w:asciiTheme="minorEastAsia" w:hAnsiTheme="minorEastAsia" w:eastAsiaTheme="minorEastAsia" w:cstheme="minorEastAsia"/>
                <w:color w:val="000000" w:themeColor="text1"/>
                <w:sz w:val="21"/>
                <w:szCs w:val="21"/>
                <w14:textFill>
                  <w14:solidFill>
                    <w14:schemeClr w14:val="tx1"/>
                  </w14:solidFill>
                </w14:textFill>
              </w:rPr>
              <w:t>责任</w:t>
            </w:r>
            <w:r>
              <w:rPr>
                <w:rFonts w:hint="default"/>
                <w:lang w:val="en-US" w:eastAsia="zh-CN"/>
              </w:rPr>
              <w:t>，如</w:t>
            </w:r>
            <w:r>
              <w:rPr>
                <w:rFonts w:hint="eastAsia"/>
                <w:lang w:val="en-US" w:eastAsia="zh-CN"/>
              </w:rPr>
              <w:t>服务款项</w:t>
            </w:r>
            <w:r>
              <w:rPr>
                <w:rFonts w:hint="default"/>
                <w:lang w:val="en-US" w:eastAsia="zh-CN"/>
              </w:rPr>
              <w:t>不足以弥补采购人损失的部分继续由</w:t>
            </w:r>
            <w:r>
              <w:rPr>
                <w:rFonts w:hint="eastAsia"/>
                <w:lang w:val="en-US" w:eastAsia="zh-CN"/>
              </w:rPr>
              <w:t>成交供应商</w:t>
            </w:r>
            <w:r>
              <w:rPr>
                <w:rFonts w:hint="default"/>
                <w:lang w:val="en-US" w:eastAsia="zh-CN"/>
              </w:rPr>
              <w:t>承担。</w:t>
            </w:r>
          </w:p>
          <w:p w14:paraId="608D28A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rPr>
            </w:pPr>
            <w:r>
              <w:rPr>
                <w:rFonts w:hint="default"/>
                <w:lang w:val="en-US" w:eastAsia="zh-CN"/>
              </w:rPr>
              <w:t>4</w:t>
            </w:r>
            <w:r>
              <w:rPr>
                <w:rFonts w:hint="eastAsia"/>
                <w:lang w:val="en-US" w:eastAsia="zh-CN"/>
              </w:rPr>
              <w:t>.成交供应商</w:t>
            </w:r>
            <w:r>
              <w:rPr>
                <w:rFonts w:hint="default"/>
                <w:lang w:val="en-US" w:eastAsia="zh-CN"/>
              </w:rPr>
              <w:t>在服务期间对采购人提供的服务负责。如出现未经采购人同意，擅自发布不利于采购人利益或产生社会负面影响的信息，由</w:t>
            </w:r>
            <w:r>
              <w:rPr>
                <w:rFonts w:hint="eastAsia"/>
                <w:lang w:val="en-US" w:eastAsia="zh-CN"/>
              </w:rPr>
              <w:t>成交供应商</w:t>
            </w:r>
            <w:r>
              <w:rPr>
                <w:rFonts w:hint="default"/>
                <w:lang w:val="en-US" w:eastAsia="zh-CN"/>
              </w:rPr>
              <w:t>负责消除不良影响并承担消除不良影响的相关费用和责任，采购人可根据实际情况拒付相应服务费并追究相关</w:t>
            </w:r>
            <w:r>
              <w:rPr>
                <w:rFonts w:hint="eastAsia"/>
                <w:lang w:val="en-US" w:eastAsia="zh-CN"/>
              </w:rPr>
              <w:t>法律</w:t>
            </w:r>
            <w:r>
              <w:rPr>
                <w:rFonts w:hint="default"/>
                <w:lang w:val="en-US" w:eastAsia="zh-CN"/>
              </w:rPr>
              <w:t>责任。</w:t>
            </w:r>
            <w:r>
              <w:rPr>
                <w:rFonts w:hint="default" w:ascii="宋体" w:hAnsi="宋体" w:cs="Times New Roman"/>
                <w:szCs w:val="21"/>
                <w:lang w:val="en-US" w:eastAsia="zh-CN"/>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3DB5902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40A6D2B">
      <w:pPr>
        <w:spacing w:line="360" w:lineRule="exact"/>
        <w:ind w:firstLine="413" w:firstLineChars="196"/>
        <w:rPr>
          <w:rFonts w:hint="eastAsia" w:ascii="宋体" w:hAnsi="宋体"/>
          <w:b/>
          <w:bCs/>
          <w:color w:val="auto"/>
          <w:kern w:val="0"/>
          <w:szCs w:val="21"/>
          <w:highlight w:val="none"/>
        </w:rPr>
      </w:pPr>
    </w:p>
    <w:p w14:paraId="396B903A">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6C0DC73">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FBDC939">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7FA80271">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116327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38EB102">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940151"/>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57A0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0002F21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73FDA86F">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0F81157B">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2048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40C61EFD">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707BCD53">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20</w:t>
            </w:r>
            <w:r>
              <w:rPr>
                <w:rFonts w:hint="eastAsia" w:ascii="宋体" w:hAnsi="宋体" w:cs="宋体"/>
                <w:b/>
                <w:color w:val="auto"/>
                <w:szCs w:val="21"/>
                <w:highlight w:val="none"/>
              </w:rPr>
              <w:t>分）</w:t>
            </w:r>
          </w:p>
        </w:tc>
        <w:tc>
          <w:tcPr>
            <w:tcW w:w="1758" w:type="dxa"/>
            <w:noWrap w:val="0"/>
            <w:vAlign w:val="center"/>
          </w:tcPr>
          <w:p w14:paraId="64300C6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3CCD7AE6">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00E88F1">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700EF9E0">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61BDDCDD">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2A99F998">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 xml:space="preserve"> 分</w:t>
            </w:r>
          </w:p>
          <w:p w14:paraId="2FA100E4">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34CFEB51">
            <w:pPr>
              <w:spacing w:line="400" w:lineRule="exact"/>
              <w:rPr>
                <w:rFonts w:hint="eastAsia" w:ascii="宋体" w:hAnsi="宋体" w:cs="宋体"/>
                <w:bCs/>
                <w:color w:val="auto"/>
                <w:szCs w:val="21"/>
                <w:highlight w:val="none"/>
              </w:rPr>
            </w:pPr>
          </w:p>
          <w:p w14:paraId="1B63364A">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729E13B">
            <w:pPr>
              <w:pStyle w:val="40"/>
            </w:pPr>
          </w:p>
        </w:tc>
      </w:tr>
      <w:tr w14:paraId="5C52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67E98A80">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2362975">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42290F00">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58</w:t>
            </w:r>
            <w:r>
              <w:rPr>
                <w:rFonts w:hint="eastAsia" w:ascii="宋体" w:hAnsi="宋体" w:cs="宋体"/>
                <w:b/>
                <w:color w:val="auto"/>
                <w:spacing w:val="-2"/>
                <w:szCs w:val="21"/>
                <w:highlight w:val="none"/>
              </w:rPr>
              <w:t>分）</w:t>
            </w:r>
          </w:p>
        </w:tc>
        <w:tc>
          <w:tcPr>
            <w:tcW w:w="1758" w:type="dxa"/>
            <w:noWrap w:val="0"/>
            <w:vAlign w:val="center"/>
          </w:tcPr>
          <w:p w14:paraId="7B008ED2">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rPr>
              <w:t>选点落地与场地协调能力方案</w:t>
            </w:r>
            <w:r>
              <w:rPr>
                <w:rFonts w:hint="eastAsia" w:ascii="宋体" w:hAnsi="宋体" w:cs="宋体"/>
                <w:b/>
                <w:color w:val="auto"/>
                <w:szCs w:val="21"/>
                <w:highlight w:val="none"/>
                <w:lang w:val="en-US" w:eastAsia="zh-CN"/>
              </w:rPr>
              <w:t>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12</w:t>
            </w:r>
            <w:r>
              <w:rPr>
                <w:rFonts w:hint="eastAsia" w:ascii="宋体" w:hAnsi="宋体" w:cs="宋体"/>
                <w:b/>
                <w:color w:val="auto"/>
                <w:szCs w:val="21"/>
                <w:highlight w:val="none"/>
              </w:rPr>
              <w:t>分）</w:t>
            </w:r>
          </w:p>
        </w:tc>
        <w:tc>
          <w:tcPr>
            <w:tcW w:w="6016" w:type="dxa"/>
            <w:noWrap w:val="0"/>
            <w:vAlign w:val="center"/>
          </w:tcPr>
          <w:p w14:paraId="0F483FE0">
            <w:pPr>
              <w:pStyle w:val="4"/>
              <w:rPr>
                <w:rFonts w:hint="eastAsia"/>
                <w:b/>
                <w:bCs/>
                <w:color w:val="auto"/>
                <w:highlight w:val="none"/>
              </w:rPr>
            </w:pPr>
          </w:p>
          <w:p w14:paraId="1C1D450E">
            <w:pPr>
              <w:pStyle w:val="4"/>
              <w:rPr>
                <w:rFonts w:hint="eastAsia"/>
                <w:color w:val="auto"/>
                <w:highlight w:val="none"/>
              </w:rPr>
            </w:pPr>
            <w:r>
              <w:rPr>
                <w:rFonts w:hint="eastAsia"/>
                <w:b/>
                <w:bCs/>
                <w:color w:val="auto"/>
                <w:highlight w:val="none"/>
              </w:rPr>
              <w:t>一档（</w:t>
            </w:r>
            <w:r>
              <w:rPr>
                <w:rFonts w:hint="eastAsia"/>
                <w:b/>
                <w:bCs/>
                <w:color w:val="auto"/>
                <w:highlight w:val="none"/>
                <w:lang w:val="en-US" w:eastAsia="zh-CN"/>
              </w:rPr>
              <w:t>4</w:t>
            </w:r>
            <w:r>
              <w:rPr>
                <w:rFonts w:hint="eastAsia"/>
                <w:b/>
                <w:bCs/>
                <w:color w:val="auto"/>
                <w:highlight w:val="none"/>
              </w:rPr>
              <w:t>分）：</w:t>
            </w:r>
            <w:r>
              <w:rPr>
                <w:rFonts w:hint="eastAsia"/>
                <w:color w:val="auto"/>
                <w:highlight w:val="none"/>
              </w:rPr>
              <w:t>提供基本的选点思路，对南宁市商圈情况有初步了解，选点方案较为简单。</w:t>
            </w:r>
          </w:p>
          <w:p w14:paraId="4D587E8D">
            <w:pPr>
              <w:pStyle w:val="4"/>
              <w:rPr>
                <w:rFonts w:hint="eastAsia"/>
                <w:color w:val="auto"/>
                <w:highlight w:val="none"/>
              </w:rPr>
            </w:pPr>
            <w:r>
              <w:rPr>
                <w:rFonts w:hint="eastAsia"/>
                <w:b/>
                <w:bCs/>
                <w:color w:val="auto"/>
                <w:highlight w:val="none"/>
              </w:rPr>
              <w:t>二档（</w:t>
            </w:r>
            <w:r>
              <w:rPr>
                <w:rFonts w:hint="eastAsia"/>
                <w:b/>
                <w:bCs/>
                <w:color w:val="auto"/>
                <w:highlight w:val="none"/>
                <w:lang w:val="en-US" w:eastAsia="zh-CN"/>
              </w:rPr>
              <w:t>8</w:t>
            </w:r>
            <w:r>
              <w:rPr>
                <w:rFonts w:hint="eastAsia"/>
                <w:b/>
                <w:bCs/>
                <w:color w:val="auto"/>
                <w:highlight w:val="none"/>
              </w:rPr>
              <w:t>分）：</w:t>
            </w:r>
            <w:r>
              <w:rPr>
                <w:rFonts w:hint="eastAsia"/>
                <w:color w:val="auto"/>
                <w:highlight w:val="none"/>
              </w:rPr>
              <w:t>方案优于一档，提供具体选点策略，包括目标商圈清单、与商家洽谈的流程安排、备选点位方案；能说明与商圈管理方沟通协调的经验或资源优势。</w:t>
            </w:r>
          </w:p>
          <w:p w14:paraId="1D086510">
            <w:pPr>
              <w:pStyle w:val="4"/>
              <w:rPr>
                <w:rFonts w:hint="eastAsia"/>
                <w:color w:val="auto"/>
                <w:highlight w:val="none"/>
              </w:rPr>
            </w:pPr>
            <w:r>
              <w:rPr>
                <w:rFonts w:hint="eastAsia"/>
                <w:b/>
                <w:bCs/>
                <w:color w:val="auto"/>
                <w:highlight w:val="none"/>
              </w:rPr>
              <w:t>三档（</w:t>
            </w:r>
            <w:r>
              <w:rPr>
                <w:rFonts w:hint="eastAsia"/>
                <w:b/>
                <w:bCs/>
                <w:color w:val="auto"/>
                <w:highlight w:val="none"/>
                <w:lang w:val="en-US" w:eastAsia="zh-CN"/>
              </w:rPr>
              <w:t>12</w:t>
            </w:r>
            <w:r>
              <w:rPr>
                <w:rFonts w:hint="eastAsia"/>
                <w:b/>
                <w:bCs/>
                <w:color w:val="auto"/>
                <w:highlight w:val="none"/>
              </w:rPr>
              <w:t>分）：</w:t>
            </w:r>
            <w:r>
              <w:rPr>
                <w:rFonts w:hint="eastAsia"/>
                <w:color w:val="auto"/>
                <w:highlight w:val="none"/>
              </w:rPr>
              <w:t>方案优于二档，提供详细的选点落地执行方案，包括商圈筛选标准、洽谈推进计划、备用点位储备机制；承诺在服务期内配合采购人协商调整投放点位；具备本地商圈资源或成功落地案例，能有效保障3台机器投放于不同商圈且位置最优。</w:t>
            </w:r>
          </w:p>
          <w:p w14:paraId="32FD8BF7">
            <w:pPr>
              <w:pStyle w:val="4"/>
              <w:rPr>
                <w:rFonts w:hint="eastAsia"/>
                <w:color w:val="auto"/>
                <w:highlight w:val="none"/>
              </w:rPr>
            </w:pPr>
            <w:r>
              <w:rPr>
                <w:rFonts w:hint="eastAsia"/>
                <w:color w:val="auto"/>
                <w:highlight w:val="none"/>
              </w:rPr>
              <w:t>注：未提供或不满足进档要求的不得分。</w:t>
            </w:r>
          </w:p>
          <w:p w14:paraId="625C7997">
            <w:pPr>
              <w:pStyle w:val="4"/>
              <w:rPr>
                <w:rFonts w:hint="eastAsia"/>
                <w:color w:val="auto"/>
                <w:highlight w:val="none"/>
              </w:rPr>
            </w:pPr>
          </w:p>
        </w:tc>
      </w:tr>
      <w:tr w14:paraId="747D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4BD28F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769958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AE367CC">
            <w:pPr>
              <w:snapToGrid w:val="0"/>
              <w:spacing w:line="380" w:lineRule="exact"/>
              <w:rPr>
                <w:rFonts w:hint="eastAsia" w:ascii="宋体" w:hAnsi="宋体" w:cs="宋体" w:eastAsiaTheme="minorEastAsia"/>
                <w:b/>
                <w:color w:val="auto"/>
                <w:kern w:val="0"/>
                <w:szCs w:val="21"/>
                <w:highlight w:val="none"/>
                <w:lang w:val="en-US" w:eastAsia="zh-CN"/>
              </w:rPr>
            </w:pPr>
            <w:r>
              <w:rPr>
                <w:rFonts w:hint="eastAsia" w:ascii="宋体" w:hAnsi="宋体" w:cs="宋体"/>
                <w:b/>
                <w:color w:val="auto"/>
                <w:kern w:val="0"/>
                <w:szCs w:val="21"/>
                <w:highlight w:val="none"/>
              </w:rPr>
              <w:t>运</w:t>
            </w:r>
            <w:r>
              <w:rPr>
                <w:rFonts w:hint="eastAsia" w:ascii="宋体" w:hAnsi="宋体" w:cs="宋体"/>
                <w:b/>
                <w:color w:val="auto"/>
                <w:kern w:val="0"/>
                <w:szCs w:val="21"/>
                <w:highlight w:val="none"/>
                <w:lang w:val="en-US" w:eastAsia="zh-CN"/>
              </w:rPr>
              <w:t>维服务及数据安全</w:t>
            </w:r>
            <w:r>
              <w:rPr>
                <w:rFonts w:hint="eastAsia" w:ascii="宋体" w:hAnsi="宋体" w:cs="宋体"/>
                <w:b/>
                <w:color w:val="auto"/>
                <w:kern w:val="0"/>
                <w:szCs w:val="21"/>
                <w:highlight w:val="none"/>
              </w:rPr>
              <w:t>方案</w:t>
            </w:r>
            <w:r>
              <w:rPr>
                <w:rFonts w:hint="eastAsia" w:ascii="宋体" w:hAnsi="宋体" w:cs="宋体"/>
                <w:b/>
                <w:color w:val="auto"/>
                <w:kern w:val="0"/>
                <w:szCs w:val="21"/>
                <w:highlight w:val="none"/>
                <w:lang w:val="en-US" w:eastAsia="zh-CN"/>
              </w:rPr>
              <w:t>分</w:t>
            </w:r>
          </w:p>
          <w:p w14:paraId="2ED7B6A2">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满分24分</w:t>
            </w:r>
            <w:r>
              <w:rPr>
                <w:rFonts w:hint="eastAsia" w:ascii="宋体" w:hAnsi="宋体" w:cs="宋体"/>
                <w:b/>
                <w:color w:val="auto"/>
                <w:kern w:val="0"/>
                <w:szCs w:val="21"/>
                <w:highlight w:val="none"/>
                <w:lang w:eastAsia="zh-CN"/>
              </w:rPr>
              <w:t>）</w:t>
            </w:r>
          </w:p>
        </w:tc>
        <w:tc>
          <w:tcPr>
            <w:tcW w:w="6016" w:type="dxa"/>
            <w:noWrap w:val="0"/>
            <w:vAlign w:val="center"/>
          </w:tcPr>
          <w:p w14:paraId="095086CC">
            <w:pPr>
              <w:pStyle w:val="4"/>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8</w:t>
            </w:r>
            <w:r>
              <w:rPr>
                <w:rFonts w:hint="eastAsia" w:ascii="宋体" w:hAnsi="宋体" w:eastAsia="宋体" w:cs="宋体"/>
                <w:b/>
                <w:bCs/>
                <w:color w:val="auto"/>
                <w:highlight w:val="none"/>
              </w:rPr>
              <w:t>分）：</w:t>
            </w:r>
            <w:r>
              <w:rPr>
                <w:rFonts w:hint="eastAsia" w:ascii="宋体" w:hAnsi="宋体" w:eastAsia="宋体" w:cs="宋体"/>
                <w:color w:val="auto"/>
                <w:highlight w:val="none"/>
              </w:rPr>
              <w:t>提供基本的</w:t>
            </w:r>
            <w:r>
              <w:rPr>
                <w:rFonts w:hint="eastAsia" w:ascii="宋体" w:hAnsi="宋体" w:eastAsia="宋体" w:cs="宋体"/>
                <w:color w:val="auto"/>
                <w:highlight w:val="none"/>
                <w:lang w:val="en-US" w:eastAsia="zh-CN"/>
              </w:rPr>
              <w:t>运维服务方案，</w:t>
            </w:r>
            <w:r>
              <w:rPr>
                <w:rFonts w:hint="eastAsia" w:ascii="宋体" w:hAnsi="宋体" w:eastAsia="宋体" w:cs="宋体"/>
                <w:color w:val="auto"/>
                <w:highlight w:val="none"/>
              </w:rPr>
              <w:t>包含服务范围、服务内容、服务响应时间</w:t>
            </w:r>
            <w:r>
              <w:rPr>
                <w:rFonts w:hint="eastAsia" w:ascii="宋体" w:hAnsi="宋体" w:eastAsia="宋体" w:cs="宋体"/>
                <w:color w:val="auto"/>
                <w:highlight w:val="none"/>
                <w:lang w:val="en-US" w:eastAsia="zh-CN"/>
              </w:rPr>
              <w:t>等基本内容</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提供</w:t>
            </w:r>
            <w:r>
              <w:rPr>
                <w:rFonts w:hint="eastAsia" w:ascii="宋体" w:hAnsi="宋体" w:eastAsia="宋体" w:cs="宋体"/>
                <w:color w:val="auto"/>
                <w:highlight w:val="none"/>
              </w:rPr>
              <w:t>数据管理思路，对用户数据安全有初步认知，</w:t>
            </w:r>
          </w:p>
          <w:p w14:paraId="27938CC1">
            <w:pPr>
              <w:pStyle w:val="4"/>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16</w:t>
            </w:r>
            <w:r>
              <w:rPr>
                <w:rFonts w:hint="eastAsia" w:ascii="宋体" w:hAnsi="宋体" w:eastAsia="宋体" w:cs="宋体"/>
                <w:b/>
                <w:bCs/>
                <w:color w:val="auto"/>
                <w:highlight w:val="none"/>
              </w:rPr>
              <w:t>分）：</w:t>
            </w:r>
            <w:r>
              <w:rPr>
                <w:rFonts w:hint="eastAsia" w:ascii="宋体" w:hAnsi="宋体" w:eastAsia="宋体" w:cs="宋体"/>
                <w:color w:val="auto"/>
                <w:highlight w:val="none"/>
              </w:rPr>
              <w:t>方案优于一档，内容完整，具有一定可操作性。</w:t>
            </w:r>
          </w:p>
          <w:p w14:paraId="370AD834">
            <w:pPr>
              <w:pStyle w:val="4"/>
              <w:rPr>
                <w:rFonts w:hint="eastAsia" w:ascii="宋体" w:hAnsi="宋体" w:eastAsia="宋体" w:cs="宋体"/>
                <w:color w:val="auto"/>
                <w:highlight w:val="none"/>
              </w:rPr>
            </w:pPr>
            <w:r>
              <w:rPr>
                <w:rFonts w:hint="eastAsia" w:ascii="宋体" w:hAnsi="宋体" w:eastAsia="宋体" w:cs="宋体"/>
                <w:color w:val="auto"/>
                <w:highlight w:val="none"/>
              </w:rPr>
              <w:t>提供完整的数据安全管理方案，包括：①数据存储架构说明；②用户隐私保护措施；③答题数据、个人信息等敏感信息的保密承诺；④无效用户数据定期清理机制；⑤承诺服务期内按要求定期提供参与活动人员数据、兑换币数据。</w:t>
            </w:r>
          </w:p>
          <w:p w14:paraId="13BB78BE">
            <w:pPr>
              <w:pStyle w:val="4"/>
              <w:rPr>
                <w:rFonts w:hint="eastAsia" w:ascii="宋体" w:hAnsi="宋体" w:eastAsia="宋体" w:cs="宋体"/>
                <w:color w:val="auto"/>
                <w:highlight w:val="none"/>
              </w:rPr>
            </w:pPr>
            <w:r>
              <w:rPr>
                <w:rFonts w:hint="eastAsia" w:ascii="宋体" w:hAnsi="宋体" w:eastAsia="宋体" w:cs="宋体"/>
                <w:b/>
                <w:bCs/>
                <w:color w:val="auto"/>
                <w:highlight w:val="none"/>
              </w:rPr>
              <w:t>三档（</w:t>
            </w:r>
            <w:r>
              <w:rPr>
                <w:rFonts w:hint="eastAsia" w:ascii="宋体" w:hAnsi="宋体" w:eastAsia="宋体" w:cs="宋体"/>
                <w:b/>
                <w:bCs/>
                <w:color w:val="auto"/>
                <w:highlight w:val="none"/>
                <w:lang w:val="en-US" w:eastAsia="zh-CN"/>
              </w:rPr>
              <w:t>24</w:t>
            </w:r>
            <w:r>
              <w:rPr>
                <w:rFonts w:hint="eastAsia" w:ascii="宋体" w:hAnsi="宋体" w:eastAsia="宋体" w:cs="宋体"/>
                <w:b/>
                <w:bCs/>
                <w:color w:val="auto"/>
                <w:highlight w:val="none"/>
              </w:rPr>
              <w:t>分）：</w:t>
            </w:r>
            <w:r>
              <w:rPr>
                <w:rFonts w:hint="eastAsia" w:ascii="宋体" w:hAnsi="宋体" w:eastAsia="宋体" w:cs="宋体"/>
                <w:color w:val="auto"/>
                <w:highlight w:val="none"/>
              </w:rPr>
              <w:t>方案优于二档，</w:t>
            </w:r>
            <w:r>
              <w:rPr>
                <w:rFonts w:hint="eastAsia" w:ascii="宋体" w:hAnsi="宋体" w:eastAsia="宋体" w:cs="宋体"/>
                <w:color w:val="auto"/>
                <w:highlight w:val="none"/>
                <w:lang w:val="en-US" w:eastAsia="zh-CN"/>
              </w:rPr>
              <w:t>内容详尽，可实行强，并</w:t>
            </w:r>
            <w:r>
              <w:rPr>
                <w:rFonts w:hint="eastAsia" w:ascii="宋体" w:hAnsi="宋体" w:eastAsia="宋体" w:cs="宋体"/>
                <w:color w:val="auto"/>
                <w:highlight w:val="none"/>
              </w:rPr>
              <w:t>提供进度安排及控制方案等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提供更具保障性的数据安全管理措施，如：①数据存储符合国家信息安全等级保护要求或提供相关认证；②建立数据访问权限管理制度；③制定数据泄露应急预案；④承诺服务结束后按规定彻底清除所有数据；⑤除基础数据外，能提供多维度数据分析报告（如参与人群画像、答题正确率趋势、时段分布等），为采购人优化宣传策略提供数据支撑。提供数据安全保障承诺函。</w:t>
            </w:r>
          </w:p>
          <w:p w14:paraId="0F8454AB">
            <w:pPr>
              <w:pStyle w:val="4"/>
              <w:rPr>
                <w:rFonts w:hint="eastAsia"/>
                <w:color w:val="auto"/>
                <w:highlight w:val="none"/>
              </w:rPr>
            </w:pPr>
            <w:r>
              <w:rPr>
                <w:rFonts w:hint="eastAsia" w:ascii="宋体" w:hAnsi="宋体" w:eastAsia="宋体" w:cs="宋体"/>
                <w:color w:val="auto"/>
                <w:highlight w:val="none"/>
              </w:rPr>
              <w:t>注：未提供或不满足进档要求的不得分。</w:t>
            </w:r>
          </w:p>
        </w:tc>
      </w:tr>
      <w:tr w14:paraId="76DA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36D7050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7A88568">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753C785">
            <w:pPr>
              <w:snapToGrid w:val="0"/>
              <w:spacing w:line="380" w:lineRule="exact"/>
              <w:rPr>
                <w:rFonts w:hint="eastAsia" w:ascii="宋体" w:hAnsi="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运维服务团队分</w:t>
            </w:r>
          </w:p>
          <w:p w14:paraId="79D48721">
            <w:pPr>
              <w:snapToGrid w:val="0"/>
              <w:spacing w:line="380" w:lineRule="exact"/>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（满分10分）</w:t>
            </w:r>
          </w:p>
        </w:tc>
        <w:tc>
          <w:tcPr>
            <w:tcW w:w="6016" w:type="dxa"/>
            <w:noWrap w:val="0"/>
            <w:vAlign w:val="center"/>
          </w:tcPr>
          <w:p w14:paraId="106745CD">
            <w:pPr>
              <w:pStyle w:val="4"/>
              <w:rPr>
                <w:rFonts w:hint="eastAsia" w:ascii="宋体" w:hAnsi="宋体" w:eastAsia="宋体" w:cs="宋体"/>
                <w:color w:val="auto"/>
                <w:highlight w:val="none"/>
                <w:lang w:val="en-US"/>
              </w:rPr>
            </w:pPr>
            <w:r>
              <w:rPr>
                <w:rFonts w:hint="eastAsia" w:ascii="宋体" w:hAnsi="宋体" w:eastAsia="宋体" w:cs="宋体"/>
                <w:b/>
                <w:bCs/>
                <w:color w:val="auto"/>
                <w:highlight w:val="none"/>
              </w:rPr>
              <w:t>一档（</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lang w:val="en-US" w:eastAsia="zh-CN"/>
              </w:rPr>
              <w:t>拟投入服务的人员基本满足采购人要求，</w:t>
            </w:r>
            <w:r>
              <w:rPr>
                <w:rFonts w:hint="eastAsia" w:ascii="宋体" w:hAnsi="宋体" w:eastAsia="宋体" w:cs="宋体"/>
                <w:color w:val="auto"/>
                <w:highlight w:val="none"/>
              </w:rPr>
              <w:t>服务</w:t>
            </w:r>
            <w:r>
              <w:rPr>
                <w:rFonts w:hint="eastAsia" w:ascii="宋体" w:hAnsi="宋体" w:eastAsia="宋体" w:cs="宋体"/>
                <w:color w:val="auto"/>
                <w:highlight w:val="none"/>
                <w:lang w:val="en-US" w:eastAsia="zh-CN"/>
              </w:rPr>
              <w:t>团队不少于4人。</w:t>
            </w:r>
          </w:p>
          <w:p w14:paraId="586DE604">
            <w:pPr>
              <w:pStyle w:val="4"/>
              <w:rPr>
                <w:rFonts w:hint="eastAsia" w:ascii="宋体" w:hAnsi="宋体" w:eastAsia="宋体" w:cs="宋体"/>
                <w:color w:val="auto"/>
                <w:highlight w:val="none"/>
                <w:lang w:val="en-US"/>
              </w:rPr>
            </w:pPr>
            <w:r>
              <w:rPr>
                <w:rFonts w:hint="eastAsia" w:ascii="宋体" w:hAnsi="宋体" w:eastAsia="宋体" w:cs="宋体"/>
                <w:b/>
                <w:bCs/>
                <w:color w:val="auto"/>
                <w:highlight w:val="none"/>
              </w:rPr>
              <w:t>二档（</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lang w:val="en-US" w:eastAsia="zh-CN"/>
              </w:rPr>
              <w:t>拟投入</w:t>
            </w:r>
            <w:r>
              <w:rPr>
                <w:rFonts w:hint="eastAsia" w:ascii="宋体" w:hAnsi="宋体" w:eastAsia="宋体" w:cs="宋体"/>
                <w:color w:val="auto"/>
                <w:highlight w:val="none"/>
              </w:rPr>
              <w:t>服务</w:t>
            </w:r>
            <w:r>
              <w:rPr>
                <w:rFonts w:hint="eastAsia" w:ascii="宋体" w:hAnsi="宋体" w:eastAsia="宋体" w:cs="宋体"/>
                <w:color w:val="auto"/>
                <w:highlight w:val="none"/>
                <w:lang w:val="en-US" w:eastAsia="zh-CN"/>
              </w:rPr>
              <w:t>团队人员不少于4人，且</w:t>
            </w:r>
            <w:r>
              <w:rPr>
                <w:rFonts w:hint="eastAsia" w:ascii="宋体" w:hAnsi="宋体" w:eastAsia="宋体" w:cs="宋体"/>
                <w:color w:val="auto"/>
                <w:highlight w:val="none"/>
              </w:rPr>
              <w:t>其中 1 名具备国家信息安全保障技术水平（专业级）证书</w:t>
            </w:r>
            <w:r>
              <w:rPr>
                <w:rFonts w:hint="eastAsia" w:ascii="宋体" w:hAnsi="宋体" w:eastAsia="宋体" w:cs="宋体"/>
                <w:color w:val="auto"/>
                <w:highlight w:val="none"/>
                <w:lang w:val="en-US" w:eastAsia="zh-CN"/>
              </w:rPr>
              <w:t>。</w:t>
            </w:r>
          </w:p>
          <w:p w14:paraId="62369038">
            <w:pPr>
              <w:pStyle w:val="4"/>
              <w:rPr>
                <w:rFonts w:hint="eastAsia" w:ascii="宋体" w:hAnsi="宋体" w:eastAsia="宋体" w:cs="宋体"/>
                <w:color w:val="auto"/>
                <w:highlight w:val="none"/>
                <w:lang w:eastAsia="zh-CN"/>
              </w:rPr>
            </w:pPr>
            <w:r>
              <w:rPr>
                <w:rFonts w:hint="eastAsia" w:ascii="宋体" w:hAnsi="宋体" w:eastAsia="宋体" w:cs="宋体"/>
                <w:b/>
                <w:bCs/>
                <w:color w:val="auto"/>
                <w:highlight w:val="none"/>
              </w:rPr>
              <w:t>三档（</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拟投入服务团队人员不少于</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人，且其中</w:t>
            </w:r>
            <w:r>
              <w:rPr>
                <w:rFonts w:hint="eastAsia" w:ascii="宋体" w:hAnsi="宋体" w:eastAsia="宋体" w:cs="宋体"/>
                <w:color w:val="auto"/>
                <w:highlight w:val="none"/>
                <w:lang w:eastAsia="zh-CN"/>
              </w:rPr>
              <w:t>2</w:t>
            </w:r>
            <w:r>
              <w:rPr>
                <w:rFonts w:hint="eastAsia" w:ascii="宋体" w:hAnsi="宋体" w:eastAsia="宋体" w:cs="宋体"/>
                <w:color w:val="auto"/>
                <w:highlight w:val="none"/>
              </w:rPr>
              <w:t xml:space="preserve"> 名具备国家信息安全保障技术水平（专业级）证书</w:t>
            </w:r>
            <w:r>
              <w:rPr>
                <w:rFonts w:hint="eastAsia" w:ascii="宋体" w:hAnsi="宋体" w:eastAsia="宋体" w:cs="宋体"/>
                <w:spacing w:val="-3"/>
                <w:lang w:val="en-US" w:eastAsia="zh-CN"/>
              </w:rPr>
              <w:t>或国家颁发</w:t>
            </w:r>
            <w:r>
              <w:rPr>
                <w:rFonts w:hint="eastAsia" w:ascii="宋体" w:hAnsi="宋体" w:eastAsia="宋体" w:cs="宋体"/>
                <w:spacing w:val="-21"/>
              </w:rPr>
              <w:t xml:space="preserve">的 </w:t>
            </w:r>
            <w:r>
              <w:rPr>
                <w:rFonts w:hint="eastAsia" w:ascii="宋体" w:hAnsi="宋体" w:eastAsia="宋体" w:cs="宋体"/>
              </w:rPr>
              <w:t>Java</w:t>
            </w:r>
            <w:r>
              <w:rPr>
                <w:rFonts w:hint="eastAsia" w:ascii="宋体" w:hAnsi="宋体" w:eastAsia="宋体" w:cs="宋体"/>
                <w:spacing w:val="-8"/>
              </w:rPr>
              <w:t xml:space="preserve"> 软件开发工程师</w:t>
            </w:r>
            <w:r>
              <w:rPr>
                <w:rFonts w:hint="eastAsia" w:ascii="宋体" w:hAnsi="宋体" w:eastAsia="宋体" w:cs="宋体"/>
              </w:rPr>
              <w:t>（高级）</w:t>
            </w:r>
            <w:r>
              <w:rPr>
                <w:rFonts w:hint="eastAsia" w:ascii="宋体" w:hAnsi="宋体" w:eastAsia="宋体" w:cs="宋体"/>
                <w:spacing w:val="-8"/>
              </w:rPr>
              <w:t>证书</w:t>
            </w:r>
            <w:r>
              <w:rPr>
                <w:rFonts w:hint="eastAsia" w:ascii="宋体" w:hAnsi="宋体" w:eastAsia="宋体" w:cs="宋体"/>
                <w:spacing w:val="-8"/>
                <w:lang w:eastAsia="zh-CN"/>
              </w:rPr>
              <w:t>。</w:t>
            </w:r>
          </w:p>
          <w:p w14:paraId="56355896">
            <w:pPr>
              <w:pStyle w:val="4"/>
              <w:rPr>
                <w:rFonts w:hint="eastAsia" w:ascii="宋体" w:hAnsi="宋体" w:eastAsia="宋体" w:cs="宋体"/>
                <w:color w:val="auto"/>
                <w:highlight w:val="none"/>
              </w:rPr>
            </w:pPr>
            <w:r>
              <w:rPr>
                <w:rFonts w:hint="eastAsia" w:ascii="宋体" w:hAnsi="宋体" w:eastAsia="宋体" w:cs="宋体"/>
                <w:color w:val="auto"/>
                <w:highlight w:val="none"/>
              </w:rPr>
              <w:t>注：以上提供人员资质证书扫描件及</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投标截止时间前半年内其中一个月的社保证明或劳动/聘用合同等有效证明材料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未提供或不满足进档要求的不得分。</w:t>
            </w:r>
          </w:p>
        </w:tc>
      </w:tr>
      <w:tr w14:paraId="49DA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1951D86E">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C9F7334">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3421C5A">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hint="eastAsia" w:ascii="宋体" w:hAnsi="宋体" w:cs="宋体"/>
                <w:b/>
                <w:color w:val="auto"/>
                <w:kern w:val="0"/>
                <w:szCs w:val="21"/>
                <w:highlight w:val="none"/>
                <w:lang w:val="en-US" w:eastAsia="zh-CN"/>
              </w:rPr>
              <w:t>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12</w:t>
            </w:r>
            <w:r>
              <w:rPr>
                <w:rFonts w:ascii="宋体" w:hAnsi="宋体" w:cs="宋体"/>
                <w:b/>
                <w:color w:val="auto"/>
                <w:kern w:val="0"/>
                <w:szCs w:val="21"/>
                <w:highlight w:val="none"/>
              </w:rPr>
              <w:t>分）</w:t>
            </w:r>
          </w:p>
        </w:tc>
        <w:tc>
          <w:tcPr>
            <w:tcW w:w="6016" w:type="dxa"/>
            <w:noWrap w:val="0"/>
            <w:vAlign w:val="center"/>
          </w:tcPr>
          <w:p w14:paraId="7A5F3665">
            <w:pPr>
              <w:pStyle w:val="4"/>
              <w:rPr>
                <w:rFonts w:hint="eastAsia"/>
                <w:color w:val="auto"/>
                <w:highlight w:val="none"/>
              </w:rPr>
            </w:pPr>
          </w:p>
          <w:p w14:paraId="582D6B38">
            <w:pPr>
              <w:pStyle w:val="4"/>
              <w:rPr>
                <w:rFonts w:hint="eastAsia"/>
                <w:color w:val="auto"/>
                <w:highlight w:val="none"/>
              </w:rPr>
            </w:pPr>
            <w:r>
              <w:rPr>
                <w:rFonts w:hint="eastAsia"/>
                <w:b/>
                <w:bCs/>
                <w:color w:val="auto"/>
                <w:highlight w:val="none"/>
              </w:rPr>
              <w:t>一档（</w:t>
            </w:r>
            <w:r>
              <w:rPr>
                <w:rFonts w:hint="eastAsia"/>
                <w:b/>
                <w:bCs/>
                <w:color w:val="auto"/>
                <w:highlight w:val="none"/>
                <w:lang w:val="en-US" w:eastAsia="zh-CN"/>
              </w:rPr>
              <w:t>4</w:t>
            </w:r>
            <w:r>
              <w:rPr>
                <w:rFonts w:hint="eastAsia"/>
                <w:b/>
                <w:bCs/>
                <w:color w:val="auto"/>
                <w:highlight w:val="none"/>
              </w:rPr>
              <w:t>分）：</w:t>
            </w:r>
            <w:r>
              <w:rPr>
                <w:rFonts w:hint="eastAsia"/>
                <w:color w:val="auto"/>
                <w:highlight w:val="none"/>
              </w:rPr>
              <w:t>提供简单的售后服务方案，包含响应时间、出现问题解决方案等内容；</w:t>
            </w:r>
          </w:p>
          <w:p w14:paraId="2B1F4507">
            <w:pPr>
              <w:pStyle w:val="4"/>
              <w:rPr>
                <w:color w:val="auto"/>
                <w:highlight w:val="none"/>
              </w:rPr>
            </w:pPr>
            <w:r>
              <w:rPr>
                <w:rFonts w:hint="eastAsia"/>
                <w:b/>
                <w:bCs/>
                <w:color w:val="auto"/>
                <w:highlight w:val="none"/>
              </w:rPr>
              <w:t>二档（</w:t>
            </w:r>
            <w:r>
              <w:rPr>
                <w:rFonts w:hint="eastAsia"/>
                <w:b/>
                <w:bCs/>
                <w:color w:val="auto"/>
                <w:highlight w:val="none"/>
                <w:lang w:val="en-US" w:eastAsia="zh-CN"/>
              </w:rPr>
              <w:t>8</w:t>
            </w:r>
            <w:r>
              <w:rPr>
                <w:rFonts w:hint="eastAsia"/>
                <w:b/>
                <w:bCs/>
                <w:color w:val="auto"/>
                <w:highlight w:val="none"/>
              </w:rPr>
              <w:t>分）：</w:t>
            </w:r>
            <w:r>
              <w:rPr>
                <w:rFonts w:hint="eastAsia"/>
                <w:color w:val="auto"/>
                <w:highlight w:val="none"/>
              </w:rPr>
              <w:t xml:space="preserve">售后服务方案优于一档，包含响应时间、出现问题解决方案、售后服务机构及团队、与采购人沟通机制，应急预案等内容； </w:t>
            </w:r>
          </w:p>
          <w:p w14:paraId="6854FA16">
            <w:pPr>
              <w:pStyle w:val="4"/>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12</w:t>
            </w:r>
            <w:r>
              <w:rPr>
                <w:rFonts w:hint="eastAsia"/>
                <w:b/>
                <w:bCs/>
                <w:color w:val="auto"/>
                <w:highlight w:val="none"/>
              </w:rPr>
              <w:t>分）：</w:t>
            </w:r>
            <w:r>
              <w:rPr>
                <w:rFonts w:hint="eastAsia"/>
                <w:color w:val="auto"/>
                <w:highlight w:val="none"/>
              </w:rPr>
              <w:t>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07E951E5">
            <w:pPr>
              <w:pStyle w:val="4"/>
              <w:rPr>
                <w:rFonts w:hint="eastAsia"/>
                <w:color w:val="auto"/>
                <w:highlight w:val="none"/>
              </w:rPr>
            </w:pPr>
            <w:r>
              <w:rPr>
                <w:rFonts w:hint="eastAsia"/>
                <w:color w:val="auto"/>
                <w:highlight w:val="none"/>
              </w:rPr>
              <w:t>注：未提供或不满足进档要求不得分。</w:t>
            </w:r>
          </w:p>
          <w:p w14:paraId="112AA73A">
            <w:pPr>
              <w:pStyle w:val="4"/>
              <w:rPr>
                <w:rFonts w:hint="eastAsia"/>
                <w:color w:val="auto"/>
                <w:highlight w:val="none"/>
              </w:rPr>
            </w:pPr>
          </w:p>
        </w:tc>
      </w:tr>
      <w:tr w14:paraId="15DE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1756654">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C8B44A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22</w:t>
            </w:r>
            <w:r>
              <w:rPr>
                <w:rFonts w:hint="eastAsia" w:ascii="宋体" w:hAnsi="宋体" w:cs="宋体"/>
                <w:b/>
                <w:color w:val="auto"/>
                <w:spacing w:val="-2"/>
                <w:szCs w:val="21"/>
                <w:highlight w:val="none"/>
              </w:rPr>
              <w:t>分）</w:t>
            </w:r>
          </w:p>
        </w:tc>
        <w:tc>
          <w:tcPr>
            <w:tcW w:w="1758" w:type="dxa"/>
            <w:noWrap w:val="0"/>
            <w:vAlign w:val="center"/>
          </w:tcPr>
          <w:p w14:paraId="5AB628C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17B0CDE9">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54B8E286">
            <w:pPr>
              <w:pStyle w:val="4"/>
              <w:rPr>
                <w:rFonts w:hint="eastAsia"/>
                <w:color w:val="auto"/>
                <w:highlight w:val="none"/>
                <w:lang w:val="en-US" w:eastAsia="zh-CN"/>
              </w:rPr>
            </w:pPr>
          </w:p>
          <w:p w14:paraId="53920394">
            <w:pPr>
              <w:pStyle w:val="4"/>
              <w:rPr>
                <w:rFonts w:hint="eastAsia"/>
                <w:color w:val="auto"/>
                <w:highlight w:val="none"/>
                <w:lang w:val="en-US" w:eastAsia="zh-CN"/>
              </w:rPr>
            </w:pPr>
            <w:r>
              <w:rPr>
                <w:rFonts w:hint="eastAsia"/>
                <w:color w:val="auto"/>
                <w:highlight w:val="none"/>
                <w:lang w:val="en-US" w:eastAsia="zh-CN"/>
              </w:rPr>
              <w:t>近3年以来（以合同签订时间为准），响应供应商具有</w:t>
            </w:r>
            <w:r>
              <w:rPr>
                <w:rFonts w:hint="eastAsia"/>
                <w:b/>
                <w:bCs/>
                <w:color w:val="auto"/>
                <w:highlight w:val="none"/>
                <w:lang w:val="en-US" w:eastAsia="zh-CN"/>
              </w:rPr>
              <w:t>自助设备、终端运维</w:t>
            </w:r>
            <w:r>
              <w:rPr>
                <w:rFonts w:hint="eastAsia"/>
                <w:color w:val="auto"/>
                <w:highlight w:val="none"/>
                <w:lang w:val="en-US" w:eastAsia="zh-CN"/>
              </w:rPr>
              <w:t>，</w:t>
            </w:r>
            <w:r>
              <w:rPr>
                <w:rFonts w:hint="eastAsia"/>
                <w:b/>
                <w:bCs/>
                <w:color w:val="auto"/>
                <w:highlight w:val="none"/>
                <w:lang w:val="en-US" w:eastAsia="zh-CN"/>
              </w:rPr>
              <w:t>科普设备、信息安全设备开发</w:t>
            </w:r>
            <w:r>
              <w:rPr>
                <w:rFonts w:hint="eastAsia"/>
                <w:color w:val="auto"/>
                <w:highlight w:val="none"/>
                <w:lang w:val="en-US" w:eastAsia="zh-CN"/>
              </w:rPr>
              <w:t>等相关项目业绩的，每个得2分，满分8分。</w:t>
            </w:r>
          </w:p>
          <w:p w14:paraId="2B28B310">
            <w:pPr>
              <w:pStyle w:val="4"/>
              <w:rPr>
                <w:rFonts w:hint="eastAsia"/>
                <w:color w:val="auto"/>
                <w:highlight w:val="none"/>
              </w:rPr>
            </w:pPr>
            <w:r>
              <w:rPr>
                <w:rFonts w:hint="eastAsia"/>
                <w:color w:val="auto"/>
                <w:highlight w:val="none"/>
                <w:lang w:val="en-US" w:eastAsia="zh-CN"/>
              </w:rPr>
              <w:t>注：提供中标（成交）通知书或合同证明复印件，加盖响应人公章，原件备查。</w:t>
            </w:r>
          </w:p>
        </w:tc>
      </w:tr>
      <w:tr w14:paraId="56F8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0A7F946E">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688EC7E8">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E37DDF8">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资质分</w:t>
            </w:r>
          </w:p>
          <w:p w14:paraId="46C38D7F">
            <w:pPr>
              <w:adjustRightInd w:val="0"/>
              <w:snapToGrid w:val="0"/>
              <w:spacing w:line="360" w:lineRule="atLeast"/>
              <w:jc w:val="center"/>
              <w:textAlignment w:val="baseline"/>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w:t>
            </w:r>
            <w:r>
              <w:rPr>
                <w:rFonts w:hint="eastAsia" w:ascii="宋体" w:hAnsi="宋体" w:cs="宋体"/>
                <w:b/>
                <w:color w:val="auto"/>
                <w:kern w:val="0"/>
                <w:szCs w:val="21"/>
                <w:highlight w:val="none"/>
              </w:rPr>
              <w:t>满分</w:t>
            </w:r>
            <w:r>
              <w:rPr>
                <w:rFonts w:hint="eastAsia" w:ascii="宋体" w:hAnsi="宋体" w:cs="宋体"/>
                <w:b/>
                <w:bCs/>
                <w:color w:val="auto"/>
                <w:szCs w:val="21"/>
                <w:highlight w:val="none"/>
                <w:lang w:val="en-US" w:eastAsia="zh-CN"/>
              </w:rPr>
              <w:t>8分）</w:t>
            </w:r>
          </w:p>
        </w:tc>
        <w:tc>
          <w:tcPr>
            <w:tcW w:w="6016" w:type="dxa"/>
            <w:noWrap w:val="0"/>
            <w:vAlign w:val="center"/>
          </w:tcPr>
          <w:p w14:paraId="00E91B94">
            <w:pPr>
              <w:pStyle w:val="4"/>
              <w:rPr>
                <w:rFonts w:hint="eastAsia" w:ascii="宋体" w:hAnsi="宋体" w:eastAsia="宋体" w:cs="宋体"/>
                <w:color w:val="auto"/>
                <w:highlight w:val="none"/>
              </w:rPr>
            </w:pPr>
            <w:r>
              <w:rPr>
                <w:rFonts w:hint="eastAsia" w:ascii="宋体" w:hAnsi="宋体" w:eastAsia="宋体" w:cs="宋体"/>
                <w:bCs/>
                <w:color w:val="auto"/>
                <w:szCs w:val="21"/>
                <w:highlight w:val="none"/>
                <w:lang w:val="en-US" w:eastAsia="zh-CN"/>
              </w:rPr>
              <w:t>响应供应商</w:t>
            </w:r>
            <w:r>
              <w:rPr>
                <w:rFonts w:hint="eastAsia" w:ascii="宋体" w:hAnsi="宋体" w:eastAsia="宋体" w:cs="宋体"/>
                <w:color w:val="auto"/>
                <w:highlight w:val="none"/>
              </w:rPr>
              <w:t>具有 ISO 9001 质量管理体系认证、</w:t>
            </w:r>
            <w:r>
              <w:rPr>
                <w:rFonts w:hint="eastAsia" w:ascii="宋体" w:hAnsi="宋体" w:eastAsia="宋体" w:cs="宋体"/>
                <w:color w:val="auto"/>
                <w:highlight w:val="none"/>
                <w:lang w:val="en-US" w:eastAsia="zh-CN"/>
              </w:rPr>
              <w:t xml:space="preserve">ISO </w:t>
            </w:r>
            <w:r>
              <w:rPr>
                <w:rFonts w:hint="eastAsia" w:ascii="宋体" w:hAnsi="宋体" w:eastAsia="宋体" w:cs="宋体"/>
                <w:color w:val="auto"/>
                <w:highlight w:val="none"/>
              </w:rPr>
              <w:t>20000信息技术服务管理体系认证、ISO 27001信息安全管理体系认证、CCRC 信息安全服务资质认证证书的，每个得</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分，满分</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w:t>
            </w:r>
          </w:p>
          <w:p w14:paraId="2FA092FD">
            <w:pPr>
              <w:pStyle w:val="4"/>
              <w:rPr>
                <w:rFonts w:hint="eastAsia"/>
                <w:color w:val="auto"/>
                <w:highlight w:val="none"/>
                <w:lang w:val="en-US" w:eastAsia="zh-CN"/>
              </w:rPr>
            </w:pPr>
            <w:r>
              <w:rPr>
                <w:rFonts w:hint="eastAsia" w:ascii="宋体" w:hAnsi="宋体" w:eastAsia="宋体" w:cs="宋体"/>
                <w:bCs/>
                <w:color w:val="auto"/>
                <w:szCs w:val="21"/>
                <w:highlight w:val="none"/>
                <w:lang w:val="en-US" w:eastAsia="zh-CN"/>
              </w:rPr>
              <w:t>注：须在响应文件中</w:t>
            </w:r>
            <w:r>
              <w:rPr>
                <w:rFonts w:hint="eastAsia" w:ascii="宋体" w:hAnsi="宋体" w:eastAsia="宋体" w:cs="宋体"/>
                <w:bCs/>
                <w:color w:val="auto"/>
                <w:szCs w:val="21"/>
                <w:highlight w:val="none"/>
              </w:rPr>
              <w:t>提供证书扫描件</w:t>
            </w:r>
            <w:r>
              <w:rPr>
                <w:rFonts w:hint="eastAsia" w:ascii="宋体" w:hAnsi="宋体" w:eastAsia="宋体" w:cs="宋体"/>
                <w:bCs/>
                <w:color w:val="auto"/>
                <w:szCs w:val="21"/>
                <w:highlight w:val="none"/>
                <w:lang w:val="en-US" w:eastAsia="zh-CN"/>
              </w:rPr>
              <w:t>并加盖公章，原件备查。</w:t>
            </w:r>
          </w:p>
        </w:tc>
      </w:tr>
      <w:tr w14:paraId="46DA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27" w:type="dxa"/>
            <w:vMerge w:val="continue"/>
            <w:noWrap w:val="0"/>
            <w:vAlign w:val="center"/>
          </w:tcPr>
          <w:p w14:paraId="4D89047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77AD18A7">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6520F07A">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信誉分</w:t>
            </w:r>
          </w:p>
          <w:p w14:paraId="11ADD811">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6</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6E187079">
            <w:pPr>
              <w:pStyle w:val="4"/>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近3年以来，响应供应商获得过市级以上（含市级）政府部门颁发的相关信用荣誉，每个得2分，本项满分6分。</w:t>
            </w:r>
          </w:p>
          <w:p w14:paraId="76127984">
            <w:pPr>
              <w:pStyle w:val="4"/>
              <w:rPr>
                <w:rFonts w:hint="eastAsia" w:ascii="宋体" w:hAnsi="宋体" w:eastAsia="宋体" w:cs="宋体"/>
                <w:bCs/>
                <w:color w:val="FF0000"/>
                <w:szCs w:val="21"/>
                <w:highlight w:val="none"/>
                <w:lang w:val="en-US" w:eastAsia="zh-CN"/>
              </w:rPr>
            </w:pPr>
            <w:r>
              <w:rPr>
                <w:rFonts w:hint="eastAsia" w:ascii="宋体" w:hAnsi="宋体" w:cs="宋体"/>
                <w:bCs/>
                <w:color w:val="auto"/>
                <w:szCs w:val="21"/>
                <w:highlight w:val="none"/>
                <w:lang w:val="en-US" w:eastAsia="zh-CN"/>
              </w:rPr>
              <w:t>注：须在响应文件中提供相关证明材料并加盖公章，原件备查。</w:t>
            </w:r>
          </w:p>
        </w:tc>
      </w:tr>
      <w:tr w14:paraId="3C9C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0CDAE28B">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2DFE68E0">
      <w:pPr>
        <w:spacing w:line="360" w:lineRule="exact"/>
        <w:outlineLvl w:val="9"/>
        <w:rPr>
          <w:rFonts w:ascii="宋体" w:hAnsi="宋体"/>
          <w:color w:val="auto"/>
          <w:kern w:val="0"/>
          <w:szCs w:val="21"/>
          <w:highlight w:val="none"/>
        </w:rPr>
      </w:pPr>
    </w:p>
    <w:p w14:paraId="5D6AF1AC">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5B16FBB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21F9696B">
      <w:pPr>
        <w:bidi w:val="0"/>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4B42F561">
      <w:pPr>
        <w:spacing w:before="165" w:beforeLines="50" w:after="165" w:afterLines="50" w:line="360" w:lineRule="exact"/>
        <w:ind w:right="-334" w:rightChars="-159" w:firstLine="420" w:firstLineChars="200"/>
        <w:jc w:val="left"/>
        <w:rPr>
          <w:rFonts w:hint="eastAsia" w:ascii="宋体" w:hAnsi="宋体"/>
          <w:color w:val="auto"/>
          <w:szCs w:val="21"/>
          <w:highlight w:val="none"/>
        </w:rPr>
      </w:pPr>
    </w:p>
    <w:p w14:paraId="1CAEC834">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南宁中心血站无偿献血科普答题吐币机设备运行维护服务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南宁中心血站无偿献血科普答题吐币机设备运行维护服务</w:t>
            </w:r>
          </w:p>
        </w:tc>
        <w:tc>
          <w:tcPr>
            <w:tcW w:w="1440" w:type="dxa"/>
            <w:noWrap w:val="0"/>
            <w:vAlign w:val="center"/>
          </w:tcPr>
          <w:p w14:paraId="545DEFD9">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8"/>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金额不能超过项目最高限价（￥98000.00元）。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305"/>
        <w:gridCol w:w="938"/>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259"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435"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305" w:type="dxa"/>
            <w:vAlign w:val="center"/>
          </w:tcPr>
          <w:p w14:paraId="34BC4A96">
            <w:pPr>
              <w:jc w:val="center"/>
              <w:rPr>
                <w:rFonts w:ascii="宋体"/>
                <w:b/>
                <w:bCs/>
                <w:color w:val="auto"/>
                <w:szCs w:val="21"/>
              </w:rPr>
            </w:pPr>
            <w:r>
              <w:rPr>
                <w:rFonts w:hint="eastAsia" w:ascii="宋体"/>
                <w:b/>
                <w:bCs/>
                <w:color w:val="auto"/>
                <w:szCs w:val="21"/>
              </w:rPr>
              <w:t>技术参数</w:t>
            </w:r>
          </w:p>
        </w:tc>
        <w:tc>
          <w:tcPr>
            <w:tcW w:w="938"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南宁中心血站无偿献血科普答题吐币机设备运行维护服务</w:t>
            </w:r>
          </w:p>
        </w:tc>
        <w:tc>
          <w:tcPr>
            <w:tcW w:w="3305" w:type="dxa"/>
            <w:vAlign w:val="center"/>
          </w:tcPr>
          <w:p w14:paraId="187FF3D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一、项目概况</w:t>
            </w:r>
            <w:r>
              <w:rPr>
                <w:rFonts w:hint="eastAsia" w:ascii="宋体" w:hAnsi="宋体" w:cs="Times New Roman"/>
                <w:b/>
                <w:bCs/>
                <w:szCs w:val="21"/>
                <w:vertAlign w:val="baseline"/>
                <w:lang w:val="en-US" w:eastAsia="zh-CN"/>
              </w:rPr>
              <w:t>：</w:t>
            </w:r>
          </w:p>
          <w:p w14:paraId="7C9A55A7">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default" w:ascii="宋体" w:hAnsi="宋体" w:cs="Times New Roman"/>
                <w:szCs w:val="21"/>
                <w:vertAlign w:val="baseline"/>
                <w:lang w:val="en-US" w:eastAsia="zh-CN"/>
              </w:rPr>
              <w:t>为创新无偿献血宣传形式，提升公众对无偿献血的知晓率和参与度，我站已购入3台科普答题吐币机设备，拟计划投放于南宁市区内人流量大的商圈开展无偿献血知识宣传和趣味问答等活动，</w:t>
            </w:r>
            <w:r>
              <w:rPr>
                <w:rFonts w:hint="eastAsia" w:ascii="宋体" w:hAnsi="宋体" w:cs="Times New Roman"/>
                <w:szCs w:val="21"/>
                <w:vertAlign w:val="baseline"/>
                <w:lang w:val="en-US" w:eastAsia="zh-CN"/>
              </w:rPr>
              <w:t>拟</w:t>
            </w:r>
            <w:r>
              <w:rPr>
                <w:rFonts w:hint="default" w:ascii="宋体" w:hAnsi="宋体" w:cs="Times New Roman"/>
                <w:szCs w:val="21"/>
                <w:vertAlign w:val="baseline"/>
                <w:lang w:val="en-US" w:eastAsia="zh-CN"/>
              </w:rPr>
              <w:t>采购科普答题吐币机的运行维护服务</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服务期一年</w:t>
            </w:r>
            <w:r>
              <w:rPr>
                <w:rFonts w:hint="eastAsia" w:ascii="宋体" w:hAnsi="宋体" w:eastAsia="宋体" w:cs="Times New Roman"/>
                <w:szCs w:val="21"/>
                <w:vertAlign w:val="baseline"/>
                <w:lang w:val="en-US" w:eastAsia="zh-CN"/>
              </w:rPr>
              <w:t>。</w:t>
            </w:r>
          </w:p>
          <w:p w14:paraId="4034C4C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eastAsia="宋体" w:cs="Times New Roman"/>
                <w:b/>
                <w:bCs/>
                <w:szCs w:val="21"/>
                <w:vertAlign w:val="baseline"/>
                <w:lang w:val="en-US" w:eastAsia="zh-CN"/>
              </w:rPr>
            </w:pPr>
            <w:r>
              <w:rPr>
                <w:rFonts w:hint="default" w:ascii="宋体" w:hAnsi="宋体" w:eastAsia="宋体" w:cs="Times New Roman"/>
                <w:b/>
                <w:bCs/>
                <w:szCs w:val="21"/>
                <w:vertAlign w:val="baseline"/>
                <w:lang w:val="en-US" w:eastAsia="zh-CN"/>
              </w:rPr>
              <w:t>二、服务要求</w:t>
            </w:r>
            <w:r>
              <w:rPr>
                <w:rFonts w:hint="eastAsia" w:ascii="宋体" w:hAnsi="宋体" w:eastAsia="宋体" w:cs="Times New Roman"/>
                <w:b/>
                <w:bCs/>
                <w:szCs w:val="21"/>
                <w:vertAlign w:val="baseline"/>
                <w:lang w:val="en-US" w:eastAsia="zh-CN"/>
              </w:rPr>
              <w:t>：</w:t>
            </w:r>
          </w:p>
          <w:p w14:paraId="1A171DE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1.</w:t>
            </w:r>
            <w:r>
              <w:rPr>
                <w:rFonts w:hint="default" w:ascii="宋体" w:hAnsi="宋体" w:eastAsia="宋体" w:cs="Times New Roman"/>
                <w:szCs w:val="21"/>
                <w:vertAlign w:val="baseline"/>
                <w:lang w:val="en-US" w:eastAsia="zh-CN"/>
              </w:rPr>
              <w:t>提供选点落地服务，与商家洽谈，在南宁市内选定人流量大的商圈（包括但不限于朝阳商圈、江南万达、青秀万达、航洋城等）投放</w:t>
            </w:r>
            <w:r>
              <w:rPr>
                <w:rFonts w:hint="eastAsia" w:ascii="宋体" w:hAnsi="宋体" w:cs="Times New Roman"/>
                <w:szCs w:val="21"/>
                <w:vertAlign w:val="baseline"/>
                <w:lang w:val="en-US" w:eastAsia="zh-CN"/>
              </w:rPr>
              <w:t>3台</w:t>
            </w:r>
            <w:r>
              <w:rPr>
                <w:rFonts w:hint="default" w:ascii="宋体" w:hAnsi="宋体" w:eastAsia="宋体" w:cs="Times New Roman"/>
                <w:szCs w:val="21"/>
                <w:vertAlign w:val="baseline"/>
                <w:lang w:val="en-US" w:eastAsia="zh-CN"/>
              </w:rPr>
              <w:t>无偿献血科普答题吐币机进行宣传</w:t>
            </w:r>
            <w:r>
              <w:rPr>
                <w:rFonts w:hint="eastAsia" w:ascii="宋体" w:hAnsi="宋体" w:cs="Times New Roman"/>
                <w:szCs w:val="21"/>
                <w:vertAlign w:val="baseline"/>
                <w:lang w:val="en-US" w:eastAsia="zh-CN"/>
              </w:rPr>
              <w:t>，3台机器不得投放于同一商场，具体地点成交供应商须和采购人协商而定</w:t>
            </w:r>
            <w:r>
              <w:rPr>
                <w:rFonts w:hint="default" w:ascii="宋体" w:hAnsi="宋体" w:eastAsia="宋体" w:cs="Times New Roman"/>
                <w:szCs w:val="21"/>
                <w:vertAlign w:val="baseline"/>
                <w:lang w:val="en-US" w:eastAsia="zh-CN"/>
              </w:rPr>
              <w:t>。</w:t>
            </w:r>
          </w:p>
          <w:p w14:paraId="4EF4F83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2.对</w:t>
            </w:r>
            <w:r>
              <w:rPr>
                <w:rFonts w:hint="default" w:ascii="宋体" w:hAnsi="宋体" w:eastAsia="宋体" w:cs="Times New Roman"/>
                <w:szCs w:val="21"/>
                <w:vertAlign w:val="baseline"/>
                <w:lang w:val="en-US" w:eastAsia="zh-CN"/>
              </w:rPr>
              <w:t>答题吐币机系统</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主机</w:t>
            </w:r>
            <w:r>
              <w:rPr>
                <w:rFonts w:hint="eastAsia" w:ascii="宋体" w:hAnsi="宋体" w:cs="Times New Roman"/>
                <w:szCs w:val="21"/>
                <w:vertAlign w:val="baseline"/>
                <w:lang w:val="en-US" w:eastAsia="zh-CN"/>
              </w:rPr>
              <w:t>和</w:t>
            </w:r>
            <w:r>
              <w:rPr>
                <w:rFonts w:hint="default" w:ascii="宋体" w:hAnsi="宋体" w:eastAsia="宋体" w:cs="Times New Roman"/>
                <w:szCs w:val="21"/>
                <w:vertAlign w:val="baseline"/>
                <w:lang w:val="en-US" w:eastAsia="zh-CN"/>
              </w:rPr>
              <w:t>设备的电源模块</w:t>
            </w:r>
            <w:r>
              <w:rPr>
                <w:rFonts w:hint="eastAsia" w:ascii="宋体" w:hAnsi="宋体" w:cs="Times New Roman"/>
                <w:szCs w:val="21"/>
                <w:vertAlign w:val="baseline"/>
                <w:lang w:val="en-US" w:eastAsia="zh-CN"/>
              </w:rPr>
              <w:t>进行维护管理</w:t>
            </w:r>
            <w:r>
              <w:rPr>
                <w:rFonts w:hint="default" w:ascii="宋体" w:hAnsi="宋体" w:eastAsia="宋体" w:cs="Times New Roman"/>
                <w:szCs w:val="21"/>
                <w:vertAlign w:val="baseline"/>
                <w:lang w:val="en-US" w:eastAsia="zh-CN"/>
              </w:rPr>
              <w:t>，</w:t>
            </w:r>
            <w:r>
              <w:rPr>
                <w:rFonts w:hint="eastAsia" w:ascii="宋体" w:hAnsi="宋体" w:cs="Times New Roman"/>
                <w:szCs w:val="21"/>
                <w:vertAlign w:val="baseline"/>
                <w:lang w:val="en-US" w:eastAsia="zh-CN"/>
              </w:rPr>
              <w:t>确保</w:t>
            </w:r>
            <w:r>
              <w:rPr>
                <w:rFonts w:hint="default" w:ascii="宋体" w:hAnsi="宋体" w:eastAsia="宋体" w:cs="Times New Roman"/>
                <w:szCs w:val="21"/>
                <w:vertAlign w:val="baseline"/>
                <w:lang w:val="en-US" w:eastAsia="zh-CN"/>
              </w:rPr>
              <w:t>触摸显示屏、按键、网络等输入输出设备功能正常运行。</w:t>
            </w:r>
            <w:r>
              <w:rPr>
                <w:rFonts w:hint="default" w:ascii="宋体" w:hAnsi="宋体" w:eastAsia="宋体" w:cs="Times New Roman"/>
                <w:szCs w:val="21"/>
                <w:highlight w:val="none"/>
                <w:vertAlign w:val="baseline"/>
                <w:lang w:val="en-US" w:eastAsia="zh-CN"/>
              </w:rPr>
              <w:t>每季度对设备进行</w:t>
            </w:r>
            <w:r>
              <w:rPr>
                <w:rFonts w:hint="default" w:ascii="宋体" w:hAnsi="宋体" w:cs="Times New Roman"/>
                <w:szCs w:val="21"/>
                <w:highlight w:val="none"/>
                <w:vertAlign w:val="baseline"/>
                <w:lang w:val="en-US" w:eastAsia="zh-CN"/>
              </w:rPr>
              <w:t>一次</w:t>
            </w:r>
            <w:r>
              <w:rPr>
                <w:rFonts w:hint="default" w:ascii="宋体" w:hAnsi="宋体" w:eastAsia="宋体" w:cs="Times New Roman"/>
                <w:szCs w:val="21"/>
                <w:highlight w:val="none"/>
                <w:vertAlign w:val="baseline"/>
                <w:lang w:val="en-US" w:eastAsia="zh-CN"/>
              </w:rPr>
              <w:t>检查保养</w:t>
            </w:r>
            <w:r>
              <w:rPr>
                <w:rFonts w:hint="default" w:ascii="宋体" w:hAnsi="宋体" w:eastAsia="宋体" w:cs="Times New Roman"/>
                <w:szCs w:val="21"/>
                <w:vertAlign w:val="baseline"/>
                <w:lang w:val="en-US" w:eastAsia="zh-CN"/>
              </w:rPr>
              <w:t>，拆开设备外部可拆部件，清洁触控屏边框缝隙、按键缝隙内的灰尘，清洁散热风扇、散热片，清理接口灰尘等确保散热通畅，排查潜在故障风险</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确保设备正常运行。</w:t>
            </w:r>
          </w:p>
          <w:p w14:paraId="3AAE4B3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3.须</w:t>
            </w:r>
            <w:r>
              <w:rPr>
                <w:rFonts w:hint="default" w:ascii="宋体" w:hAnsi="宋体" w:eastAsia="宋体" w:cs="Times New Roman"/>
                <w:szCs w:val="21"/>
                <w:vertAlign w:val="baseline"/>
                <w:lang w:val="en-US" w:eastAsia="zh-CN"/>
              </w:rPr>
              <w:t>自行提供数据存储及确保数据安全，严禁泄露用户数据隐私、用户答题数据、个人信息等敏感信息，定期清理无效用户数据，</w:t>
            </w:r>
            <w:r>
              <w:rPr>
                <w:rFonts w:hint="eastAsia" w:ascii="宋体" w:hAnsi="宋体" w:cs="Times New Roman"/>
                <w:szCs w:val="21"/>
                <w:vertAlign w:val="baseline"/>
                <w:lang w:val="en-US" w:eastAsia="zh-CN"/>
              </w:rPr>
              <w:t>确保无</w:t>
            </w:r>
            <w:r>
              <w:rPr>
                <w:rFonts w:hint="default" w:ascii="宋体" w:hAnsi="宋体" w:eastAsia="宋体" w:cs="Times New Roman"/>
                <w:szCs w:val="21"/>
                <w:vertAlign w:val="baseline"/>
                <w:lang w:val="en-US" w:eastAsia="zh-CN"/>
              </w:rPr>
              <w:t>数据安全风险</w:t>
            </w:r>
            <w:r>
              <w:rPr>
                <w:rFonts w:hint="eastAsia" w:ascii="宋体" w:hAnsi="宋体" w:cs="Times New Roman"/>
                <w:szCs w:val="21"/>
                <w:vertAlign w:val="baseline"/>
                <w:lang w:val="en-US" w:eastAsia="zh-CN"/>
              </w:rPr>
              <w:t>。</w:t>
            </w:r>
          </w:p>
          <w:p w14:paraId="14CA3E8F">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4.</w:t>
            </w:r>
            <w:r>
              <w:rPr>
                <w:rFonts w:hint="default" w:ascii="宋体" w:hAnsi="宋体" w:eastAsia="宋体" w:cs="Times New Roman"/>
                <w:szCs w:val="21"/>
                <w:vertAlign w:val="baseline"/>
                <w:lang w:val="en-US" w:eastAsia="zh-CN"/>
              </w:rPr>
              <w:t>答题吐币机设备投放场地的租赁费用、网络费用、兑换币币值费用、答题吐币</w:t>
            </w:r>
            <w:r>
              <w:rPr>
                <w:rFonts w:hint="eastAsia" w:ascii="宋体" w:hAnsi="宋体" w:cs="Times New Roman"/>
                <w:szCs w:val="21"/>
                <w:vertAlign w:val="baseline"/>
                <w:lang w:val="en-US" w:eastAsia="zh-CN"/>
              </w:rPr>
              <w:t>机</w:t>
            </w:r>
            <w:r>
              <w:rPr>
                <w:rFonts w:hint="default" w:ascii="宋体" w:hAnsi="宋体" w:eastAsia="宋体" w:cs="Times New Roman"/>
                <w:szCs w:val="21"/>
                <w:vertAlign w:val="baseline"/>
                <w:lang w:val="en-US" w:eastAsia="zh-CN"/>
              </w:rPr>
              <w:t>功能短信发送和接收产生</w:t>
            </w:r>
            <w:r>
              <w:rPr>
                <w:rFonts w:hint="eastAsia" w:ascii="宋体" w:hAnsi="宋体" w:cs="Times New Roman"/>
                <w:szCs w:val="21"/>
                <w:vertAlign w:val="baseline"/>
                <w:lang w:val="en-US" w:eastAsia="zh-CN"/>
              </w:rPr>
              <w:t>的</w:t>
            </w:r>
            <w:r>
              <w:rPr>
                <w:rFonts w:hint="default" w:ascii="宋体" w:hAnsi="宋体" w:eastAsia="宋体" w:cs="Times New Roman"/>
                <w:szCs w:val="21"/>
                <w:vertAlign w:val="baseline"/>
                <w:lang w:val="en-US" w:eastAsia="zh-CN"/>
              </w:rPr>
              <w:t>短信和平台费用</w:t>
            </w:r>
            <w:r>
              <w:rPr>
                <w:rFonts w:hint="eastAsia" w:ascii="宋体" w:hAnsi="宋体" w:cs="Times New Roman"/>
                <w:szCs w:val="21"/>
                <w:vertAlign w:val="baseline"/>
                <w:lang w:val="en-US" w:eastAsia="zh-CN"/>
              </w:rPr>
              <w:t>等全</w:t>
            </w:r>
            <w:r>
              <w:rPr>
                <w:rFonts w:hint="default" w:ascii="宋体" w:hAnsi="宋体" w:eastAsia="宋体" w:cs="Times New Roman"/>
                <w:szCs w:val="21"/>
                <w:vertAlign w:val="baseline"/>
                <w:lang w:val="en-US" w:eastAsia="zh-CN"/>
              </w:rPr>
              <w:t>由</w:t>
            </w:r>
            <w:r>
              <w:rPr>
                <w:rFonts w:hint="eastAsia" w:ascii="宋体" w:hAnsi="宋体" w:cs="Times New Roman"/>
                <w:szCs w:val="21"/>
                <w:vertAlign w:val="baseline"/>
                <w:lang w:val="en-US" w:eastAsia="zh-CN"/>
              </w:rPr>
              <w:t>成交供应商</w:t>
            </w:r>
            <w:r>
              <w:rPr>
                <w:rFonts w:hint="default" w:ascii="宋体" w:hAnsi="宋体" w:eastAsia="宋体" w:cs="Times New Roman"/>
                <w:szCs w:val="21"/>
                <w:vertAlign w:val="baseline"/>
                <w:lang w:val="en-US" w:eastAsia="zh-CN"/>
              </w:rPr>
              <w:t>承担。</w:t>
            </w:r>
          </w:p>
          <w:p w14:paraId="5DC7DBC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5.</w:t>
            </w:r>
            <w:r>
              <w:rPr>
                <w:rFonts w:hint="default" w:ascii="宋体" w:hAnsi="宋体" w:eastAsia="宋体" w:cs="Times New Roman"/>
                <w:szCs w:val="21"/>
                <w:vertAlign w:val="baseline"/>
                <w:lang w:val="en-US" w:eastAsia="zh-CN"/>
              </w:rPr>
              <w:t>根据采购</w:t>
            </w:r>
            <w:r>
              <w:rPr>
                <w:rFonts w:hint="eastAsia" w:ascii="宋体" w:hAnsi="宋体" w:cs="Times New Roman"/>
                <w:szCs w:val="21"/>
                <w:vertAlign w:val="baseline"/>
                <w:lang w:val="en-US" w:eastAsia="zh-CN"/>
              </w:rPr>
              <w:t>人</w:t>
            </w:r>
            <w:r>
              <w:rPr>
                <w:rFonts w:hint="default" w:ascii="宋体" w:hAnsi="宋体" w:eastAsia="宋体" w:cs="Times New Roman"/>
                <w:szCs w:val="21"/>
                <w:vertAlign w:val="baseline"/>
                <w:lang w:val="en-US" w:eastAsia="zh-CN"/>
              </w:rPr>
              <w:t>要求</w:t>
            </w:r>
            <w:r>
              <w:rPr>
                <w:rFonts w:hint="eastAsia" w:ascii="宋体" w:hAnsi="宋体" w:cs="Times New Roman"/>
                <w:szCs w:val="21"/>
                <w:vertAlign w:val="baseline"/>
                <w:lang w:val="en-US" w:eastAsia="zh-CN"/>
              </w:rPr>
              <w:t>，成交供应商须及时对</w:t>
            </w:r>
            <w:r>
              <w:rPr>
                <w:rFonts w:hint="default" w:ascii="宋体" w:hAnsi="宋体" w:eastAsia="宋体" w:cs="Times New Roman"/>
                <w:szCs w:val="21"/>
                <w:vertAlign w:val="baseline"/>
                <w:lang w:val="en-US" w:eastAsia="zh-CN"/>
              </w:rPr>
              <w:t>题库知识板块、答题模式、屏幕宣传</w:t>
            </w:r>
            <w:r>
              <w:rPr>
                <w:rFonts w:hint="eastAsia" w:ascii="宋体" w:hAnsi="宋体" w:cs="Times New Roman"/>
                <w:szCs w:val="21"/>
                <w:vertAlign w:val="baseline"/>
                <w:lang w:val="en-US" w:eastAsia="zh-CN"/>
              </w:rPr>
              <w:t>展示</w:t>
            </w:r>
            <w:r>
              <w:rPr>
                <w:rFonts w:hint="default" w:ascii="宋体" w:hAnsi="宋体" w:eastAsia="宋体" w:cs="Times New Roman"/>
                <w:szCs w:val="21"/>
                <w:vertAlign w:val="baseline"/>
                <w:lang w:val="en-US" w:eastAsia="zh-CN"/>
              </w:rPr>
              <w:t>内容</w:t>
            </w:r>
            <w:r>
              <w:rPr>
                <w:rFonts w:hint="eastAsia" w:ascii="宋体" w:hAnsi="宋体" w:cs="Times New Roman"/>
                <w:szCs w:val="21"/>
                <w:vertAlign w:val="baseline"/>
                <w:lang w:val="en-US" w:eastAsia="zh-CN"/>
              </w:rPr>
              <w:t>进行调整</w:t>
            </w:r>
            <w:r>
              <w:rPr>
                <w:rFonts w:hint="default" w:ascii="宋体" w:hAnsi="宋体" w:eastAsia="宋体" w:cs="Times New Roman"/>
                <w:szCs w:val="21"/>
                <w:vertAlign w:val="baseline"/>
                <w:lang w:val="en-US" w:eastAsia="zh-CN"/>
              </w:rPr>
              <w:t>更新。</w:t>
            </w:r>
          </w:p>
          <w:p w14:paraId="147C510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cs="Times New Roman"/>
                <w:b/>
                <w:bCs/>
                <w:szCs w:val="21"/>
                <w:vertAlign w:val="baseline"/>
                <w:lang w:val="en-US" w:eastAsia="zh-CN"/>
              </w:rPr>
            </w:pPr>
            <w:r>
              <w:rPr>
                <w:rFonts w:hint="default" w:ascii="宋体" w:hAnsi="宋体" w:cs="Times New Roman"/>
                <w:b/>
                <w:bCs/>
                <w:szCs w:val="21"/>
                <w:vertAlign w:val="baseline"/>
                <w:lang w:val="en-US" w:eastAsia="zh-CN"/>
              </w:rPr>
              <w:t>三、</w:t>
            </w:r>
            <w:r>
              <w:rPr>
                <w:rFonts w:hint="eastAsia" w:ascii="宋体" w:hAnsi="宋体" w:cs="Times New Roman"/>
                <w:b/>
                <w:bCs/>
                <w:szCs w:val="21"/>
                <w:vertAlign w:val="baseline"/>
                <w:lang w:val="en-US" w:eastAsia="zh-CN"/>
              </w:rPr>
              <w:t>运营</w:t>
            </w:r>
            <w:r>
              <w:rPr>
                <w:rFonts w:hint="default" w:ascii="宋体" w:hAnsi="宋体" w:cs="Times New Roman"/>
                <w:b/>
                <w:bCs/>
                <w:szCs w:val="21"/>
                <w:vertAlign w:val="baseline"/>
                <w:lang w:val="en-US" w:eastAsia="zh-CN"/>
              </w:rPr>
              <w:t>要求</w:t>
            </w:r>
            <w:r>
              <w:rPr>
                <w:rFonts w:hint="eastAsia" w:ascii="宋体" w:hAnsi="宋体" w:cs="Times New Roman"/>
                <w:b/>
                <w:bCs/>
                <w:szCs w:val="21"/>
                <w:vertAlign w:val="baseline"/>
                <w:lang w:val="en-US" w:eastAsia="zh-CN"/>
              </w:rPr>
              <w:t>：</w:t>
            </w:r>
          </w:p>
          <w:p w14:paraId="4D25423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cs="Times New Roman"/>
                <w:szCs w:val="21"/>
                <w:vertAlign w:val="baseline"/>
                <w:lang w:val="en-US" w:eastAsia="zh-CN"/>
              </w:rPr>
            </w:pPr>
            <w:r>
              <w:rPr>
                <w:rFonts w:hint="eastAsia" w:ascii="宋体" w:hAnsi="宋体" w:cs="Times New Roman"/>
                <w:szCs w:val="21"/>
                <w:vertAlign w:val="baseline"/>
                <w:lang w:val="en-US" w:eastAsia="zh-CN"/>
              </w:rPr>
              <w:t>1.要求</w:t>
            </w:r>
            <w:r>
              <w:rPr>
                <w:rFonts w:hint="default" w:ascii="宋体" w:hAnsi="宋体" w:eastAsia="宋体" w:cs="Times New Roman"/>
                <w:szCs w:val="21"/>
                <w:vertAlign w:val="baseline"/>
                <w:lang w:val="en-US" w:eastAsia="zh-CN"/>
              </w:rPr>
              <w:t>在服务期内</w:t>
            </w:r>
            <w:r>
              <w:rPr>
                <w:rFonts w:hint="eastAsia" w:ascii="宋体" w:hAnsi="宋体" w:cs="Times New Roman"/>
                <w:szCs w:val="21"/>
                <w:vertAlign w:val="baseline"/>
                <w:lang w:val="en-US" w:eastAsia="zh-CN"/>
              </w:rPr>
              <w:t>确保</w:t>
            </w:r>
            <w:r>
              <w:rPr>
                <w:rFonts w:hint="default" w:ascii="宋体" w:hAnsi="宋体" w:eastAsia="宋体" w:cs="Times New Roman"/>
                <w:szCs w:val="21"/>
                <w:vertAlign w:val="baseline"/>
                <w:lang w:val="en-US" w:eastAsia="zh-CN"/>
              </w:rPr>
              <w:t>不少于1.8万人次参与知识答题吐币活动，</w:t>
            </w:r>
            <w:r>
              <w:rPr>
                <w:rFonts w:hint="eastAsia" w:ascii="宋体" w:hAnsi="宋体" w:cs="Times New Roman"/>
                <w:szCs w:val="21"/>
                <w:vertAlign w:val="baseline"/>
                <w:lang w:val="en-US" w:eastAsia="zh-CN"/>
              </w:rPr>
              <w:t>且兑换币发放不少于6万个，同时须及时补充兑换币。服务结束，若人次不达标，每少1人次扣除服务费用5元；若兑换币发放总数不到6万个，每少1个币扣除服务费用1元。</w:t>
            </w:r>
          </w:p>
          <w:p w14:paraId="030AA094">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2.服务期内，须根据采购人需求定期提供完整的参与</w:t>
            </w:r>
            <w:r>
              <w:rPr>
                <w:rFonts w:hint="eastAsia" w:ascii="宋体" w:hAnsi="宋体"/>
                <w:szCs w:val="21"/>
              </w:rPr>
              <w:t>知识答题吐币活动</w:t>
            </w:r>
            <w:r>
              <w:rPr>
                <w:rFonts w:hint="eastAsia" w:ascii="宋体" w:hAnsi="宋体"/>
                <w:szCs w:val="21"/>
                <w:lang w:val="en-US" w:eastAsia="zh-CN"/>
              </w:rPr>
              <w:t>人员</w:t>
            </w:r>
            <w:r>
              <w:rPr>
                <w:rFonts w:hint="eastAsia" w:ascii="宋体" w:hAnsi="宋体" w:cs="Times New Roman"/>
                <w:szCs w:val="21"/>
                <w:vertAlign w:val="baseline"/>
                <w:lang w:val="en-US" w:eastAsia="zh-CN"/>
              </w:rPr>
              <w:t>数据、兑换币数据</w:t>
            </w:r>
            <w:r>
              <w:rPr>
                <w:rFonts w:hint="default" w:ascii="宋体" w:hAnsi="宋体" w:eastAsia="宋体" w:cs="Times New Roman"/>
                <w:szCs w:val="21"/>
                <w:vertAlign w:val="baseline"/>
                <w:lang w:val="en-US" w:eastAsia="zh-CN"/>
              </w:rPr>
              <w:t>。</w:t>
            </w:r>
          </w:p>
          <w:p w14:paraId="2416D8FC">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3.服务期内，每个月至少对投放的答题吐币机开展常规检查1次。采购人不定期巡查，如发现机器未能正常运行的情况（不可抗力原因除外），且成交供应商未及时向采购人报备维修，则扣除服务费用1000元/次。</w:t>
            </w:r>
          </w:p>
          <w:p w14:paraId="491E2942">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default" w:ascii="宋体" w:hAnsi="宋体" w:eastAsia="宋体" w:cs="Times New Roman"/>
                <w:szCs w:val="21"/>
                <w:vertAlign w:val="baseline"/>
                <w:lang w:val="en-US" w:eastAsia="zh-CN"/>
              </w:rPr>
            </w:pPr>
            <w:r>
              <w:rPr>
                <w:rFonts w:hint="eastAsia" w:ascii="宋体" w:hAnsi="宋体" w:cs="Times New Roman"/>
                <w:szCs w:val="21"/>
                <w:vertAlign w:val="baseline"/>
                <w:lang w:val="en-US" w:eastAsia="zh-CN"/>
              </w:rPr>
              <w:t>4.要求</w:t>
            </w:r>
            <w:r>
              <w:rPr>
                <w:rFonts w:hint="default" w:ascii="宋体" w:hAnsi="宋体" w:eastAsia="宋体" w:cs="Times New Roman"/>
                <w:szCs w:val="21"/>
                <w:vertAlign w:val="baseline"/>
                <w:lang w:val="en-US" w:eastAsia="zh-CN"/>
              </w:rPr>
              <w:t>运维技术人员具</w:t>
            </w:r>
            <w:r>
              <w:rPr>
                <w:rFonts w:hint="eastAsia" w:ascii="宋体" w:hAnsi="宋体" w:cs="Times New Roman"/>
                <w:szCs w:val="21"/>
                <w:vertAlign w:val="baseline"/>
                <w:lang w:val="en-US" w:eastAsia="zh-CN"/>
              </w:rPr>
              <w:t>有</w:t>
            </w:r>
            <w:r>
              <w:rPr>
                <w:rFonts w:hint="default" w:ascii="宋体" w:hAnsi="宋体" w:eastAsia="宋体" w:cs="Times New Roman"/>
                <w:szCs w:val="21"/>
                <w:vertAlign w:val="baseline"/>
                <w:lang w:val="en-US" w:eastAsia="zh-CN"/>
              </w:rPr>
              <w:t>计算机、软硬件相关专业，具</w:t>
            </w:r>
            <w:r>
              <w:rPr>
                <w:rFonts w:hint="eastAsia" w:ascii="宋体" w:hAnsi="宋体" w:cs="Times New Roman"/>
                <w:szCs w:val="21"/>
                <w:vertAlign w:val="baseline"/>
                <w:lang w:val="en-US" w:eastAsia="zh-CN"/>
              </w:rPr>
              <w:t>备</w:t>
            </w:r>
            <w:r>
              <w:rPr>
                <w:rFonts w:hint="default" w:ascii="宋体" w:hAnsi="宋体" w:eastAsia="宋体" w:cs="Times New Roman"/>
                <w:szCs w:val="21"/>
                <w:vertAlign w:val="baseline"/>
                <w:lang w:val="en-US" w:eastAsia="zh-CN"/>
              </w:rPr>
              <w:t>信息安全保障</w:t>
            </w:r>
            <w:r>
              <w:rPr>
                <w:rFonts w:hint="eastAsia" w:ascii="宋体" w:hAnsi="宋体" w:cs="Times New Roman"/>
                <w:szCs w:val="21"/>
                <w:vertAlign w:val="baseline"/>
                <w:lang w:val="en-US" w:eastAsia="zh-CN"/>
              </w:rPr>
              <w:t>、</w:t>
            </w:r>
            <w:r>
              <w:rPr>
                <w:rFonts w:hint="default" w:ascii="宋体" w:hAnsi="宋体" w:eastAsia="宋体" w:cs="Times New Roman"/>
                <w:szCs w:val="21"/>
                <w:vertAlign w:val="baseline"/>
                <w:lang w:val="en-US" w:eastAsia="zh-CN"/>
              </w:rPr>
              <w:t>网络设备检测、故障诊断</w:t>
            </w:r>
            <w:r>
              <w:rPr>
                <w:rFonts w:hint="eastAsia" w:ascii="宋体" w:hAnsi="宋体" w:cs="Times New Roman"/>
                <w:szCs w:val="21"/>
                <w:vertAlign w:val="baseline"/>
                <w:lang w:val="en-US" w:eastAsia="zh-CN"/>
              </w:rPr>
              <w:t>等</w:t>
            </w:r>
            <w:r>
              <w:rPr>
                <w:rFonts w:hint="default" w:ascii="宋体" w:hAnsi="宋体" w:eastAsia="宋体" w:cs="Times New Roman"/>
                <w:szCs w:val="21"/>
                <w:vertAlign w:val="baseline"/>
                <w:lang w:val="en-US" w:eastAsia="zh-CN"/>
              </w:rPr>
              <w:t>处理能力，</w:t>
            </w:r>
            <w:r>
              <w:rPr>
                <w:rFonts w:hint="eastAsia" w:ascii="宋体" w:hAnsi="宋体" w:cs="Times New Roman"/>
                <w:szCs w:val="21"/>
                <w:vertAlign w:val="baseline"/>
                <w:lang w:val="en-US" w:eastAsia="zh-CN"/>
              </w:rPr>
              <w:t>并</w:t>
            </w:r>
            <w:r>
              <w:rPr>
                <w:rFonts w:hint="default" w:ascii="宋体" w:hAnsi="宋体" w:eastAsia="宋体" w:cs="Times New Roman"/>
                <w:szCs w:val="21"/>
                <w:vertAlign w:val="baseline"/>
                <w:lang w:val="en-US" w:eastAsia="zh-CN"/>
              </w:rPr>
              <w:t>持有相关技术证书。</w:t>
            </w:r>
          </w:p>
          <w:p w14:paraId="0F2BC5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宋体" w:hAnsi="宋体" w:cs="Times New Roman"/>
                <w:szCs w:val="21"/>
                <w:vertAlign w:val="baseline"/>
                <w:lang w:val="en-US" w:eastAsia="zh-CN"/>
              </w:rPr>
              <w:t>5.成交供应商须在设备上粘贴故障维修联系方式并明显可见。</w:t>
            </w:r>
          </w:p>
        </w:tc>
        <w:tc>
          <w:tcPr>
            <w:tcW w:w="938"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南宁中心血站无偿献血科普答题吐币机设备运行维护服务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合同签订期：</w:t>
            </w:r>
            <w:r>
              <w:rPr>
                <w:rFonts w:hint="eastAsia"/>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30ED3BF9">
            <w:pPr>
              <w:bidi w:val="0"/>
              <w:rPr>
                <w:rFonts w:hint="eastAsia"/>
                <w:b/>
                <w:bCs/>
                <w:lang w:val="en-US" w:eastAsia="zh-CN"/>
              </w:rPr>
            </w:pPr>
            <w:r>
              <w:rPr>
                <w:rFonts w:hint="eastAsia"/>
                <w:b/>
                <w:bCs/>
                <w:lang w:val="en-US" w:eastAsia="zh-CN"/>
              </w:rPr>
              <w:t>服务期限:</w:t>
            </w:r>
          </w:p>
          <w:p w14:paraId="7A845AD5">
            <w:pPr>
              <w:bidi w:val="0"/>
              <w:rPr>
                <w:rFonts w:hint="eastAsia"/>
                <w:lang w:val="en-US" w:eastAsia="zh-CN"/>
              </w:rPr>
            </w:pPr>
            <w:r>
              <w:rPr>
                <w:rFonts w:hint="eastAsia"/>
                <w:b w:val="0"/>
                <w:bCs w:val="0"/>
                <w:lang w:val="en-US" w:eastAsia="zh-CN"/>
              </w:rPr>
              <w:t>1.</w:t>
            </w:r>
            <w:r>
              <w:rPr>
                <w:rFonts w:hint="eastAsia"/>
              </w:rPr>
              <w:t>自合同签订之日起</w:t>
            </w:r>
            <w:r>
              <w:rPr>
                <w:rFonts w:hint="eastAsia"/>
                <w:lang w:val="en-US" w:eastAsia="zh-CN"/>
              </w:rPr>
              <w:t>一年。</w:t>
            </w:r>
          </w:p>
          <w:p w14:paraId="7A4F1F92">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2.</w:t>
            </w:r>
            <w:r>
              <w:rPr>
                <w:rFonts w:hint="eastAsia" w:ascii="宋体" w:hAnsi="宋体" w:eastAsia="宋体" w:cs="宋体"/>
                <w:color w:val="000000"/>
                <w:szCs w:val="21"/>
              </w:rPr>
              <w:t>合同延续年限、条件和方式</w:t>
            </w:r>
            <w:r>
              <w:rPr>
                <w:rFonts w:hint="eastAsia" w:asciiTheme="minorEastAsia" w:hAnsiTheme="minorEastAsia" w:eastAsiaTheme="minorEastAsia" w:cstheme="minorEastAsia"/>
                <w:b w:val="0"/>
                <w:bCs w:val="0"/>
                <w:color w:val="000000" w:themeColor="text1"/>
                <w:u w:val="none"/>
                <w:lang w:val="en-US" w:eastAsia="zh-CN"/>
                <w14:textFill>
                  <w14:solidFill>
                    <w14:schemeClr w14:val="tx1"/>
                  </w14:solidFill>
                </w14:textFill>
              </w:rPr>
              <w:t>：</w:t>
            </w:r>
            <w:r>
              <w:rPr>
                <w:rFonts w:hint="eastAsia" w:ascii="宋体" w:hAnsi="宋体" w:eastAsia="宋体" w:cs="宋体"/>
                <w:color w:val="000000"/>
                <w:szCs w:val="21"/>
              </w:rPr>
              <w:t>本项目</w:t>
            </w:r>
            <w:r>
              <w:rPr>
                <w:rFonts w:hint="eastAsia" w:ascii="宋体" w:hAnsi="宋体" w:eastAsia="宋体" w:cs="宋体"/>
                <w:color w:val="000000"/>
                <w:szCs w:val="21"/>
                <w:lang w:val="en-US" w:eastAsia="zh-CN"/>
              </w:rPr>
              <w:t>年度</w:t>
            </w:r>
            <w:r>
              <w:rPr>
                <w:rFonts w:hint="eastAsia" w:ascii="宋体" w:hAnsi="宋体" w:eastAsia="宋体" w:cs="宋体"/>
                <w:color w:val="000000"/>
                <w:szCs w:val="21"/>
              </w:rPr>
              <w:t>合同到期后，采购人依据本项目的服务履约评价情况及实际需求，在年度预算保障的前提下，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zh-CN"/>
              </w:rPr>
              <w:t>服务地点:</w:t>
            </w:r>
            <w:r>
              <w:rPr>
                <w:rFonts w:hint="eastAsia"/>
                <w:lang w:val="en-US" w:eastAsia="zh-CN"/>
              </w:rPr>
              <w:t>采购人指定地点（南宁市内）。</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53D00834">
            <w:pPr>
              <w:bidi w:val="0"/>
              <w:rPr>
                <w:rFonts w:hint="eastAsia"/>
                <w:b/>
                <w:bCs/>
                <w:lang w:val="en-US" w:eastAsia="zh-CN"/>
              </w:rPr>
            </w:pPr>
            <w:r>
              <w:rPr>
                <w:rFonts w:hint="eastAsia"/>
                <w:b/>
                <w:bCs/>
                <w:lang w:val="en-US" w:eastAsia="zh-CN"/>
              </w:rPr>
              <w:t>售后服务要求：</w:t>
            </w:r>
          </w:p>
          <w:p w14:paraId="35CE6FEF">
            <w:pPr>
              <w:bidi w:val="0"/>
              <w:rPr>
                <w:rFonts w:hint="eastAsia"/>
                <w:lang w:val="en-US" w:eastAsia="zh-CN"/>
              </w:rPr>
            </w:pPr>
            <w:r>
              <w:rPr>
                <w:rFonts w:hint="eastAsia"/>
                <w:lang w:val="en-US" w:eastAsia="zh-CN"/>
              </w:rPr>
              <w:t>1.维保期限：自提供服务至服务验收合格之日止。</w:t>
            </w:r>
          </w:p>
          <w:p w14:paraId="1ED0912D">
            <w:pPr>
              <w:bidi w:val="0"/>
              <w:rPr>
                <w:rFonts w:hint="eastAsia"/>
                <w:lang w:val="en-US" w:eastAsia="zh-CN"/>
              </w:rPr>
            </w:pPr>
            <w:r>
              <w:rPr>
                <w:rFonts w:hint="eastAsia"/>
                <w:lang w:val="en-US" w:eastAsia="zh-CN"/>
              </w:rPr>
              <w:t>2.处理问题响应时间：故障响应时间不超过30分钟，一般故障修复时间不超过2小时，重大故障修复时间不超过24小时。</w:t>
            </w:r>
          </w:p>
          <w:p w14:paraId="69110BF0">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3.采购人审核要求对相关宣传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01CA0C3F">
            <w:pPr>
              <w:bidi w:val="0"/>
              <w:rPr>
                <w:rFonts w:hint="eastAsia"/>
                <w:b/>
                <w:bCs/>
                <w:lang w:val="en-US" w:eastAsia="zh-CN"/>
              </w:rPr>
            </w:pPr>
            <w:r>
              <w:rPr>
                <w:rFonts w:hint="eastAsia"/>
                <w:b/>
                <w:bCs/>
                <w:lang w:val="en-US" w:eastAsia="zh-CN"/>
              </w:rPr>
              <w:t>验收方式及要求：</w:t>
            </w:r>
          </w:p>
          <w:p w14:paraId="6DCCB01D">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成交供应商须对提交的服务成果</w:t>
            </w:r>
            <w:r>
              <w:rPr>
                <w:rFonts w:hint="default"/>
                <w:lang w:val="en-US" w:eastAsia="zh-CN"/>
              </w:rPr>
              <w:t>做出</w:t>
            </w:r>
            <w:r>
              <w:rPr>
                <w:rFonts w:hint="eastAsia"/>
                <w:lang w:val="en-US" w:eastAsia="zh-CN"/>
              </w:rPr>
              <w:t>全面检查和整理，并列出清单，</w:t>
            </w:r>
            <w:r>
              <w:rPr>
                <w:rFonts w:hint="eastAsia"/>
              </w:rPr>
              <w:t>按月</w:t>
            </w:r>
            <w:r>
              <w:rPr>
                <w:rFonts w:hint="eastAsia"/>
                <w:lang w:val="en-US" w:eastAsia="zh-CN"/>
              </w:rPr>
              <w:t>提交服务成果清单，作为采购人项目验收的依据。运维服务半年和全部服务完成后，根据验收要求提交服务成果清单给采购人</w:t>
            </w:r>
            <w:r>
              <w:rPr>
                <w:rFonts w:hint="eastAsia"/>
                <w:lang w:eastAsia="zh-CN"/>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0C808CFE">
            <w:pPr>
              <w:bidi w:val="0"/>
              <w:rPr>
                <w:rFonts w:hint="eastAsia"/>
                <w:b/>
                <w:bCs/>
              </w:rPr>
            </w:pPr>
            <w:r>
              <w:rPr>
                <w:rFonts w:hint="eastAsia"/>
                <w:b/>
                <w:bCs/>
              </w:rPr>
              <w:t>其他要求：</w:t>
            </w:r>
          </w:p>
          <w:p w14:paraId="02EAC8E7">
            <w:pPr>
              <w:bidi w:val="0"/>
              <w:rPr>
                <w:rFonts w:hint="eastAsia"/>
              </w:rPr>
            </w:pPr>
            <w:r>
              <w:rPr>
                <w:rFonts w:hint="eastAsia"/>
              </w:rPr>
              <w:t>1</w:t>
            </w:r>
            <w:r>
              <w:rPr>
                <w:rFonts w:hint="eastAsia"/>
                <w:lang w:val="en-US" w:eastAsia="zh-CN"/>
              </w:rPr>
              <w:t>.</w:t>
            </w:r>
            <w:r>
              <w:rPr>
                <w:rFonts w:hint="eastAsia"/>
              </w:rPr>
              <w:t>报价必须含以下部分，包括：</w:t>
            </w:r>
          </w:p>
          <w:p w14:paraId="73AF0747">
            <w:pPr>
              <w:bidi w:val="0"/>
              <w:rPr>
                <w:rFonts w:hint="eastAsia"/>
              </w:rPr>
            </w:pPr>
            <w:r>
              <w:rPr>
                <w:rFonts w:hint="eastAsia"/>
              </w:rPr>
              <w:t>（1）服务的价格；</w:t>
            </w:r>
          </w:p>
          <w:p w14:paraId="682336C6">
            <w:pPr>
              <w:bidi w:val="0"/>
              <w:rPr>
                <w:rFonts w:hint="eastAsia"/>
              </w:rPr>
            </w:pPr>
            <w:r>
              <w:rPr>
                <w:rFonts w:hint="eastAsia"/>
              </w:rPr>
              <w:t>（2）必要的各项税金；</w:t>
            </w:r>
          </w:p>
          <w:p w14:paraId="5105598E">
            <w:pPr>
              <w:bidi w:val="0"/>
              <w:rPr>
                <w:rFonts w:hint="eastAsia"/>
              </w:rPr>
            </w:pPr>
            <w:r>
              <w:rPr>
                <w:rFonts w:hint="eastAsia"/>
              </w:rPr>
              <w:t xml:space="preserve">（3）人工、交通、差旅、技术支持、售后服务等费用。 </w:t>
            </w:r>
          </w:p>
          <w:p w14:paraId="1F649E78">
            <w:pPr>
              <w:bidi w:val="0"/>
              <w:rPr>
                <w:rFonts w:hint="eastAsia" w:asciiTheme="minorEastAsia" w:hAnsiTheme="minorEastAsia" w:cstheme="minorEastAsia"/>
                <w:color w:val="auto"/>
                <w:sz w:val="21"/>
                <w:szCs w:val="21"/>
                <w:highlight w:val="none"/>
                <w:lang w:val="en-US" w:eastAsia="zh-CN"/>
              </w:rPr>
            </w:pPr>
            <w:r>
              <w:rPr>
                <w:rFonts w:hint="eastAsia"/>
              </w:rPr>
              <w:t>2</w:t>
            </w:r>
            <w:r>
              <w:rPr>
                <w:rFonts w:hint="eastAsia"/>
                <w:lang w:val="en-US" w:eastAsia="zh-CN"/>
              </w:rPr>
              <w:t>.</w:t>
            </w:r>
            <w:r>
              <w:rPr>
                <w:rFonts w:hint="eastAsia"/>
              </w:rPr>
              <w:t>付款方式：本项目合同签订后</w:t>
            </w:r>
            <w:r>
              <w:rPr>
                <w:rFonts w:hint="eastAsia"/>
                <w:lang w:val="en-US" w:eastAsia="zh-CN"/>
              </w:rPr>
              <w:t>一个月</w:t>
            </w:r>
            <w:r>
              <w:rPr>
                <w:rFonts w:hint="eastAsia"/>
              </w:rPr>
              <w:t>内采购人向成交供应商支付合同总额的</w:t>
            </w:r>
            <w:r>
              <w:rPr>
                <w:rFonts w:hint="eastAsia"/>
                <w:lang w:val="en-US" w:eastAsia="zh-CN"/>
              </w:rPr>
              <w:t>30</w:t>
            </w:r>
            <w:r>
              <w:rPr>
                <w:rFonts w:hint="eastAsia"/>
              </w:rPr>
              <w:t>%，</w:t>
            </w:r>
            <w:r>
              <w:rPr>
                <w:rFonts w:hint="eastAsia"/>
                <w:lang w:val="en-US" w:eastAsia="zh-CN"/>
              </w:rPr>
              <w:t>运维服务半年后</w:t>
            </w:r>
            <w:r>
              <w:rPr>
                <w:rFonts w:hint="eastAsia"/>
              </w:rPr>
              <w:t>支付</w:t>
            </w:r>
            <w:r>
              <w:rPr>
                <w:rFonts w:hint="eastAsia"/>
                <w:lang w:val="en-US" w:eastAsia="zh-CN"/>
              </w:rPr>
              <w:t>3</w:t>
            </w:r>
            <w:r>
              <w:rPr>
                <w:rFonts w:hint="eastAsia"/>
              </w:rPr>
              <w:t>5%合同款</w:t>
            </w:r>
            <w:r>
              <w:rPr>
                <w:rFonts w:hint="eastAsia"/>
                <w:lang w:eastAsia="zh-CN"/>
              </w:rPr>
              <w:t>，</w:t>
            </w:r>
            <w:r>
              <w:rPr>
                <w:rFonts w:hint="eastAsia"/>
                <w:lang w:val="en-US" w:eastAsia="zh-CN"/>
              </w:rPr>
              <w:t>服务完成且经采购人验收合格后支付35%合同款；如验收不合格的，则按照合同约定扣除相应服务费</w:t>
            </w:r>
            <w:r>
              <w:rPr>
                <w:rFonts w:hint="eastAsia"/>
              </w:rPr>
              <w:t>（付款前成交供应商须提供等额合规的增值税发票</w:t>
            </w:r>
            <w:r>
              <w:rPr>
                <w:rFonts w:hint="eastAsia"/>
                <w:lang w:val="en-US" w:eastAsia="zh-CN"/>
              </w:rPr>
              <w:t>给采购人</w:t>
            </w:r>
            <w:r>
              <w:rPr>
                <w:rFonts w:hint="eastAsia"/>
              </w:rPr>
              <w:t>）</w:t>
            </w:r>
            <w:r>
              <w:rPr>
                <w:rFonts w:hint="eastAsia"/>
                <w:lang w:val="en-US" w:eastAsia="zh-CN"/>
              </w:rPr>
              <w:t>。</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5787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74BA5E4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7459A4DE">
            <w:pPr>
              <w:bidi w:val="0"/>
              <w:rPr>
                <w:rFonts w:hint="default"/>
                <w:b/>
                <w:bCs/>
                <w:lang w:val="en-US" w:eastAsia="zh-CN"/>
              </w:rPr>
            </w:pPr>
            <w:r>
              <w:rPr>
                <w:rFonts w:hint="default"/>
                <w:b/>
                <w:bCs/>
                <w:lang w:val="en-US" w:eastAsia="zh-CN"/>
              </w:rPr>
              <w:t>发生以下情形，采购人有权解除合同：</w:t>
            </w:r>
          </w:p>
          <w:p w14:paraId="1C1D41BB">
            <w:pPr>
              <w:bidi w:val="0"/>
              <w:rPr>
                <w:rFonts w:hint="default"/>
                <w:lang w:val="en-US" w:eastAsia="zh-CN"/>
              </w:rPr>
            </w:pPr>
            <w:r>
              <w:rPr>
                <w:rFonts w:hint="default"/>
                <w:lang w:val="en-US" w:eastAsia="zh-CN"/>
              </w:rPr>
              <w:t>1</w:t>
            </w:r>
            <w:r>
              <w:rPr>
                <w:rFonts w:hint="eastAsia"/>
                <w:lang w:val="en-US" w:eastAsia="zh-CN"/>
              </w:rPr>
              <w:t>.</w:t>
            </w:r>
            <w:r>
              <w:rPr>
                <w:rFonts w:hint="default"/>
                <w:lang w:val="en-US" w:eastAsia="zh-CN"/>
              </w:rPr>
              <w:t>因不可抗拒因素导致无法完成服务</w:t>
            </w:r>
            <w:r>
              <w:rPr>
                <w:rFonts w:hint="eastAsia"/>
                <w:lang w:val="en-US" w:eastAsia="zh-CN"/>
              </w:rPr>
              <w:t>的</w:t>
            </w:r>
            <w:r>
              <w:rPr>
                <w:rFonts w:hint="default"/>
                <w:lang w:val="en-US" w:eastAsia="zh-CN"/>
              </w:rPr>
              <w:t>；</w:t>
            </w:r>
          </w:p>
          <w:p w14:paraId="53CFB048">
            <w:pPr>
              <w:bidi w:val="0"/>
              <w:rPr>
                <w:rFonts w:hint="default"/>
                <w:lang w:val="en-US" w:eastAsia="zh-CN"/>
              </w:rPr>
            </w:pPr>
            <w:r>
              <w:rPr>
                <w:rFonts w:hint="default"/>
                <w:lang w:val="en-US" w:eastAsia="zh-CN"/>
              </w:rPr>
              <w:t>2</w:t>
            </w:r>
            <w:r>
              <w:rPr>
                <w:rFonts w:hint="eastAsia"/>
                <w:lang w:val="en-US" w:eastAsia="zh-CN"/>
              </w:rPr>
              <w:t>.成交供应商</w:t>
            </w:r>
            <w:r>
              <w:rPr>
                <w:rFonts w:hint="default"/>
                <w:lang w:val="en-US" w:eastAsia="zh-CN"/>
              </w:rPr>
              <w:t>服务情况严重偏离合同约定要求的；</w:t>
            </w:r>
          </w:p>
          <w:p w14:paraId="34DFDF46">
            <w:pPr>
              <w:bidi w:val="0"/>
              <w:rPr>
                <w:rFonts w:hint="default"/>
                <w:lang w:val="en-US" w:eastAsia="zh-CN"/>
              </w:rPr>
            </w:pPr>
            <w:r>
              <w:rPr>
                <w:rFonts w:hint="default"/>
                <w:lang w:val="en-US" w:eastAsia="zh-CN"/>
              </w:rPr>
              <w:t>3</w:t>
            </w:r>
            <w:r>
              <w:rPr>
                <w:rFonts w:hint="eastAsia"/>
                <w:lang w:val="en-US" w:eastAsia="zh-CN"/>
              </w:rPr>
              <w:t>.</w:t>
            </w:r>
            <w:r>
              <w:rPr>
                <w:rFonts w:hint="default"/>
                <w:lang w:val="en-US" w:eastAsia="zh-CN"/>
              </w:rPr>
              <w:t>服务期间因</w:t>
            </w:r>
            <w:r>
              <w:rPr>
                <w:rFonts w:hint="eastAsia"/>
                <w:lang w:val="en-US" w:eastAsia="zh-CN"/>
              </w:rPr>
              <w:t>成交供应商</w:t>
            </w:r>
            <w:r>
              <w:rPr>
                <w:rFonts w:hint="default"/>
                <w:lang w:val="en-US" w:eastAsia="zh-CN"/>
              </w:rPr>
              <w:t>过错对采购人造成不利影响或重大负面舆情的，采购人有权解除合同，</w:t>
            </w:r>
            <w:r>
              <w:rPr>
                <w:rFonts w:hint="eastAsia" w:asciiTheme="minorEastAsia" w:hAnsiTheme="minorEastAsia" w:eastAsiaTheme="minorEastAsia" w:cstheme="minorEastAsia"/>
                <w:color w:val="000000" w:themeColor="text1"/>
                <w:sz w:val="21"/>
                <w:szCs w:val="21"/>
                <w14:textFill>
                  <w14:solidFill>
                    <w14:schemeClr w14:val="tx1"/>
                  </w14:solidFill>
                </w14:textFill>
              </w:rPr>
              <w:t>扣除服务款项并追究相关</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法律</w:t>
            </w:r>
            <w:r>
              <w:rPr>
                <w:rFonts w:hint="eastAsia" w:asciiTheme="minorEastAsia" w:hAnsiTheme="minorEastAsia" w:eastAsiaTheme="minorEastAsia" w:cstheme="minorEastAsia"/>
                <w:color w:val="000000" w:themeColor="text1"/>
                <w:sz w:val="21"/>
                <w:szCs w:val="21"/>
                <w14:textFill>
                  <w14:solidFill>
                    <w14:schemeClr w14:val="tx1"/>
                  </w14:solidFill>
                </w14:textFill>
              </w:rPr>
              <w:t>责任</w:t>
            </w:r>
            <w:r>
              <w:rPr>
                <w:rFonts w:hint="default"/>
                <w:lang w:val="en-US" w:eastAsia="zh-CN"/>
              </w:rPr>
              <w:t>，如</w:t>
            </w:r>
            <w:r>
              <w:rPr>
                <w:rFonts w:hint="eastAsia"/>
                <w:lang w:val="en-US" w:eastAsia="zh-CN"/>
              </w:rPr>
              <w:t>服务款项</w:t>
            </w:r>
            <w:r>
              <w:rPr>
                <w:rFonts w:hint="default"/>
                <w:lang w:val="en-US" w:eastAsia="zh-CN"/>
              </w:rPr>
              <w:t>不足以弥补采购人损失的部分继续由</w:t>
            </w:r>
            <w:r>
              <w:rPr>
                <w:rFonts w:hint="eastAsia"/>
                <w:lang w:val="en-US" w:eastAsia="zh-CN"/>
              </w:rPr>
              <w:t>成交供应商</w:t>
            </w:r>
            <w:r>
              <w:rPr>
                <w:rFonts w:hint="default"/>
                <w:lang w:val="en-US" w:eastAsia="zh-CN"/>
              </w:rPr>
              <w:t>承担。</w:t>
            </w:r>
          </w:p>
          <w:p w14:paraId="038159A4">
            <w:pPr>
              <w:bidi w:val="0"/>
              <w:rPr>
                <w:rFonts w:hint="eastAsia"/>
              </w:rPr>
            </w:pPr>
            <w:r>
              <w:rPr>
                <w:rFonts w:hint="default"/>
                <w:lang w:val="en-US" w:eastAsia="zh-CN"/>
              </w:rPr>
              <w:t>4</w:t>
            </w:r>
            <w:r>
              <w:rPr>
                <w:rFonts w:hint="eastAsia"/>
                <w:lang w:val="en-US" w:eastAsia="zh-CN"/>
              </w:rPr>
              <w:t>.成交供应商</w:t>
            </w:r>
            <w:r>
              <w:rPr>
                <w:rFonts w:hint="default"/>
                <w:lang w:val="en-US" w:eastAsia="zh-CN"/>
              </w:rPr>
              <w:t>在服务期间对采购人提供的服务负责。如出现未经采购人同意，擅自发布不利于采购人利益或产生社会负面影响的信息，由</w:t>
            </w:r>
            <w:r>
              <w:rPr>
                <w:rFonts w:hint="eastAsia"/>
                <w:lang w:val="en-US" w:eastAsia="zh-CN"/>
              </w:rPr>
              <w:t>成交供应商</w:t>
            </w:r>
            <w:r>
              <w:rPr>
                <w:rFonts w:hint="default"/>
                <w:lang w:val="en-US" w:eastAsia="zh-CN"/>
              </w:rPr>
              <w:t>负责消除不良影响并承担消除不良影响的相关费用和责任，采购人可根据实际情况拒付相应服务费并追究相关</w:t>
            </w:r>
            <w:r>
              <w:rPr>
                <w:rFonts w:hint="eastAsia"/>
                <w:lang w:val="en-US" w:eastAsia="zh-CN"/>
              </w:rPr>
              <w:t>法律</w:t>
            </w:r>
            <w:r>
              <w:rPr>
                <w:rFonts w:hint="default"/>
                <w:lang w:val="en-US" w:eastAsia="zh-CN"/>
              </w:rPr>
              <w:t>责任。</w:t>
            </w:r>
          </w:p>
        </w:tc>
        <w:tc>
          <w:tcPr>
            <w:tcW w:w="3225" w:type="dxa"/>
            <w:shd w:val="clear" w:color="auto" w:fill="auto"/>
            <w:vAlign w:val="center"/>
          </w:tcPr>
          <w:p w14:paraId="47A6B10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FBA7F2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09F8E1AF">
      <w:pPr>
        <w:rPr>
          <w:rFonts w:hint="eastAsia" w:ascii="仿宋" w:hAnsi="仿宋" w:eastAsia="仿宋" w:cstheme="minorEastAsia"/>
          <w:color w:val="auto"/>
          <w:sz w:val="28"/>
          <w:szCs w:val="28"/>
        </w:rPr>
      </w:pPr>
    </w:p>
    <w:p w14:paraId="423A1854">
      <w:pPr>
        <w:rPr>
          <w:rFonts w:hint="eastAsia" w:ascii="仿宋" w:hAnsi="仿宋" w:eastAsia="仿宋" w:cstheme="minorEastAsia"/>
          <w:color w:val="auto"/>
          <w:sz w:val="28"/>
          <w:szCs w:val="28"/>
        </w:rPr>
      </w:pPr>
    </w:p>
    <w:p w14:paraId="418E1ABA">
      <w:pPr>
        <w:rPr>
          <w:rFonts w:hint="eastAsia" w:ascii="仿宋" w:hAnsi="仿宋" w:eastAsia="仿宋" w:cstheme="minorEastAsia"/>
          <w:color w:val="auto"/>
          <w:sz w:val="28"/>
          <w:szCs w:val="28"/>
        </w:rPr>
      </w:pPr>
    </w:p>
    <w:p w14:paraId="0CF81C45">
      <w:pPr>
        <w:rPr>
          <w:rFonts w:hint="eastAsia" w:ascii="仿宋" w:hAnsi="仿宋" w:eastAsia="仿宋" w:cstheme="minorEastAsia"/>
          <w:color w:val="auto"/>
          <w:sz w:val="28"/>
          <w:szCs w:val="28"/>
        </w:rPr>
      </w:pPr>
    </w:p>
    <w:p w14:paraId="2447E227">
      <w:pPr>
        <w:rPr>
          <w:rFonts w:hint="eastAsia" w:ascii="仿宋" w:hAnsi="仿宋" w:eastAsia="仿宋" w:cstheme="minorEastAsia"/>
          <w:color w:val="auto"/>
          <w:sz w:val="28"/>
          <w:szCs w:val="28"/>
        </w:rPr>
      </w:pPr>
    </w:p>
    <w:p w14:paraId="24D4ACEE">
      <w:pPr>
        <w:rPr>
          <w:rFonts w:hint="eastAsia" w:ascii="仿宋" w:hAnsi="仿宋" w:eastAsia="仿宋" w:cstheme="minorEastAsia"/>
          <w:color w:val="auto"/>
          <w:sz w:val="28"/>
          <w:szCs w:val="28"/>
        </w:rPr>
      </w:pPr>
    </w:p>
    <w:p w14:paraId="0F06235B">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南宁中心血站无偿献血科普答题吐币机设备运行维护服务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5243E4-CB77-4012-9B0B-5E6F65972E9C}"/>
  </w:font>
  <w:font w:name="Courier New">
    <w:panose1 w:val="02070309020205020404"/>
    <w:charset w:val="01"/>
    <w:family w:val="modern"/>
    <w:pitch w:val="default"/>
    <w:sig w:usb0="E0002EFF" w:usb1="C0007843" w:usb2="00000009" w:usb3="00000000" w:csb0="400001FF" w:csb1="FFFF0000"/>
    <w:embedRegular r:id="rId2" w:fontKey="{3E61A05E-39BD-4D24-8A1B-9BFE171DA12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BB77C6D-5E21-4893-91DA-DC5CF77CB3BC}"/>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25FC2676-17A8-467A-AF3D-38B431C631AA}"/>
  </w:font>
  <w:font w:name="仿宋_GB2312">
    <w:panose1 w:val="02010609030101010101"/>
    <w:charset w:val="86"/>
    <w:family w:val="modern"/>
    <w:pitch w:val="default"/>
    <w:sig w:usb0="00000001" w:usb1="080E0000" w:usb2="00000000" w:usb3="00000000" w:csb0="00040000" w:csb1="00000000"/>
    <w:embedRegular r:id="rId5" w:fontKey="{821539B5-E3C9-4316-A5BF-1EB46C64271F}"/>
  </w:font>
  <w:font w:name="方正楷体_GB2312">
    <w:panose1 w:val="02000000000000000000"/>
    <w:charset w:val="86"/>
    <w:family w:val="auto"/>
    <w:pitch w:val="default"/>
    <w:sig w:usb0="A00002BF" w:usb1="184F6CFA" w:usb2="00000012" w:usb3="00000000" w:csb0="00040001" w:csb1="00000000"/>
    <w:embedRegular r:id="rId6" w:fontKey="{931AD857-36D4-47BB-B350-1CA80933A9CA}"/>
  </w:font>
  <w:font w:name="仿宋">
    <w:panose1 w:val="02010609060101010101"/>
    <w:charset w:val="86"/>
    <w:family w:val="modern"/>
    <w:pitch w:val="default"/>
    <w:sig w:usb0="800002BF" w:usb1="38CF7CFA" w:usb2="00000016" w:usb3="00000000" w:csb0="00040001" w:csb1="00000000"/>
    <w:embedRegular r:id="rId7" w:fontKey="{236E0138-A985-4287-BA56-9DDE279268F1}"/>
  </w:font>
  <w:font w:name="Wingdings 2">
    <w:panose1 w:val="05020102010507070707"/>
    <w:charset w:val="02"/>
    <w:family w:val="roman"/>
    <w:pitch w:val="default"/>
    <w:sig w:usb0="00000000" w:usb1="00000000" w:usb2="00000000" w:usb3="00000000" w:csb0="80000000" w:csb1="00000000"/>
    <w:embedRegular r:id="rId8" w:fontKey="{B3CCE29A-8A17-4EFD-BD78-62C1D07E4F1A}"/>
  </w:font>
  <w:font w:name="方正公文小标宋">
    <w:panose1 w:val="02000500000000000000"/>
    <w:charset w:val="86"/>
    <w:family w:val="auto"/>
    <w:pitch w:val="default"/>
    <w:sig w:usb0="A00002BF" w:usb1="38CF7CFA" w:usb2="00000016" w:usb3="00000000" w:csb0="00040001" w:csb1="00000000"/>
    <w:embedRegular r:id="rId9" w:fontKey="{402CB2EB-D085-48F2-8C78-ECC995253A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3D2114C"/>
    <w:rsid w:val="041A76C5"/>
    <w:rsid w:val="04581029"/>
    <w:rsid w:val="046C750A"/>
    <w:rsid w:val="047A748A"/>
    <w:rsid w:val="04CB5FDF"/>
    <w:rsid w:val="04DC0CC3"/>
    <w:rsid w:val="04E92909"/>
    <w:rsid w:val="05040F0B"/>
    <w:rsid w:val="05154836"/>
    <w:rsid w:val="05171224"/>
    <w:rsid w:val="05244B6E"/>
    <w:rsid w:val="05291040"/>
    <w:rsid w:val="053F54D7"/>
    <w:rsid w:val="06A16DBF"/>
    <w:rsid w:val="06F046AA"/>
    <w:rsid w:val="071B5EEF"/>
    <w:rsid w:val="079D6B68"/>
    <w:rsid w:val="07D85F5F"/>
    <w:rsid w:val="083038CD"/>
    <w:rsid w:val="08517143"/>
    <w:rsid w:val="087A48E9"/>
    <w:rsid w:val="088F7924"/>
    <w:rsid w:val="0969578F"/>
    <w:rsid w:val="09E76B80"/>
    <w:rsid w:val="09FF6A5C"/>
    <w:rsid w:val="0ADD32F7"/>
    <w:rsid w:val="0B656E1E"/>
    <w:rsid w:val="0BC81D9A"/>
    <w:rsid w:val="0C0A5403"/>
    <w:rsid w:val="0C145497"/>
    <w:rsid w:val="0C7F569E"/>
    <w:rsid w:val="0CA27F6D"/>
    <w:rsid w:val="0CE51C08"/>
    <w:rsid w:val="0D005685"/>
    <w:rsid w:val="0D814026"/>
    <w:rsid w:val="0D8E229F"/>
    <w:rsid w:val="0D941D88"/>
    <w:rsid w:val="0DBF3613"/>
    <w:rsid w:val="0DC81C4F"/>
    <w:rsid w:val="0E9E654C"/>
    <w:rsid w:val="0EA24D69"/>
    <w:rsid w:val="0F2E5AE8"/>
    <w:rsid w:val="0FF451BB"/>
    <w:rsid w:val="104B2BA1"/>
    <w:rsid w:val="109C1151"/>
    <w:rsid w:val="10D74B39"/>
    <w:rsid w:val="10DF458E"/>
    <w:rsid w:val="10E8616A"/>
    <w:rsid w:val="1125116C"/>
    <w:rsid w:val="11511160"/>
    <w:rsid w:val="115630D4"/>
    <w:rsid w:val="1187380C"/>
    <w:rsid w:val="1194486F"/>
    <w:rsid w:val="11972D06"/>
    <w:rsid w:val="11BD2408"/>
    <w:rsid w:val="11C92BA2"/>
    <w:rsid w:val="11CB1987"/>
    <w:rsid w:val="12071881"/>
    <w:rsid w:val="12114284"/>
    <w:rsid w:val="123E43E9"/>
    <w:rsid w:val="12C67FE1"/>
    <w:rsid w:val="12DE7825"/>
    <w:rsid w:val="13347F43"/>
    <w:rsid w:val="13543637"/>
    <w:rsid w:val="13741F37"/>
    <w:rsid w:val="139070DD"/>
    <w:rsid w:val="139850E7"/>
    <w:rsid w:val="13A33E9F"/>
    <w:rsid w:val="14102564"/>
    <w:rsid w:val="146B7026"/>
    <w:rsid w:val="14BA45BB"/>
    <w:rsid w:val="14DC1B42"/>
    <w:rsid w:val="151745AB"/>
    <w:rsid w:val="153F225A"/>
    <w:rsid w:val="15BD2B90"/>
    <w:rsid w:val="15C70948"/>
    <w:rsid w:val="15D77522"/>
    <w:rsid w:val="15E969D9"/>
    <w:rsid w:val="15FF01DE"/>
    <w:rsid w:val="16022C53"/>
    <w:rsid w:val="161D23BF"/>
    <w:rsid w:val="16921052"/>
    <w:rsid w:val="16F969DB"/>
    <w:rsid w:val="177D1728"/>
    <w:rsid w:val="177D28D5"/>
    <w:rsid w:val="1788408B"/>
    <w:rsid w:val="18504D21"/>
    <w:rsid w:val="18887C44"/>
    <w:rsid w:val="18A92683"/>
    <w:rsid w:val="18ED07C2"/>
    <w:rsid w:val="191044B0"/>
    <w:rsid w:val="196579A2"/>
    <w:rsid w:val="19A5109C"/>
    <w:rsid w:val="19DC4392"/>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66BD8"/>
    <w:rsid w:val="1FF231B2"/>
    <w:rsid w:val="1FF631C1"/>
    <w:rsid w:val="20152C0F"/>
    <w:rsid w:val="2090095A"/>
    <w:rsid w:val="20EC5803"/>
    <w:rsid w:val="213F1C3D"/>
    <w:rsid w:val="214F70D2"/>
    <w:rsid w:val="21644C81"/>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042E04"/>
    <w:rsid w:val="2E162111"/>
    <w:rsid w:val="2E620CC5"/>
    <w:rsid w:val="2E8E24A9"/>
    <w:rsid w:val="2E921785"/>
    <w:rsid w:val="2EB76AF9"/>
    <w:rsid w:val="2F4A332F"/>
    <w:rsid w:val="2F5729E1"/>
    <w:rsid w:val="2F995907"/>
    <w:rsid w:val="2FC917E4"/>
    <w:rsid w:val="306A5B0E"/>
    <w:rsid w:val="30BC19C5"/>
    <w:rsid w:val="30E12A45"/>
    <w:rsid w:val="311A5A74"/>
    <w:rsid w:val="311F752F"/>
    <w:rsid w:val="31DE6E0A"/>
    <w:rsid w:val="32A86C88"/>
    <w:rsid w:val="33686B58"/>
    <w:rsid w:val="33AE3B69"/>
    <w:rsid w:val="33F86541"/>
    <w:rsid w:val="340D0E15"/>
    <w:rsid w:val="34266DEB"/>
    <w:rsid w:val="34711E4F"/>
    <w:rsid w:val="34806536"/>
    <w:rsid w:val="348A3F25"/>
    <w:rsid w:val="34B52B21"/>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D015BE"/>
    <w:rsid w:val="39F2111A"/>
    <w:rsid w:val="39F66A32"/>
    <w:rsid w:val="3A155D47"/>
    <w:rsid w:val="3A2C2CB0"/>
    <w:rsid w:val="3A387C06"/>
    <w:rsid w:val="3A43428E"/>
    <w:rsid w:val="3AB72586"/>
    <w:rsid w:val="3AC75726"/>
    <w:rsid w:val="3B192E2A"/>
    <w:rsid w:val="3BF55114"/>
    <w:rsid w:val="3C2F0C5E"/>
    <w:rsid w:val="3C333B48"/>
    <w:rsid w:val="3C63110B"/>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24D34"/>
    <w:rsid w:val="44373865"/>
    <w:rsid w:val="444D69AF"/>
    <w:rsid w:val="44942BEF"/>
    <w:rsid w:val="449C6A74"/>
    <w:rsid w:val="44B03FAB"/>
    <w:rsid w:val="452B1BA6"/>
    <w:rsid w:val="454C2B49"/>
    <w:rsid w:val="45520F19"/>
    <w:rsid w:val="455677C8"/>
    <w:rsid w:val="456B4699"/>
    <w:rsid w:val="457E261E"/>
    <w:rsid w:val="45AB5750"/>
    <w:rsid w:val="45C866C3"/>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451EC7"/>
    <w:rsid w:val="4E4F7120"/>
    <w:rsid w:val="4E8B3EC9"/>
    <w:rsid w:val="4F0B33B8"/>
    <w:rsid w:val="4F226EFA"/>
    <w:rsid w:val="4FC41575"/>
    <w:rsid w:val="4FEE5FA1"/>
    <w:rsid w:val="508825A3"/>
    <w:rsid w:val="50901C87"/>
    <w:rsid w:val="5099641F"/>
    <w:rsid w:val="511030CC"/>
    <w:rsid w:val="513B7615"/>
    <w:rsid w:val="51491D32"/>
    <w:rsid w:val="518D5DB3"/>
    <w:rsid w:val="51AE0F7B"/>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5D0189"/>
    <w:rsid w:val="5C697751"/>
    <w:rsid w:val="5C7900C1"/>
    <w:rsid w:val="5C81097C"/>
    <w:rsid w:val="5CF31EC3"/>
    <w:rsid w:val="5D3F5F0C"/>
    <w:rsid w:val="5D5666AA"/>
    <w:rsid w:val="5DBE215E"/>
    <w:rsid w:val="5DFB7A90"/>
    <w:rsid w:val="5E2F405E"/>
    <w:rsid w:val="5E4D094B"/>
    <w:rsid w:val="5E9F14BD"/>
    <w:rsid w:val="5EF977BF"/>
    <w:rsid w:val="5F2F64F9"/>
    <w:rsid w:val="5F364BDB"/>
    <w:rsid w:val="5F443AD7"/>
    <w:rsid w:val="60010D30"/>
    <w:rsid w:val="60474DFD"/>
    <w:rsid w:val="60536776"/>
    <w:rsid w:val="60884935"/>
    <w:rsid w:val="60DD4F0B"/>
    <w:rsid w:val="60F25ABA"/>
    <w:rsid w:val="60FA64A5"/>
    <w:rsid w:val="6198037A"/>
    <w:rsid w:val="61F52ED8"/>
    <w:rsid w:val="6213192F"/>
    <w:rsid w:val="625C2438"/>
    <w:rsid w:val="62A15DCF"/>
    <w:rsid w:val="63267838"/>
    <w:rsid w:val="63957059"/>
    <w:rsid w:val="6402655A"/>
    <w:rsid w:val="643F0D73"/>
    <w:rsid w:val="644222A4"/>
    <w:rsid w:val="64C33752"/>
    <w:rsid w:val="64C61FC9"/>
    <w:rsid w:val="64DC100C"/>
    <w:rsid w:val="652345F2"/>
    <w:rsid w:val="652F2B95"/>
    <w:rsid w:val="65301DE2"/>
    <w:rsid w:val="65577601"/>
    <w:rsid w:val="65F07FB2"/>
    <w:rsid w:val="6603185C"/>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4F21E3"/>
    <w:rsid w:val="6BCE135A"/>
    <w:rsid w:val="6BE16838"/>
    <w:rsid w:val="6C1903D8"/>
    <w:rsid w:val="6CBC34EB"/>
    <w:rsid w:val="6D9A05C1"/>
    <w:rsid w:val="6DBC48D5"/>
    <w:rsid w:val="6DF31972"/>
    <w:rsid w:val="6E8B3D8C"/>
    <w:rsid w:val="6F002F61"/>
    <w:rsid w:val="6F15104E"/>
    <w:rsid w:val="6F2240AE"/>
    <w:rsid w:val="6F661837"/>
    <w:rsid w:val="6F781DDD"/>
    <w:rsid w:val="6FA07B64"/>
    <w:rsid w:val="6FD04699"/>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CC2D87"/>
    <w:rsid w:val="75DF65E3"/>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29</Pages>
  <Words>13289</Words>
  <Characters>13800</Characters>
  <Lines>39</Lines>
  <Paragraphs>11</Paragraphs>
  <TotalTime>2</TotalTime>
  <ScaleCrop>false</ScaleCrop>
  <LinksUpToDate>false</LinksUpToDate>
  <CharactersWithSpaces>15186</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2026-04-02T03:26:06Z</cp:lastPrinted>
  <dcterms:modified xsi:type="dcterms:W3CDTF">2026-04-02T03:27:49Z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