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项目名称：南宁中心血站2026年粥品配送服务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ED78492">
      <w:pPr>
        <w:pStyle w:val="2"/>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南宁中心血站2026年粥品配送服务采购公告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南宁中心血站按照采购计划，对南宁中心血站2026年粥品配送服务进行采购，现就该项目邀请具有资质的单位进行响应，采购信息如下：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6010</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项目名称：南宁中心血站2026年粥品配送服务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叁万陆仟伍佰元整（￥36500.00）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叁万陆仟伍佰元整（￥36500.00）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75BD3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b/>
          <w:bCs/>
          <w:color w:val="000000"/>
          <w:kern w:val="0"/>
          <w:sz w:val="32"/>
          <w:szCs w:val="32"/>
          <w:lang w:val="zh-TW" w:eastAsia="zh-TW"/>
        </w:rPr>
        <w:t>营业执照经营范围</w:t>
      </w:r>
      <w:r>
        <w:rPr>
          <w:rFonts w:hint="eastAsia" w:ascii="仿宋_GB2312" w:hAnsi="Courier New" w:eastAsia="仿宋_GB2312" w:cs="Courier New"/>
          <w:b/>
          <w:bCs/>
          <w:color w:val="000000"/>
          <w:kern w:val="0"/>
          <w:sz w:val="32"/>
          <w:szCs w:val="32"/>
          <w:lang w:val="en-US" w:eastAsia="zh-CN"/>
        </w:rPr>
        <w:t>须</w:t>
      </w:r>
      <w:r>
        <w:rPr>
          <w:rFonts w:hint="eastAsia" w:ascii="仿宋_GB2312" w:hAnsi="Courier New" w:eastAsia="仿宋_GB2312" w:cs="Courier New"/>
          <w:b/>
          <w:bCs/>
          <w:color w:val="000000"/>
          <w:kern w:val="0"/>
          <w:sz w:val="32"/>
          <w:szCs w:val="32"/>
          <w:lang w:val="zh-TW" w:eastAsia="zh-TW"/>
        </w:rPr>
        <w:t>包含“餐饮服务”相关类目</w:t>
      </w:r>
      <w:r>
        <w:rPr>
          <w:rFonts w:hint="eastAsia" w:ascii="仿宋_GB2312" w:hAnsi="Courier New" w:eastAsia="仿宋_GB2312" w:cs="Courier New"/>
          <w:color w:val="000000"/>
          <w:kern w:val="0"/>
          <w:sz w:val="32"/>
          <w:szCs w:val="32"/>
          <w:lang w:val="zh-TW" w:eastAsia="zh-CN"/>
        </w:rPr>
        <w:t>；</w:t>
      </w:r>
    </w:p>
    <w:p w14:paraId="077FCD2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具有食品经营许可证，且许可项目含“热食类食品制售”“自制饮品制售”</w:t>
      </w:r>
      <w:r>
        <w:rPr>
          <w:rFonts w:hint="eastAsia" w:ascii="仿宋_GB2312" w:hAnsi="Courier New" w:eastAsia="仿宋_GB2312" w:cs="Courier New"/>
          <w:color w:val="000000"/>
          <w:kern w:val="0"/>
          <w:sz w:val="32"/>
          <w:szCs w:val="32"/>
          <w:lang w:val="en-US"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539ADD4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b/>
          <w:bCs/>
          <w:color w:val="000000"/>
          <w:kern w:val="0"/>
          <w:sz w:val="32"/>
          <w:szCs w:val="32"/>
          <w:lang w:val="en-US" w:eastAsia="zh-CN"/>
        </w:rPr>
        <w:t>提供食品经营许可证复印件</w:t>
      </w:r>
      <w:r>
        <w:rPr>
          <w:rFonts w:hint="eastAsia" w:ascii="仿宋_GB2312" w:hAnsi="Courier New" w:eastAsia="仿宋_GB2312" w:cs="Courier New"/>
          <w:color w:val="000000"/>
          <w:kern w:val="0"/>
          <w:sz w:val="32"/>
          <w:szCs w:val="32"/>
          <w:lang w:val="en-US" w:eastAsia="zh-CN"/>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（三）响应人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南宁中心血站2026年粥品配送服务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730桶</w:t>
            </w:r>
          </w:p>
        </w:tc>
        <w:tc>
          <w:tcPr>
            <w:tcW w:w="5917" w:type="dxa"/>
            <w:tcBorders>
              <w:top w:val="single" w:color="auto" w:sz="4" w:space="0"/>
              <w:left w:val="single" w:color="auto" w:sz="4" w:space="0"/>
              <w:bottom w:val="single" w:color="auto" w:sz="4" w:space="0"/>
              <w:right w:val="single" w:color="auto" w:sz="4" w:space="0"/>
            </w:tcBorders>
            <w:vAlign w:val="center"/>
          </w:tcPr>
          <w:p w14:paraId="452A8A9F">
            <w:pPr>
              <w:numPr>
                <w:ilvl w:val="0"/>
                <w:numId w:val="0"/>
              </w:numPr>
              <w:bidi w:val="0"/>
              <w:rPr>
                <w:rFonts w:hint="default" w:ascii="宋体" w:hAnsi="宋体" w:cs="宋体"/>
                <w:szCs w:val="21"/>
                <w:lang w:val="en-US" w:eastAsia="zh-CN"/>
              </w:rPr>
            </w:pPr>
            <w:r>
              <w:rPr>
                <w:rFonts w:hint="eastAsia" w:ascii="宋体" w:hAnsi="宋体" w:cs="宋体" w:eastAsiaTheme="minorEastAsia"/>
                <w:kern w:val="2"/>
                <w:sz w:val="21"/>
                <w:szCs w:val="21"/>
                <w:lang w:val="en-US" w:eastAsia="zh-CN" w:bidi="ar-SA"/>
              </w:rPr>
              <w:t>一、</w:t>
            </w:r>
            <w:r>
              <w:rPr>
                <w:rFonts w:hint="eastAsia"/>
                <w:b/>
                <w:bCs/>
                <w:lang w:val="en-US" w:eastAsia="zh-CN"/>
              </w:rPr>
              <w:t>粥品配置与供应：</w:t>
            </w:r>
            <w:r>
              <w:rPr>
                <w:rFonts w:hint="eastAsia"/>
                <w:lang w:val="en-US" w:eastAsia="zh-CN"/>
              </w:rPr>
              <w:br w:type="textWrapping"/>
            </w:r>
            <w:r>
              <w:rPr>
                <w:rFonts w:hint="eastAsia"/>
                <w:lang w:val="en-US" w:eastAsia="zh-CN"/>
              </w:rPr>
              <w:t>（一）粥品种类（每日1款，甜咸搭配，可循环轮换）：</w:t>
            </w:r>
            <w:r>
              <w:rPr>
                <w:rFonts w:hint="eastAsia"/>
                <w:lang w:val="en-US" w:eastAsia="zh-CN"/>
              </w:rPr>
              <w:br w:type="textWrapping"/>
            </w:r>
            <w:r>
              <w:rPr>
                <w:rFonts w:hint="eastAsia"/>
                <w:lang w:val="en-US" w:eastAsia="zh-CN"/>
              </w:rPr>
              <w:t>1. 甜品类（包含不限于）：银耳百合粥、红薯糖水粥、玉米糖水粥、清补凉粥、八宝粥、芋圆红豆粥（任选1款）；</w:t>
            </w:r>
            <w:r>
              <w:rPr>
                <w:rFonts w:hint="eastAsia"/>
                <w:lang w:val="en-US" w:eastAsia="zh-CN"/>
              </w:rPr>
              <w:br w:type="textWrapping"/>
            </w:r>
            <w:r>
              <w:rPr>
                <w:rFonts w:hint="eastAsia"/>
                <w:lang w:val="en-US" w:eastAsia="zh-CN"/>
              </w:rPr>
              <w:t>2. 咸品类（包含不限于）：筒骨粥、瘦肉皮蛋粥、香菇滑鸡粥、猪肝瘦肉粥（任选1款）。</w:t>
            </w:r>
            <w:r>
              <w:rPr>
                <w:rFonts w:hint="eastAsia"/>
                <w:lang w:val="en-US" w:eastAsia="zh-CN"/>
              </w:rPr>
              <w:br w:type="textWrapping"/>
            </w:r>
            <w:r>
              <w:rPr>
                <w:rFonts w:hint="eastAsia"/>
                <w:lang w:val="en-US" w:eastAsia="zh-CN"/>
              </w:rPr>
              <w:t>（二）供应数量及要求：</w:t>
            </w:r>
            <w:r>
              <w:rPr>
                <w:rFonts w:hint="eastAsia"/>
                <w:lang w:val="en-US" w:eastAsia="zh-CN"/>
              </w:rPr>
              <w:br w:type="textWrapping"/>
            </w:r>
            <w:r>
              <w:rPr>
                <w:rFonts w:hint="eastAsia"/>
                <w:lang w:val="en-US" w:eastAsia="zh-CN"/>
              </w:rPr>
              <w:t>1.每日总计2桶，两个捐血屋各配送1桶。</w:t>
            </w:r>
            <w:r>
              <w:rPr>
                <w:rFonts w:hint="eastAsia"/>
                <w:lang w:val="en-US" w:eastAsia="zh-CN"/>
              </w:rPr>
              <w:br w:type="textWrapping"/>
            </w:r>
            <w:r>
              <w:rPr>
                <w:rFonts w:hint="eastAsia"/>
                <w:lang w:val="en-US" w:eastAsia="zh-CN"/>
              </w:rPr>
              <w:t>2.采用食品级304不锈钢保温桶（不低于此标准），单桶有效容量≥20L（约可满足40-50人饮用），提供适配保温桶的勺子，桶身带密封盖、防烫把手及食品级龙头，确保运输过程无渗漏、保温性达标。</w:t>
            </w:r>
            <w:r>
              <w:rPr>
                <w:rFonts w:hint="eastAsia"/>
                <w:lang w:val="en-US" w:eastAsia="zh-CN"/>
              </w:rPr>
              <w:br w:type="textWrapping"/>
            </w:r>
            <w:r>
              <w:rPr>
                <w:rFonts w:hint="eastAsia"/>
                <w:b/>
                <w:bCs/>
                <w:lang w:val="en-US" w:eastAsia="zh-CN"/>
              </w:rPr>
              <w:t>二、配送要求：</w:t>
            </w:r>
            <w:r>
              <w:rPr>
                <w:rFonts w:hint="eastAsia"/>
                <w:lang w:val="en-US" w:eastAsia="zh-CN"/>
              </w:rPr>
              <w:br w:type="textWrapping"/>
            </w:r>
            <w:r>
              <w:rPr>
                <w:rFonts w:hint="eastAsia"/>
                <w:lang w:val="en-US" w:eastAsia="zh-CN"/>
              </w:rPr>
              <w:t>（一）配送地点：</w:t>
            </w:r>
            <w:r>
              <w:rPr>
                <w:rFonts w:hint="eastAsia"/>
                <w:lang w:val="en-US" w:eastAsia="zh-CN"/>
              </w:rPr>
              <w:br w:type="textWrapping"/>
            </w:r>
            <w:r>
              <w:rPr>
                <w:rFonts w:hint="eastAsia"/>
                <w:lang w:val="en-US" w:eastAsia="zh-CN"/>
              </w:rPr>
              <w:t xml:space="preserve">    南宁中心血站（科园大道18号）、南宁市朝阳捐血屋（机采）。</w:t>
            </w:r>
          </w:p>
          <w:p w14:paraId="4A8AB2E1">
            <w:pPr>
              <w:numPr>
                <w:ilvl w:val="0"/>
                <w:numId w:val="0"/>
              </w:numPr>
              <w:bidi w:val="0"/>
              <w:rPr>
                <w:rFonts w:hint="eastAsia"/>
                <w:lang w:val="en-US" w:eastAsia="zh-CN"/>
              </w:rPr>
            </w:pPr>
            <w:r>
              <w:rPr>
                <w:rFonts w:hint="eastAsia" w:ascii="Calibri" w:hAnsi="Calibri" w:eastAsia="宋体" w:cs="Times New Roman"/>
                <w:kern w:val="2"/>
                <w:sz w:val="21"/>
                <w:szCs w:val="24"/>
                <w:lang w:val="en-US" w:eastAsia="zh-CN" w:bidi="ar-SA"/>
              </w:rPr>
              <w:t>（二）</w:t>
            </w:r>
            <w:r>
              <w:rPr>
                <w:rFonts w:hint="eastAsia"/>
                <w:lang w:val="en-US" w:eastAsia="zh-CN"/>
              </w:rPr>
              <w:t>配送时间：</w:t>
            </w:r>
            <w:r>
              <w:rPr>
                <w:rFonts w:hint="eastAsia"/>
                <w:lang w:val="en-US" w:eastAsia="zh-CN"/>
              </w:rPr>
              <w:br w:type="textWrapping"/>
            </w:r>
            <w:r>
              <w:rPr>
                <w:rFonts w:hint="eastAsia"/>
                <w:lang w:val="en-US" w:eastAsia="zh-CN"/>
              </w:rPr>
              <w:t xml:space="preserve">    每日上午8:30前送达（可根据采血点实际上班时间微调，提前告知采购人即可），延迟送达超过15分钟须提前向采购人报备并说明原因。</w:t>
            </w:r>
          </w:p>
          <w:p w14:paraId="03EE8AA0">
            <w:pPr>
              <w:numPr>
                <w:ilvl w:val="-1"/>
                <w:numId w:val="0"/>
              </w:numPr>
              <w:bidi w:val="0"/>
              <w:rPr>
                <w:rFonts w:hint="eastAsia"/>
                <w:lang w:val="en-US" w:eastAsia="zh-CN"/>
              </w:rPr>
            </w:pPr>
            <w:r>
              <w:rPr>
                <w:rFonts w:hint="eastAsia"/>
                <w:lang w:val="en-US" w:eastAsia="zh-CN"/>
              </w:rPr>
              <w:t>（三）运输规范：</w:t>
            </w:r>
            <w:r>
              <w:rPr>
                <w:rFonts w:hint="eastAsia"/>
                <w:lang w:val="en-US" w:eastAsia="zh-CN"/>
              </w:rPr>
              <w:br w:type="textWrapping"/>
            </w:r>
            <w:r>
              <w:rPr>
                <w:rFonts w:hint="eastAsia"/>
                <w:lang w:val="en-US" w:eastAsia="zh-CN"/>
              </w:rPr>
              <w:t>1.专用配送车辆，每日清洁消毒，配备保温设备，确保粥品送达时温度≥65℃（热粥）或≤10℃（冷粥，如清补凉）。</w:t>
            </w:r>
            <w:r>
              <w:rPr>
                <w:rFonts w:hint="eastAsia"/>
                <w:lang w:val="en-US" w:eastAsia="zh-CN"/>
              </w:rPr>
              <w:br w:type="textWrapping"/>
            </w:r>
            <w:r>
              <w:rPr>
                <w:rFonts w:hint="eastAsia"/>
                <w:lang w:val="en-US" w:eastAsia="zh-CN"/>
              </w:rPr>
              <w:t>2.桶身标注粥品名称、配送日期及保质期，避免混淆。</w:t>
            </w:r>
            <w:r>
              <w:rPr>
                <w:rFonts w:hint="eastAsia"/>
                <w:lang w:val="en-US" w:eastAsia="zh-CN"/>
              </w:rPr>
              <w:br w:type="textWrapping"/>
            </w:r>
            <w:r>
              <w:rPr>
                <w:rFonts w:hint="eastAsia"/>
                <w:lang w:val="en-US" w:eastAsia="zh-CN"/>
              </w:rPr>
              <w:t>3. 配送人员需穿戴清洁工作服、口罩、手套，携带送货单，配合采购人验收。</w:t>
            </w:r>
            <w:r>
              <w:rPr>
                <w:rFonts w:hint="eastAsia"/>
                <w:lang w:val="en-US" w:eastAsia="zh-CN"/>
              </w:rPr>
              <w:br w:type="textWrapping"/>
            </w:r>
            <w:r>
              <w:rPr>
                <w:rFonts w:hint="eastAsia"/>
                <w:b/>
                <w:bCs/>
                <w:lang w:val="en-US" w:eastAsia="zh-CN"/>
              </w:rPr>
              <w:t>三、食品安全标准要求：</w:t>
            </w:r>
            <w:r>
              <w:rPr>
                <w:rFonts w:hint="eastAsia"/>
                <w:lang w:val="en-US" w:eastAsia="zh-CN"/>
              </w:rPr>
              <w:br w:type="textWrapping"/>
            </w:r>
            <w:r>
              <w:rPr>
                <w:rFonts w:hint="eastAsia"/>
                <w:lang w:val="en-US" w:eastAsia="zh-CN"/>
              </w:rPr>
              <w:t>1.食材采购：选用新鲜、合格食材，来自正规渠道，成交后提供食材供应商资质及食材检验报告，杜绝过期、变质、三无产品。</w:t>
            </w:r>
            <w:r>
              <w:rPr>
                <w:rFonts w:hint="eastAsia"/>
                <w:lang w:val="en-US" w:eastAsia="zh-CN"/>
              </w:rPr>
              <w:br w:type="textWrapping"/>
            </w:r>
            <w:r>
              <w:rPr>
                <w:rFonts w:hint="eastAsia"/>
                <w:lang w:val="en-US" w:eastAsia="zh-CN"/>
              </w:rPr>
              <w:t>2.制作加工：严格遵循餐饮服务操作规范，做到生熟分开、用具消毒，粥品制作完成后2小时内送达。</w:t>
            </w:r>
            <w:r>
              <w:rPr>
                <w:rFonts w:hint="eastAsia"/>
                <w:lang w:val="en-US" w:eastAsia="zh-CN"/>
              </w:rPr>
              <w:br w:type="textWrapping"/>
            </w:r>
            <w:r>
              <w:rPr>
                <w:rFonts w:hint="eastAsia"/>
                <w:lang w:val="en-US" w:eastAsia="zh-CN"/>
              </w:rPr>
              <w:t>3.留样管理：每日每款粥品留样≥125g，冷藏保存48小时，做好留样记录（日期、品种、留样人）。</w:t>
            </w:r>
            <w:r>
              <w:rPr>
                <w:rFonts w:hint="eastAsia"/>
                <w:lang w:val="en-US" w:eastAsia="zh-CN"/>
              </w:rPr>
              <w:br w:type="textWrapping"/>
            </w:r>
            <w:r>
              <w:rPr>
                <w:rFonts w:hint="eastAsia"/>
                <w:lang w:val="en-US" w:eastAsia="zh-CN"/>
              </w:rPr>
              <w:t>4.包装要求：保温桶及接触食品的器具均为食品级材质，符合</w:t>
            </w:r>
            <w:r>
              <w:rPr>
                <w:rFonts w:hint="eastAsia"/>
                <w:color w:val="auto"/>
              </w:rPr>
              <w:t>GB 4806.9-2023《食品安全国家标准 食品接触用金属材料及制品》</w:t>
            </w:r>
            <w:r>
              <w:rPr>
                <w:rFonts w:hint="eastAsia"/>
                <w:lang w:val="en-US" w:eastAsia="zh-CN"/>
              </w:rPr>
              <w:t>标准，定期清洁消毒，杜绝交叉污染。</w:t>
            </w:r>
          </w:p>
          <w:p w14:paraId="6EC9CA40">
            <w:pPr>
              <w:numPr>
                <w:ilvl w:val="-1"/>
                <w:numId w:val="0"/>
              </w:numPr>
              <w:bidi w:val="0"/>
              <w:rPr>
                <w:rFonts w:hint="default"/>
                <w:lang w:val="en-US" w:eastAsia="zh-CN"/>
              </w:rPr>
            </w:pPr>
            <w:r>
              <w:rPr>
                <w:rFonts w:hint="eastAsia"/>
                <w:lang w:val="en-US" w:eastAsia="zh-CN"/>
              </w:rPr>
              <w:t>5.具有从业人员健康证：所有制作、配送人员均须持有有效健康证，证件在有效期内。</w:t>
            </w:r>
            <w:r>
              <w:rPr>
                <w:rFonts w:hint="eastAsia"/>
                <w:highlight w:val="none"/>
                <w:lang w:val="en-US" w:eastAsia="zh-CN"/>
              </w:rPr>
              <w:t>成交供应商须在第一次配送前将相关人员健康证复印并加盖公章给采购人，原件备查。</w:t>
            </w:r>
          </w:p>
          <w:p w14:paraId="29A8E1A8">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lang w:val="en-US" w:eastAsia="zh-CN"/>
              </w:rPr>
              <w:t>6.具有食品安全管理制度：包含进货查验、食材留样、清洁消毒、事故处置等制度文件。</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36500.00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17CE3CF">
            <w:pPr>
              <w:bidi w:val="0"/>
              <w:rPr>
                <w:rFonts w:hint="eastAsia"/>
                <w:color w:val="auto"/>
                <w:lang w:val="en-US" w:eastAsia="zh-CN"/>
              </w:rPr>
            </w:pPr>
            <w:r>
              <w:rPr>
                <w:rFonts w:hint="eastAsia"/>
                <w:b/>
                <w:bCs/>
                <w:color w:val="auto"/>
                <w:lang w:val="en-US" w:eastAsia="zh-CN"/>
              </w:rPr>
              <w:t>一、合同签订期:</w:t>
            </w:r>
            <w:r>
              <w:rPr>
                <w:rFonts w:hint="eastAsia"/>
                <w:color w:val="auto"/>
                <w:lang w:val="en-US" w:eastAsia="zh-CN"/>
              </w:rPr>
              <w:t>自采购结果公告结束之日起10个工作日内。</w:t>
            </w:r>
          </w:p>
          <w:p w14:paraId="573D90B9">
            <w:pPr>
              <w:bidi w:val="0"/>
              <w:rPr>
                <w:rFonts w:hint="eastAsia"/>
                <w:b/>
                <w:bCs/>
                <w:color w:val="auto"/>
                <w:lang w:val="en-US" w:eastAsia="zh-CN"/>
              </w:rPr>
            </w:pPr>
            <w:r>
              <w:rPr>
                <w:rFonts w:hint="eastAsia"/>
                <w:b/>
                <w:bCs/>
                <w:color w:val="auto"/>
                <w:lang w:val="en-US" w:eastAsia="zh-CN"/>
              </w:rPr>
              <w:t>二、服务期限:</w:t>
            </w:r>
          </w:p>
          <w:p w14:paraId="61C85C17">
            <w:pPr>
              <w:bidi w:val="0"/>
              <w:rPr>
                <w:rFonts w:hint="eastAsia"/>
                <w:color w:val="auto"/>
                <w:lang w:val="en-US" w:eastAsia="zh-CN"/>
              </w:rPr>
            </w:pPr>
            <w:r>
              <w:rPr>
                <w:rFonts w:hint="eastAsia"/>
                <w:b w:val="0"/>
                <w:bCs w:val="0"/>
                <w:color w:val="auto"/>
                <w:lang w:val="en-US" w:eastAsia="zh-CN"/>
              </w:rPr>
              <w:t>1.</w:t>
            </w:r>
            <w:r>
              <w:rPr>
                <w:rFonts w:hint="eastAsia"/>
                <w:color w:val="auto"/>
              </w:rPr>
              <w:t>自合同签订之日起</w:t>
            </w:r>
            <w:r>
              <w:rPr>
                <w:rFonts w:hint="eastAsia"/>
                <w:color w:val="auto"/>
                <w:lang w:val="en-US" w:eastAsia="zh-CN"/>
              </w:rPr>
              <w:t>一年。</w:t>
            </w:r>
          </w:p>
          <w:p w14:paraId="54782992">
            <w:pPr>
              <w:bidi w:val="0"/>
              <w:rPr>
                <w:rFonts w:hint="default"/>
                <w:color w:val="auto"/>
                <w:lang w:val="en-US" w:eastAsia="zh-CN"/>
              </w:rPr>
            </w:pPr>
            <w:r>
              <w:rPr>
                <w:rFonts w:hint="eastAsia"/>
                <w:color w:val="auto"/>
                <w:lang w:val="en-US" w:eastAsia="zh-CN"/>
              </w:rPr>
              <w:t>2.</w:t>
            </w:r>
            <w:r>
              <w:rPr>
                <w:rFonts w:hint="eastAsia" w:ascii="宋体" w:hAnsi="宋体" w:eastAsia="宋体" w:cs="宋体"/>
                <w:color w:val="auto"/>
                <w:szCs w:val="21"/>
              </w:rPr>
              <w:t>合同延续年限、条件和方式</w:t>
            </w:r>
            <w:r>
              <w:rPr>
                <w:rFonts w:hint="eastAsia" w:asciiTheme="minorEastAsia" w:hAnsiTheme="minorEastAsia" w:eastAsiaTheme="minorEastAsia" w:cstheme="minorEastAsia"/>
                <w:b w:val="0"/>
                <w:bCs w:val="0"/>
                <w:color w:val="auto"/>
                <w:u w:val="none"/>
                <w:lang w:val="en-US" w:eastAsia="zh-CN"/>
              </w:rPr>
              <w:t>：</w:t>
            </w:r>
            <w:r>
              <w:rPr>
                <w:rFonts w:hint="eastAsia" w:ascii="宋体" w:hAnsi="宋体" w:eastAsia="宋体" w:cs="宋体"/>
                <w:color w:val="auto"/>
                <w:szCs w:val="21"/>
              </w:rPr>
              <w:t>本项目</w:t>
            </w:r>
            <w:r>
              <w:rPr>
                <w:rFonts w:hint="eastAsia" w:ascii="宋体" w:hAnsi="宋体" w:eastAsia="宋体" w:cs="宋体"/>
                <w:color w:val="auto"/>
                <w:szCs w:val="21"/>
                <w:lang w:val="en-US" w:eastAsia="zh-CN"/>
              </w:rPr>
              <w:t>年度</w:t>
            </w:r>
            <w:r>
              <w:rPr>
                <w:rFonts w:hint="eastAsia" w:ascii="宋体" w:hAnsi="宋体" w:eastAsia="宋体" w:cs="宋体"/>
                <w:color w:val="auto"/>
                <w:szCs w:val="21"/>
              </w:rPr>
              <w:t>合同到期后，采购人依据本项目的服务履约评价情况及实际需求，在年度预算保障的前提下，</w:t>
            </w:r>
            <w:r>
              <w:rPr>
                <w:rFonts w:hint="eastAsia" w:ascii="宋体" w:hAnsi="宋体" w:eastAsia="宋体" w:cs="宋体"/>
                <w:color w:val="auto"/>
                <w:szCs w:val="21"/>
                <w:lang w:val="en-US" w:eastAsia="zh-CN"/>
              </w:rPr>
              <w:t>且采购</w:t>
            </w:r>
            <w:r>
              <w:rPr>
                <w:rFonts w:hint="eastAsia" w:ascii="宋体" w:hAnsi="宋体" w:eastAsia="宋体" w:cs="宋体"/>
                <w:color w:val="auto"/>
                <w:szCs w:val="21"/>
              </w:rPr>
              <w:t>内容（采购需求）相对固定、连续（延续）性强、经费来源稳定、价格变化幅度小的</w:t>
            </w:r>
            <w:r>
              <w:rPr>
                <w:rFonts w:hint="eastAsia" w:ascii="宋体" w:hAnsi="宋体" w:eastAsia="宋体" w:cs="宋体"/>
                <w:color w:val="auto"/>
                <w:szCs w:val="21"/>
                <w:lang w:val="en-US" w:eastAsia="zh-CN"/>
              </w:rPr>
              <w:t>情况下</w:t>
            </w:r>
            <w:r>
              <w:rPr>
                <w:rFonts w:hint="eastAsia" w:ascii="宋体" w:hAnsi="宋体" w:eastAsia="宋体" w:cs="宋体"/>
                <w:color w:val="auto"/>
                <w:szCs w:val="21"/>
              </w:rPr>
              <w:t>，可以通过一年一签</w:t>
            </w:r>
            <w:r>
              <w:rPr>
                <w:rFonts w:hint="eastAsia" w:ascii="宋体" w:hAnsi="宋体" w:eastAsia="宋体" w:cs="宋体"/>
                <w:color w:val="auto"/>
                <w:szCs w:val="21"/>
                <w:lang w:eastAsia="zh-CN"/>
              </w:rPr>
              <w:t>的</w:t>
            </w:r>
            <w:r>
              <w:rPr>
                <w:rFonts w:hint="eastAsia" w:ascii="宋体" w:hAnsi="宋体" w:eastAsia="宋体" w:cs="宋体"/>
                <w:color w:val="auto"/>
                <w:szCs w:val="21"/>
              </w:rPr>
              <w:t>方式</w:t>
            </w:r>
            <w:r>
              <w:rPr>
                <w:rFonts w:hint="eastAsia" w:ascii="宋体" w:hAnsi="宋体" w:eastAsia="宋体" w:cs="宋体"/>
                <w:color w:val="auto"/>
                <w:szCs w:val="21"/>
                <w:lang w:val="en-US" w:eastAsia="zh-CN"/>
              </w:rPr>
              <w:t>延续</w:t>
            </w:r>
            <w:r>
              <w:rPr>
                <w:rFonts w:hint="eastAsia" w:ascii="宋体" w:hAnsi="宋体" w:eastAsia="宋体" w:cs="宋体"/>
                <w:color w:val="auto"/>
                <w:szCs w:val="21"/>
              </w:rPr>
              <w:t>合同，</w:t>
            </w:r>
            <w:r>
              <w:rPr>
                <w:rFonts w:hint="eastAsia" w:ascii="宋体" w:hAnsi="宋体" w:eastAsia="宋体" w:cs="宋体"/>
                <w:color w:val="auto"/>
                <w:szCs w:val="21"/>
                <w:lang w:val="en-US" w:eastAsia="zh-CN"/>
              </w:rPr>
              <w:t>最终总</w:t>
            </w:r>
            <w:r>
              <w:rPr>
                <w:rFonts w:hint="eastAsia" w:ascii="宋体" w:hAnsi="宋体" w:eastAsia="宋体" w:cs="宋体"/>
                <w:color w:val="auto"/>
                <w:szCs w:val="21"/>
              </w:rPr>
              <w:t>期限不得超过三年。</w:t>
            </w:r>
          </w:p>
          <w:p w14:paraId="16CED12E">
            <w:pPr>
              <w:bidi w:val="0"/>
              <w:rPr>
                <w:rFonts w:hint="eastAsia"/>
                <w:color w:val="auto"/>
                <w:lang w:val="en-US" w:eastAsia="zh-CN"/>
              </w:rPr>
            </w:pPr>
            <w:r>
              <w:rPr>
                <w:rFonts w:hint="eastAsia"/>
                <w:b/>
                <w:bCs/>
                <w:color w:val="auto"/>
                <w:lang w:val="en-US" w:eastAsia="zh-CN"/>
              </w:rPr>
              <w:t>三、服务配送地点:</w:t>
            </w:r>
            <w:r>
              <w:rPr>
                <w:rFonts w:hint="eastAsia"/>
                <w:color w:val="auto"/>
                <w:lang w:val="en-US" w:eastAsia="zh-CN"/>
              </w:rPr>
              <w:t>南宁中心血站（科园大道18号）、南宁市朝阳捐血屋（机采）。</w:t>
            </w:r>
          </w:p>
          <w:p w14:paraId="219133AF">
            <w:pPr>
              <w:bidi w:val="0"/>
              <w:rPr>
                <w:rFonts w:hint="eastAsia"/>
                <w:b/>
                <w:bCs/>
                <w:color w:val="auto"/>
                <w:lang w:val="en-US" w:eastAsia="zh-CN"/>
              </w:rPr>
            </w:pPr>
            <w:r>
              <w:rPr>
                <w:rFonts w:hint="eastAsia"/>
                <w:b/>
                <w:bCs/>
                <w:color w:val="auto"/>
                <w:lang w:val="en-US" w:eastAsia="zh-CN"/>
              </w:rPr>
              <w:t>四、售后服务要求：</w:t>
            </w:r>
          </w:p>
          <w:p w14:paraId="7A7049AB">
            <w:pPr>
              <w:bidi w:val="0"/>
              <w:rPr>
                <w:rFonts w:hint="eastAsia" w:eastAsia="宋体"/>
                <w:color w:val="auto"/>
                <w:lang w:val="en-US" w:eastAsia="zh-CN"/>
              </w:rPr>
            </w:pPr>
            <w:r>
              <w:rPr>
                <w:rFonts w:hint="eastAsia"/>
                <w:color w:val="auto"/>
                <w:lang w:val="en-US" w:eastAsia="zh-CN"/>
              </w:rPr>
              <w:t>1.</w:t>
            </w:r>
            <w:r>
              <w:rPr>
                <w:rFonts w:hint="eastAsia"/>
                <w:color w:val="auto"/>
              </w:rPr>
              <w:t>若出现食品安全问题（如食用后不适），</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承担全部责任及相关费用</w:t>
            </w:r>
            <w:r>
              <w:rPr>
                <w:rFonts w:hint="eastAsia"/>
                <w:color w:val="auto"/>
                <w:lang w:eastAsia="zh-CN"/>
              </w:rPr>
              <w:t>。</w:t>
            </w:r>
          </w:p>
          <w:p w14:paraId="22174237">
            <w:pPr>
              <w:bidi w:val="0"/>
              <w:rPr>
                <w:rFonts w:hint="eastAsia" w:eastAsia="宋体"/>
                <w:color w:val="auto"/>
                <w:lang w:val="en-US" w:eastAsia="zh-CN"/>
              </w:rPr>
            </w:pPr>
            <w:r>
              <w:rPr>
                <w:rFonts w:hint="eastAsia"/>
                <w:color w:val="auto"/>
                <w:lang w:val="en-US" w:eastAsia="zh-CN"/>
              </w:rPr>
              <w:t>2.采购人</w:t>
            </w:r>
            <w:r>
              <w:rPr>
                <w:rFonts w:hint="eastAsia"/>
                <w:color w:val="auto"/>
              </w:rPr>
              <w:t>可根据需求调整粥品种类或配送时间，</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在1个工作日内响应并落实</w:t>
            </w:r>
            <w:r>
              <w:rPr>
                <w:rFonts w:hint="eastAsia"/>
                <w:color w:val="auto"/>
                <w:lang w:eastAsia="zh-CN"/>
              </w:rPr>
              <w:t>。</w:t>
            </w:r>
          </w:p>
          <w:p w14:paraId="529AE751">
            <w:pPr>
              <w:bidi w:val="0"/>
              <w:rPr>
                <w:rFonts w:hint="eastAsia"/>
                <w:b/>
                <w:bCs/>
                <w:color w:val="auto"/>
                <w:lang w:val="en-US" w:eastAsia="zh-CN"/>
              </w:rPr>
            </w:pPr>
            <w:r>
              <w:rPr>
                <w:rFonts w:hint="eastAsia"/>
                <w:b/>
                <w:bCs/>
                <w:color w:val="auto"/>
                <w:lang w:val="en-US" w:eastAsia="zh-CN"/>
              </w:rPr>
              <w:t>五、验收方式及要求：</w:t>
            </w:r>
          </w:p>
          <w:p w14:paraId="258A3C24">
            <w:pPr>
              <w:bidi w:val="0"/>
              <w:ind w:firstLine="420" w:firstLineChars="200"/>
              <w:rPr>
                <w:rFonts w:hint="eastAsia"/>
                <w:color w:val="auto"/>
                <w:lang w:eastAsia="zh-CN"/>
              </w:rPr>
            </w:pPr>
            <w:r>
              <w:rPr>
                <w:rFonts w:hint="eastAsia"/>
                <w:color w:val="auto"/>
                <w:lang w:val="en-US" w:eastAsia="zh-CN"/>
              </w:rPr>
              <w:t>采购人</w:t>
            </w:r>
            <w:r>
              <w:rPr>
                <w:rFonts w:hint="eastAsia"/>
                <w:color w:val="auto"/>
              </w:rPr>
              <w:t>每日接收时，核对粥品名称、数量及外观，确认无误后在送货单上签</w:t>
            </w:r>
            <w:r>
              <w:rPr>
                <w:rFonts w:hint="eastAsia"/>
                <w:color w:val="auto"/>
                <w:lang w:val="en-US" w:eastAsia="zh-CN"/>
              </w:rPr>
              <w:t>字确认</w:t>
            </w:r>
            <w:r>
              <w:rPr>
                <w:rFonts w:hint="eastAsia"/>
                <w:color w:val="auto"/>
              </w:rPr>
              <w:t>；若发现粥品变质、异味、温度（过冷）不达标等问题，有权拒收，</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及时更换。</w:t>
            </w:r>
            <w:r>
              <w:rPr>
                <w:rFonts w:hint="eastAsia"/>
                <w:color w:val="auto"/>
                <w:lang w:val="en-US" w:eastAsia="zh-CN"/>
              </w:rPr>
              <w:t>成交供应商须对送货单进行检查和整理，</w:t>
            </w:r>
            <w:r>
              <w:rPr>
                <w:rFonts w:hint="eastAsia"/>
                <w:color w:val="auto"/>
              </w:rPr>
              <w:t>按月</w:t>
            </w:r>
            <w:r>
              <w:rPr>
                <w:rFonts w:hint="eastAsia"/>
                <w:color w:val="auto"/>
                <w:lang w:val="en-US" w:eastAsia="zh-CN"/>
              </w:rPr>
              <w:t>提交送货单，作为采购人项目验收付款的依据。</w:t>
            </w:r>
          </w:p>
          <w:p w14:paraId="0209CD0F">
            <w:pPr>
              <w:bidi w:val="0"/>
              <w:rPr>
                <w:rFonts w:hint="eastAsia"/>
                <w:b/>
                <w:bCs/>
                <w:color w:val="auto"/>
              </w:rPr>
            </w:pPr>
            <w:r>
              <w:rPr>
                <w:rFonts w:hint="eastAsia"/>
                <w:b/>
                <w:bCs/>
                <w:color w:val="auto"/>
                <w:lang w:val="en-US" w:eastAsia="zh-CN"/>
              </w:rPr>
              <w:t>六</w:t>
            </w:r>
            <w:r>
              <w:rPr>
                <w:rFonts w:hint="eastAsia"/>
                <w:b/>
                <w:bCs/>
                <w:color w:val="auto"/>
              </w:rPr>
              <w:t>、其他要求：</w:t>
            </w:r>
          </w:p>
          <w:p w14:paraId="2753AC6C">
            <w:pPr>
              <w:bidi w:val="0"/>
              <w:rPr>
                <w:rFonts w:hint="eastAsia"/>
              </w:rPr>
            </w:pPr>
            <w:r>
              <w:rPr>
                <w:rFonts w:hint="eastAsia"/>
              </w:rPr>
              <w:t>1</w:t>
            </w:r>
            <w:r>
              <w:rPr>
                <w:rFonts w:hint="eastAsia"/>
                <w:lang w:val="en-US" w:eastAsia="zh-CN"/>
              </w:rPr>
              <w:t>.</w:t>
            </w:r>
            <w:r>
              <w:rPr>
                <w:rFonts w:hint="eastAsia"/>
              </w:rPr>
              <w:t>报价必须含以下部分，包括：</w:t>
            </w:r>
          </w:p>
          <w:p w14:paraId="03D97EC4">
            <w:pPr>
              <w:bidi w:val="0"/>
              <w:rPr>
                <w:rFonts w:hint="eastAsia"/>
              </w:rPr>
            </w:pPr>
            <w:r>
              <w:rPr>
                <w:rFonts w:hint="eastAsia"/>
              </w:rPr>
              <w:t>（1）</w:t>
            </w:r>
            <w:r>
              <w:rPr>
                <w:rFonts w:hint="eastAsia"/>
                <w:lang w:val="en-US" w:eastAsia="zh-CN"/>
              </w:rPr>
              <w:t>粥品及配送</w:t>
            </w:r>
            <w:r>
              <w:rPr>
                <w:rFonts w:hint="eastAsia"/>
              </w:rPr>
              <w:t>服务的价格；</w:t>
            </w:r>
          </w:p>
          <w:p w14:paraId="21244B49">
            <w:pPr>
              <w:bidi w:val="0"/>
              <w:rPr>
                <w:rFonts w:hint="eastAsia"/>
              </w:rPr>
            </w:pPr>
            <w:r>
              <w:rPr>
                <w:rFonts w:hint="eastAsia"/>
              </w:rPr>
              <w:t>（2）必要的各项税金；</w:t>
            </w:r>
          </w:p>
          <w:p w14:paraId="62005B16">
            <w:pPr>
              <w:bidi w:val="0"/>
              <w:rPr>
                <w:rFonts w:hint="eastAsia"/>
              </w:rPr>
            </w:pPr>
            <w:r>
              <w:rPr>
                <w:rFonts w:hint="eastAsia"/>
              </w:rPr>
              <w:t>（3）人工、交通、差旅、</w:t>
            </w:r>
            <w:r>
              <w:rPr>
                <w:rFonts w:hint="eastAsia"/>
                <w:lang w:val="en-US" w:eastAsia="zh-CN"/>
              </w:rPr>
              <w:t>配送</w:t>
            </w:r>
            <w:r>
              <w:rPr>
                <w:rFonts w:hint="eastAsia"/>
              </w:rPr>
              <w:t xml:space="preserve">、售后服务等费用。 </w:t>
            </w:r>
          </w:p>
          <w:p w14:paraId="608D28A2">
            <w:pPr>
              <w:bidi w:val="0"/>
              <w:rPr>
                <w:rFonts w:hint="eastAsia" w:asciiTheme="minorEastAsia" w:hAnsiTheme="minorEastAsia" w:eastAsiaTheme="minorEastAsia" w:cstheme="minorEastAsia"/>
              </w:rPr>
            </w:pPr>
            <w:r>
              <w:rPr>
                <w:rFonts w:hint="eastAsia"/>
              </w:rPr>
              <w:t>2</w:t>
            </w:r>
            <w:r>
              <w:rPr>
                <w:rFonts w:hint="eastAsia"/>
                <w:lang w:val="en-US" w:eastAsia="zh-CN"/>
              </w:rPr>
              <w:t>.</w:t>
            </w:r>
            <w:r>
              <w:rPr>
                <w:rFonts w:hint="eastAsia"/>
              </w:rPr>
              <w:t>付款方式：本项目</w:t>
            </w:r>
            <w:r>
              <w:rPr>
                <w:rFonts w:hint="eastAsia"/>
                <w:lang w:val="en-US" w:eastAsia="zh-CN"/>
              </w:rPr>
              <w:t>无预付款，次月结算当月配送服务费，按月按实际配送数量乘以响应单价结算付款，采购人收到送货单及相关票据后30日内支付款项</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r>
              <w:rPr>
                <w:rFonts w:hint="eastAsia"/>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1449396">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28E2EF75">
      <w:pPr>
        <w:spacing w:line="360" w:lineRule="exact"/>
        <w:ind w:firstLine="413" w:firstLineChars="196"/>
        <w:rPr>
          <w:rFonts w:hint="eastAsia" w:ascii="宋体" w:hAnsi="宋体"/>
          <w:b/>
          <w:bCs/>
          <w:color w:val="auto"/>
          <w:kern w:val="0"/>
          <w:szCs w:val="21"/>
          <w:highlight w:val="none"/>
        </w:rPr>
      </w:pPr>
    </w:p>
    <w:p w14:paraId="01C88906">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56A2ED72">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108982E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42F3524D">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7FBEE2F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4F7CA6C">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940151"/>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74C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4C9392A">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893BB3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2C0725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544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2D966741">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54515A2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1199A26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1E6BBABB">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92EF8EA">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058A259E">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254B34DF">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0B9913D2">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40</w:t>
            </w:r>
            <w:r>
              <w:rPr>
                <w:rFonts w:hint="eastAsia" w:ascii="宋体" w:hAnsi="宋体" w:cs="宋体"/>
                <w:color w:val="auto"/>
                <w:szCs w:val="21"/>
                <w:highlight w:val="none"/>
              </w:rPr>
              <w:t xml:space="preserve"> 分</w:t>
            </w:r>
          </w:p>
          <w:p w14:paraId="6668155F">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9F0BE77">
            <w:pPr>
              <w:spacing w:line="400" w:lineRule="exact"/>
              <w:rPr>
                <w:rFonts w:hint="eastAsia" w:ascii="宋体" w:hAnsi="宋体" w:cs="宋体"/>
                <w:bCs/>
                <w:color w:val="auto"/>
                <w:szCs w:val="21"/>
                <w:highlight w:val="none"/>
              </w:rPr>
            </w:pPr>
          </w:p>
          <w:p w14:paraId="66F5562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5C0D1BA0">
            <w:pPr>
              <w:pStyle w:val="40"/>
            </w:pPr>
          </w:p>
        </w:tc>
      </w:tr>
      <w:tr w14:paraId="3D82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68B28D8C">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E1CE2F1">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4659DAF9">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45</w:t>
            </w:r>
            <w:r>
              <w:rPr>
                <w:rFonts w:hint="eastAsia" w:ascii="宋体" w:hAnsi="宋体" w:cs="宋体"/>
                <w:b/>
                <w:color w:val="auto"/>
                <w:spacing w:val="-2"/>
                <w:szCs w:val="21"/>
                <w:highlight w:val="none"/>
              </w:rPr>
              <w:t>分）</w:t>
            </w:r>
          </w:p>
        </w:tc>
        <w:tc>
          <w:tcPr>
            <w:tcW w:w="1758" w:type="dxa"/>
            <w:noWrap w:val="0"/>
            <w:vAlign w:val="center"/>
          </w:tcPr>
          <w:p w14:paraId="109B1DF1">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0ECA9384">
            <w:pPr>
              <w:pStyle w:val="4"/>
              <w:rPr>
                <w:rFonts w:hint="eastAsia"/>
                <w:b/>
                <w:bCs/>
                <w:color w:val="auto"/>
                <w:highlight w:val="none"/>
              </w:rPr>
            </w:pPr>
          </w:p>
          <w:p w14:paraId="0B52F564">
            <w:pPr>
              <w:pStyle w:val="4"/>
              <w:rPr>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05BF3454">
            <w:pPr>
              <w:pStyle w:val="4"/>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071D29B6">
            <w:pPr>
              <w:pStyle w:val="4"/>
              <w:rPr>
                <w:color w:val="auto"/>
                <w:highlight w:val="none"/>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8425E9D">
            <w:pPr>
              <w:pStyle w:val="4"/>
              <w:rPr>
                <w:rFonts w:hint="eastAsia"/>
                <w:color w:val="auto"/>
                <w:highlight w:val="none"/>
              </w:rPr>
            </w:pPr>
            <w:r>
              <w:rPr>
                <w:rFonts w:hint="eastAsia"/>
                <w:color w:val="auto"/>
                <w:highlight w:val="none"/>
              </w:rPr>
              <w:t>注：未提供或不满足进档要求的不得分。</w:t>
            </w:r>
          </w:p>
          <w:p w14:paraId="4C399A79">
            <w:pPr>
              <w:pStyle w:val="4"/>
              <w:rPr>
                <w:rFonts w:hint="eastAsia"/>
                <w:color w:val="auto"/>
                <w:highlight w:val="none"/>
              </w:rPr>
            </w:pPr>
          </w:p>
        </w:tc>
      </w:tr>
      <w:tr w14:paraId="02C1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579246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4BE4B5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1389A2B">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7786C392">
            <w:pPr>
              <w:pStyle w:val="4"/>
              <w:rPr>
                <w:rFonts w:hint="eastAsia" w:ascii="宋体" w:hAnsi="宋体" w:eastAsia="宋体" w:cs="宋体"/>
                <w:b/>
                <w:bCs/>
                <w:color w:val="auto"/>
                <w:highlight w:val="none"/>
              </w:rPr>
            </w:pPr>
          </w:p>
          <w:p w14:paraId="5C8B9214">
            <w:pPr>
              <w:pStyle w:val="4"/>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人员配置方案相对简单，仅能满足项目需求。 </w:t>
            </w:r>
          </w:p>
          <w:p w14:paraId="4F2B99CF">
            <w:pPr>
              <w:pStyle w:val="4"/>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人员配置方案比较详细、较为可行，人员分工明确，项目实施团队人员专业性较好。</w:t>
            </w:r>
          </w:p>
          <w:p w14:paraId="5EE67B2E">
            <w:pPr>
              <w:rPr>
                <w:rFonts w:hint="eastAsia" w:ascii="宋体" w:hAnsi="宋体" w:cs="宋体"/>
                <w:color w:val="auto"/>
                <w:highlight w:val="none"/>
              </w:rPr>
            </w:pPr>
            <w:r>
              <w:rPr>
                <w:rFonts w:hint="eastAsia" w:ascii="宋体" w:hAnsi="宋体" w:cs="宋体"/>
                <w:b/>
                <w:bCs/>
                <w:color w:val="auto"/>
                <w:highlight w:val="none"/>
              </w:rPr>
              <w:t>三档（</w:t>
            </w:r>
            <w:r>
              <w:rPr>
                <w:rFonts w:hint="eastAsia" w:ascii="宋体" w:hAnsi="宋体" w:cs="宋体"/>
                <w:b/>
                <w:bCs/>
                <w:color w:val="auto"/>
                <w:highlight w:val="none"/>
                <w:lang w:val="en-US" w:eastAsia="zh-CN"/>
              </w:rPr>
              <w:t>15</w:t>
            </w:r>
            <w:r>
              <w:rPr>
                <w:rFonts w:hint="eastAsia" w:ascii="宋体" w:hAnsi="宋体" w:cs="宋体"/>
                <w:b/>
                <w:bCs/>
                <w:color w:val="auto"/>
                <w:highlight w:val="none"/>
              </w:rPr>
              <w:t>分）：</w:t>
            </w:r>
            <w:r>
              <w:rPr>
                <w:rFonts w:hint="eastAsia" w:ascii="宋体" w:hAnsi="宋体" w:cs="宋体"/>
                <w:color w:val="auto"/>
                <w:highlight w:val="none"/>
              </w:rPr>
              <w:t>人员配置方案详细、全面、可行、人员分工明确，实施团队人员有相关经验，项目实施团队人员专业性强，项目实施团队成员有详细的介绍。</w:t>
            </w:r>
          </w:p>
          <w:p w14:paraId="52621A6F">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2B6C36CB">
            <w:pPr>
              <w:pStyle w:val="4"/>
              <w:rPr>
                <w:rFonts w:hint="eastAsia"/>
                <w:color w:val="auto"/>
                <w:highlight w:val="none"/>
              </w:rPr>
            </w:pPr>
          </w:p>
        </w:tc>
      </w:tr>
      <w:tr w14:paraId="16D2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DDBB6C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3E78B633">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0C4621E7">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3F5FF510">
            <w:pPr>
              <w:pStyle w:val="4"/>
              <w:rPr>
                <w:rFonts w:hint="eastAsia"/>
                <w:color w:val="auto"/>
                <w:highlight w:val="none"/>
              </w:rPr>
            </w:pPr>
          </w:p>
          <w:p w14:paraId="31E122E6">
            <w:pPr>
              <w:pStyle w:val="4"/>
              <w:rPr>
                <w:rFonts w:hint="eastAsia"/>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color w:val="auto"/>
                <w:highlight w:val="none"/>
              </w:rPr>
              <w:t>提供简单的售后服务方案，包含响应时间、出现问题解决方案等内容；</w:t>
            </w:r>
          </w:p>
          <w:p w14:paraId="05C2660D">
            <w:pPr>
              <w:pStyle w:val="4"/>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rPr>
              <w:t xml:space="preserve">售后服务方案优于一档，包含响应时间、出现问题解决方案、售后服务机构及团队、与采购人沟通机制，应急预案等内容； </w:t>
            </w:r>
          </w:p>
          <w:p w14:paraId="7C091AFB">
            <w:pPr>
              <w:pStyle w:val="4"/>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rPr>
              <w:t>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61964803">
            <w:pPr>
              <w:pStyle w:val="4"/>
              <w:rPr>
                <w:rFonts w:hint="eastAsia"/>
                <w:color w:val="auto"/>
                <w:highlight w:val="none"/>
              </w:rPr>
            </w:pPr>
            <w:r>
              <w:rPr>
                <w:rFonts w:hint="eastAsia"/>
                <w:color w:val="auto"/>
                <w:highlight w:val="none"/>
              </w:rPr>
              <w:t>注：未提供或不满足进档要求不得分。</w:t>
            </w:r>
          </w:p>
          <w:p w14:paraId="31D8E55E">
            <w:pPr>
              <w:pStyle w:val="4"/>
              <w:rPr>
                <w:rFonts w:hint="eastAsia"/>
                <w:color w:val="auto"/>
                <w:highlight w:val="none"/>
              </w:rPr>
            </w:pPr>
          </w:p>
        </w:tc>
      </w:tr>
      <w:tr w14:paraId="7ACD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5C3162F">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0851A8EC">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pacing w:val="-2"/>
                <w:szCs w:val="21"/>
                <w:highlight w:val="none"/>
              </w:rPr>
              <w:t>分）</w:t>
            </w:r>
          </w:p>
        </w:tc>
        <w:tc>
          <w:tcPr>
            <w:tcW w:w="1758" w:type="dxa"/>
            <w:noWrap w:val="0"/>
            <w:vAlign w:val="center"/>
          </w:tcPr>
          <w:p w14:paraId="56443CA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9097BF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E8EA8F3">
            <w:pPr>
              <w:pStyle w:val="4"/>
              <w:rPr>
                <w:rFonts w:hint="eastAsia"/>
                <w:color w:val="auto"/>
                <w:highlight w:val="none"/>
                <w:lang w:val="en-US" w:eastAsia="zh-CN"/>
              </w:rPr>
            </w:pPr>
          </w:p>
          <w:p w14:paraId="10092D2D">
            <w:pPr>
              <w:pStyle w:val="4"/>
              <w:rPr>
                <w:rFonts w:hint="eastAsia"/>
                <w:color w:val="auto"/>
                <w:highlight w:val="none"/>
                <w:lang w:val="en-US" w:eastAsia="zh-CN"/>
              </w:rPr>
            </w:pPr>
            <w:r>
              <w:rPr>
                <w:rFonts w:hint="eastAsia"/>
                <w:color w:val="auto"/>
                <w:highlight w:val="none"/>
                <w:lang w:val="en-US" w:eastAsia="zh-CN"/>
              </w:rPr>
              <w:t>2023年1月1日以来，响应供应商具有类似</w:t>
            </w:r>
            <w:r>
              <w:rPr>
                <w:rFonts w:hint="eastAsia"/>
                <w:b/>
                <w:bCs/>
                <w:color w:val="auto"/>
                <w:highlight w:val="none"/>
                <w:lang w:val="en-US" w:eastAsia="zh-CN"/>
              </w:rPr>
              <w:t>餐饮配送服务项目</w:t>
            </w:r>
            <w:r>
              <w:rPr>
                <w:rFonts w:hint="eastAsia"/>
                <w:color w:val="auto"/>
                <w:highlight w:val="none"/>
                <w:lang w:val="en-US" w:eastAsia="zh-CN"/>
              </w:rPr>
              <w:t>业绩的，每个得2分，满分10</w:t>
            </w:r>
            <w:bookmarkStart w:id="21" w:name="_GoBack"/>
            <w:bookmarkEnd w:id="21"/>
            <w:r>
              <w:rPr>
                <w:rFonts w:hint="eastAsia"/>
                <w:color w:val="auto"/>
                <w:highlight w:val="none"/>
                <w:lang w:val="en-US" w:eastAsia="zh-CN"/>
              </w:rPr>
              <w:t>分。</w:t>
            </w:r>
          </w:p>
          <w:p w14:paraId="645377FC">
            <w:pPr>
              <w:pStyle w:val="4"/>
              <w:rPr>
                <w:rFonts w:hint="eastAsia"/>
                <w:color w:val="auto"/>
                <w:highlight w:val="none"/>
                <w:lang w:val="en-US" w:eastAsia="zh-CN"/>
              </w:rPr>
            </w:pPr>
            <w:r>
              <w:rPr>
                <w:rFonts w:hint="eastAsia"/>
                <w:color w:val="auto"/>
                <w:highlight w:val="none"/>
                <w:lang w:val="en-US" w:eastAsia="zh-CN"/>
              </w:rPr>
              <w:t>注：提供中标（成交）通知书或合同证明复印件，加盖响应人公章，原件备查。</w:t>
            </w:r>
          </w:p>
          <w:p w14:paraId="1A658D83">
            <w:pPr>
              <w:pStyle w:val="4"/>
              <w:rPr>
                <w:rFonts w:hint="eastAsia"/>
                <w:color w:val="auto"/>
                <w:highlight w:val="none"/>
                <w:lang w:val="en-US" w:eastAsia="zh-CN"/>
              </w:rPr>
            </w:pPr>
          </w:p>
        </w:tc>
      </w:tr>
      <w:tr w14:paraId="3611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6BCF2E58">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5164975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2AB7620A">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资质分</w:t>
            </w:r>
          </w:p>
          <w:p w14:paraId="289484CA">
            <w:pPr>
              <w:adjustRightInd w:val="0"/>
              <w:snapToGrid w:val="0"/>
              <w:spacing w:line="360" w:lineRule="atLeast"/>
              <w:jc w:val="center"/>
              <w:textAlignment w:val="baseline"/>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w:t>
            </w:r>
            <w:r>
              <w:rPr>
                <w:rFonts w:hint="eastAsia" w:ascii="宋体" w:hAnsi="宋体" w:cs="宋体"/>
                <w:b/>
                <w:color w:val="auto"/>
                <w:kern w:val="0"/>
                <w:szCs w:val="21"/>
                <w:highlight w:val="none"/>
              </w:rPr>
              <w:t>满分</w:t>
            </w:r>
            <w:r>
              <w:rPr>
                <w:rFonts w:hint="eastAsia" w:ascii="宋体" w:hAnsi="宋体" w:cs="宋体"/>
                <w:b/>
                <w:bCs/>
                <w:color w:val="auto"/>
                <w:szCs w:val="21"/>
                <w:highlight w:val="none"/>
                <w:lang w:val="en-US" w:eastAsia="zh-CN"/>
              </w:rPr>
              <w:t>5分）</w:t>
            </w:r>
          </w:p>
        </w:tc>
        <w:tc>
          <w:tcPr>
            <w:tcW w:w="6016" w:type="dxa"/>
            <w:noWrap w:val="0"/>
            <w:vAlign w:val="center"/>
          </w:tcPr>
          <w:p w14:paraId="16885975">
            <w:pPr>
              <w:pStyle w:val="4"/>
              <w:rPr>
                <w:rFonts w:hint="eastAsia" w:ascii="宋体" w:hAnsi="宋体" w:eastAsia="宋体" w:cs="宋体"/>
                <w:color w:val="auto"/>
                <w:highlight w:val="none"/>
              </w:rPr>
            </w:pPr>
            <w:r>
              <w:rPr>
                <w:rFonts w:hint="eastAsia" w:ascii="宋体" w:hAnsi="宋体" w:eastAsia="宋体" w:cs="宋体"/>
                <w:bCs/>
                <w:color w:val="auto"/>
                <w:szCs w:val="21"/>
                <w:highlight w:val="none"/>
                <w:lang w:val="en-US" w:eastAsia="zh-CN"/>
              </w:rPr>
              <w:t>响应供应商</w:t>
            </w:r>
            <w:r>
              <w:rPr>
                <w:rFonts w:hint="eastAsia" w:ascii="宋体" w:hAnsi="宋体" w:eastAsia="宋体" w:cs="宋体"/>
                <w:color w:val="auto"/>
                <w:highlight w:val="none"/>
              </w:rPr>
              <w:t>具有ISO22000食品安全管理体系认证</w:t>
            </w:r>
            <w:r>
              <w:rPr>
                <w:rFonts w:hint="eastAsia" w:ascii="宋体" w:hAnsi="宋体" w:eastAsia="宋体" w:cs="宋体"/>
                <w:color w:val="auto"/>
                <w:highlight w:val="none"/>
                <w:lang w:val="en-US" w:eastAsia="zh-CN"/>
              </w:rPr>
              <w:t>证书的</w:t>
            </w:r>
            <w:r>
              <w:rPr>
                <w:rFonts w:hint="eastAsia" w:ascii="宋体" w:hAnsi="宋体" w:eastAsia="宋体" w:cs="宋体"/>
                <w:color w:val="auto"/>
                <w:highlight w:val="none"/>
              </w:rPr>
              <w:t>，得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分，满分</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14:paraId="4F7881BF">
            <w:pPr>
              <w:pStyle w:val="4"/>
              <w:rPr>
                <w:rFonts w:hint="eastAsia"/>
                <w:color w:val="auto"/>
                <w:highlight w:val="none"/>
                <w:lang w:val="en-US" w:eastAsia="zh-CN"/>
              </w:rPr>
            </w:pPr>
            <w:r>
              <w:rPr>
                <w:rFonts w:hint="eastAsia" w:ascii="宋体" w:hAnsi="宋体" w:eastAsia="宋体" w:cs="宋体"/>
                <w:bCs/>
                <w:color w:val="auto"/>
                <w:szCs w:val="21"/>
                <w:highlight w:val="none"/>
                <w:lang w:val="en-US" w:eastAsia="zh-CN"/>
              </w:rPr>
              <w:t>注：须在响应文件中</w:t>
            </w:r>
            <w:r>
              <w:rPr>
                <w:rFonts w:hint="eastAsia" w:ascii="宋体" w:hAnsi="宋体" w:eastAsia="宋体" w:cs="宋体"/>
                <w:bCs/>
                <w:color w:val="auto"/>
                <w:szCs w:val="21"/>
                <w:highlight w:val="none"/>
              </w:rPr>
              <w:t>提供证书扫描件</w:t>
            </w:r>
            <w:r>
              <w:rPr>
                <w:rFonts w:hint="eastAsia" w:ascii="宋体" w:hAnsi="宋体" w:eastAsia="宋体" w:cs="宋体"/>
                <w:bCs/>
                <w:color w:val="auto"/>
                <w:szCs w:val="21"/>
                <w:highlight w:val="none"/>
                <w:lang w:val="en-US" w:eastAsia="zh-CN"/>
              </w:rPr>
              <w:t>并加盖公章，原件备查。</w:t>
            </w:r>
          </w:p>
        </w:tc>
      </w:tr>
      <w:tr w14:paraId="5512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03510520">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2A5CBF7D">
      <w:pPr>
        <w:spacing w:line="360" w:lineRule="exact"/>
        <w:outlineLvl w:val="9"/>
        <w:rPr>
          <w:rFonts w:ascii="宋体" w:hAnsi="宋体"/>
          <w:color w:val="auto"/>
          <w:kern w:val="0"/>
          <w:szCs w:val="21"/>
          <w:highlight w:val="none"/>
        </w:rPr>
      </w:pPr>
    </w:p>
    <w:p w14:paraId="65604AE6">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1E210176">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334CC7">
      <w:pPr>
        <w:bidi w:val="0"/>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2C82EAAF">
      <w:pPr>
        <w:spacing w:before="165" w:beforeLines="50" w:after="165" w:afterLines="50" w:line="360" w:lineRule="exact"/>
        <w:ind w:right="-334" w:rightChars="-159" w:firstLine="420" w:firstLineChars="200"/>
        <w:jc w:val="left"/>
        <w:rPr>
          <w:rFonts w:hint="eastAsia" w:ascii="宋体" w:hAnsi="宋体"/>
          <w:color w:val="auto"/>
          <w:szCs w:val="21"/>
          <w:highlight w:val="none"/>
        </w:rPr>
      </w:pPr>
    </w:p>
    <w:p w14:paraId="1CAEC834">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南宁中心血站2026年粥品配送服务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5F3917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南宁中心血站2026年粥品配送服务</w:t>
            </w:r>
          </w:p>
        </w:tc>
        <w:tc>
          <w:tcPr>
            <w:tcW w:w="1440" w:type="dxa"/>
            <w:noWrap w:val="0"/>
            <w:vAlign w:val="center"/>
          </w:tcPr>
          <w:p w14:paraId="545DEFD9">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730桶</w:t>
            </w:r>
          </w:p>
        </w:tc>
        <w:tc>
          <w:tcPr>
            <w:tcW w:w="1530" w:type="dxa"/>
            <w:noWrap w:val="0"/>
            <w:vAlign w:val="center"/>
          </w:tcPr>
          <w:p w14:paraId="4854383B">
            <w:pPr>
              <w:pStyle w:val="8"/>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金额不能超过项目最高限价（￥36500.00元）。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南宁中心血站2026年粥品配送服务</w:t>
            </w:r>
          </w:p>
        </w:tc>
        <w:tc>
          <w:tcPr>
            <w:tcW w:w="3052" w:type="dxa"/>
            <w:vAlign w:val="center"/>
          </w:tcPr>
          <w:p w14:paraId="4BE4531C">
            <w:pPr>
              <w:numPr>
                <w:ilvl w:val="0"/>
                <w:numId w:val="0"/>
              </w:numPr>
              <w:bidi w:val="0"/>
              <w:rPr>
                <w:rFonts w:hint="default" w:ascii="宋体" w:hAnsi="宋体" w:cs="宋体"/>
                <w:szCs w:val="21"/>
                <w:lang w:val="en-US" w:eastAsia="zh-CN"/>
              </w:rPr>
            </w:pPr>
            <w:r>
              <w:rPr>
                <w:rFonts w:hint="eastAsia" w:ascii="宋体" w:hAnsi="宋体" w:cs="宋体" w:eastAsiaTheme="minorEastAsia"/>
                <w:kern w:val="2"/>
                <w:sz w:val="21"/>
                <w:szCs w:val="21"/>
                <w:lang w:val="en-US" w:eastAsia="zh-CN" w:bidi="ar-SA"/>
              </w:rPr>
              <w:t>一、</w:t>
            </w:r>
            <w:r>
              <w:rPr>
                <w:rFonts w:hint="eastAsia"/>
                <w:b/>
                <w:bCs/>
                <w:lang w:val="en-US" w:eastAsia="zh-CN"/>
              </w:rPr>
              <w:t>粥品配置与供应：</w:t>
            </w:r>
            <w:r>
              <w:rPr>
                <w:rFonts w:hint="eastAsia"/>
                <w:lang w:val="en-US" w:eastAsia="zh-CN"/>
              </w:rPr>
              <w:br w:type="textWrapping"/>
            </w:r>
            <w:r>
              <w:rPr>
                <w:rFonts w:hint="eastAsia"/>
                <w:lang w:val="en-US" w:eastAsia="zh-CN"/>
              </w:rPr>
              <w:t>（一）粥品种类（每日1款，甜咸搭配，可循环轮换）：</w:t>
            </w:r>
            <w:r>
              <w:rPr>
                <w:rFonts w:hint="eastAsia"/>
                <w:lang w:val="en-US" w:eastAsia="zh-CN"/>
              </w:rPr>
              <w:br w:type="textWrapping"/>
            </w:r>
            <w:r>
              <w:rPr>
                <w:rFonts w:hint="eastAsia"/>
                <w:lang w:val="en-US" w:eastAsia="zh-CN"/>
              </w:rPr>
              <w:t>1. 甜品类（包含不限于）：银耳百合粥、红薯糖水粥、玉米糖水粥、清补凉粥、八宝粥、芋圆红豆粥（任选1款）；</w:t>
            </w:r>
            <w:r>
              <w:rPr>
                <w:rFonts w:hint="eastAsia"/>
                <w:lang w:val="en-US" w:eastAsia="zh-CN"/>
              </w:rPr>
              <w:br w:type="textWrapping"/>
            </w:r>
            <w:r>
              <w:rPr>
                <w:rFonts w:hint="eastAsia"/>
                <w:lang w:val="en-US" w:eastAsia="zh-CN"/>
              </w:rPr>
              <w:t>2. 咸品类（包含不限于）：筒骨粥、瘦肉皮蛋粥、香菇滑鸡粥、猪肝瘦肉粥（任选1款）。</w:t>
            </w:r>
            <w:r>
              <w:rPr>
                <w:rFonts w:hint="eastAsia"/>
                <w:lang w:val="en-US" w:eastAsia="zh-CN"/>
              </w:rPr>
              <w:br w:type="textWrapping"/>
            </w:r>
            <w:r>
              <w:rPr>
                <w:rFonts w:hint="eastAsia"/>
                <w:lang w:val="en-US" w:eastAsia="zh-CN"/>
              </w:rPr>
              <w:t>（二）供应数量及要求：</w:t>
            </w:r>
            <w:r>
              <w:rPr>
                <w:rFonts w:hint="eastAsia"/>
                <w:lang w:val="en-US" w:eastAsia="zh-CN"/>
              </w:rPr>
              <w:br w:type="textWrapping"/>
            </w:r>
            <w:r>
              <w:rPr>
                <w:rFonts w:hint="eastAsia"/>
                <w:lang w:val="en-US" w:eastAsia="zh-CN"/>
              </w:rPr>
              <w:t>1.每日总计2桶，两个捐血屋各配送1桶。</w:t>
            </w:r>
            <w:r>
              <w:rPr>
                <w:rFonts w:hint="eastAsia"/>
                <w:lang w:val="en-US" w:eastAsia="zh-CN"/>
              </w:rPr>
              <w:br w:type="textWrapping"/>
            </w:r>
            <w:r>
              <w:rPr>
                <w:rFonts w:hint="eastAsia"/>
                <w:lang w:val="en-US" w:eastAsia="zh-CN"/>
              </w:rPr>
              <w:t>2.采用食品级304不锈钢保温桶（不低于此标准），单桶有效容量≥20L（约可满足40-50人饮用），提供适配保温桶的勺子，桶身带密封盖、防烫把手及食品级龙头，确保运输过程无渗漏、保温性达标。</w:t>
            </w:r>
            <w:r>
              <w:rPr>
                <w:rFonts w:hint="eastAsia"/>
                <w:lang w:val="en-US" w:eastAsia="zh-CN"/>
              </w:rPr>
              <w:br w:type="textWrapping"/>
            </w:r>
            <w:r>
              <w:rPr>
                <w:rFonts w:hint="eastAsia"/>
                <w:b/>
                <w:bCs/>
                <w:lang w:val="en-US" w:eastAsia="zh-CN"/>
              </w:rPr>
              <w:t>二、配送要求：</w:t>
            </w:r>
            <w:r>
              <w:rPr>
                <w:rFonts w:hint="eastAsia"/>
                <w:lang w:val="en-US" w:eastAsia="zh-CN"/>
              </w:rPr>
              <w:br w:type="textWrapping"/>
            </w:r>
            <w:r>
              <w:rPr>
                <w:rFonts w:hint="eastAsia"/>
                <w:lang w:val="en-US" w:eastAsia="zh-CN"/>
              </w:rPr>
              <w:t>（一）配送地点：</w:t>
            </w:r>
            <w:r>
              <w:rPr>
                <w:rFonts w:hint="eastAsia"/>
                <w:lang w:val="en-US" w:eastAsia="zh-CN"/>
              </w:rPr>
              <w:br w:type="textWrapping"/>
            </w:r>
            <w:r>
              <w:rPr>
                <w:rFonts w:hint="eastAsia"/>
                <w:lang w:val="en-US" w:eastAsia="zh-CN"/>
              </w:rPr>
              <w:t xml:space="preserve">    南宁中心血站（科园大道18号）、南宁市朝阳捐血屋（机采）。</w:t>
            </w:r>
          </w:p>
          <w:p w14:paraId="7770DF13">
            <w:pPr>
              <w:numPr>
                <w:ilvl w:val="0"/>
                <w:numId w:val="0"/>
              </w:numPr>
              <w:bidi w:val="0"/>
              <w:rPr>
                <w:rFonts w:hint="eastAsia"/>
                <w:lang w:val="en-US" w:eastAsia="zh-CN"/>
              </w:rPr>
            </w:pPr>
            <w:r>
              <w:rPr>
                <w:rFonts w:hint="eastAsia" w:ascii="Calibri" w:hAnsi="Calibri" w:eastAsia="宋体" w:cs="Times New Roman"/>
                <w:kern w:val="2"/>
                <w:sz w:val="21"/>
                <w:szCs w:val="24"/>
                <w:lang w:val="en-US" w:eastAsia="zh-CN" w:bidi="ar-SA"/>
              </w:rPr>
              <w:t>（二）</w:t>
            </w:r>
            <w:r>
              <w:rPr>
                <w:rFonts w:hint="eastAsia"/>
                <w:lang w:val="en-US" w:eastAsia="zh-CN"/>
              </w:rPr>
              <w:t>配送时间：</w:t>
            </w:r>
            <w:r>
              <w:rPr>
                <w:rFonts w:hint="eastAsia"/>
                <w:lang w:val="en-US" w:eastAsia="zh-CN"/>
              </w:rPr>
              <w:br w:type="textWrapping"/>
            </w:r>
            <w:r>
              <w:rPr>
                <w:rFonts w:hint="eastAsia"/>
                <w:lang w:val="en-US" w:eastAsia="zh-CN"/>
              </w:rPr>
              <w:t xml:space="preserve">    每日上午8:30前送达（可根据采血点实际上班时间微调，提前告知采购人即可），延迟送达超过15分钟须提前向采购人报备并说明原因。</w:t>
            </w:r>
          </w:p>
          <w:p w14:paraId="0C9AB18A">
            <w:pPr>
              <w:numPr>
                <w:ilvl w:val="-1"/>
                <w:numId w:val="0"/>
              </w:numPr>
              <w:bidi w:val="0"/>
              <w:rPr>
                <w:rFonts w:hint="eastAsia"/>
                <w:lang w:val="en-US" w:eastAsia="zh-CN"/>
              </w:rPr>
            </w:pPr>
            <w:r>
              <w:rPr>
                <w:rFonts w:hint="eastAsia"/>
                <w:lang w:val="en-US" w:eastAsia="zh-CN"/>
              </w:rPr>
              <w:t>（三）运输规范：</w:t>
            </w:r>
            <w:r>
              <w:rPr>
                <w:rFonts w:hint="eastAsia"/>
                <w:lang w:val="en-US" w:eastAsia="zh-CN"/>
              </w:rPr>
              <w:br w:type="textWrapping"/>
            </w:r>
            <w:r>
              <w:rPr>
                <w:rFonts w:hint="eastAsia"/>
                <w:lang w:val="en-US" w:eastAsia="zh-CN"/>
              </w:rPr>
              <w:t>1.专用配送车辆，每日清洁消毒，配备保温设备，确保粥品送达时温度≥65℃（热粥）或≤10℃（冷粥，如清补凉）。</w:t>
            </w:r>
            <w:r>
              <w:rPr>
                <w:rFonts w:hint="eastAsia"/>
                <w:lang w:val="en-US" w:eastAsia="zh-CN"/>
              </w:rPr>
              <w:br w:type="textWrapping"/>
            </w:r>
            <w:r>
              <w:rPr>
                <w:rFonts w:hint="eastAsia"/>
                <w:lang w:val="en-US" w:eastAsia="zh-CN"/>
              </w:rPr>
              <w:t>2.桶身标注粥品名称、配送日期及保质期，避免混淆。</w:t>
            </w:r>
            <w:r>
              <w:rPr>
                <w:rFonts w:hint="eastAsia"/>
                <w:lang w:val="en-US" w:eastAsia="zh-CN"/>
              </w:rPr>
              <w:br w:type="textWrapping"/>
            </w:r>
            <w:r>
              <w:rPr>
                <w:rFonts w:hint="eastAsia"/>
                <w:lang w:val="en-US" w:eastAsia="zh-CN"/>
              </w:rPr>
              <w:t>3. 配送人员需穿戴清洁工作服、口罩、手套，携带送货单，配合采购人验收。</w:t>
            </w:r>
            <w:r>
              <w:rPr>
                <w:rFonts w:hint="eastAsia"/>
                <w:lang w:val="en-US" w:eastAsia="zh-CN"/>
              </w:rPr>
              <w:br w:type="textWrapping"/>
            </w:r>
            <w:r>
              <w:rPr>
                <w:rFonts w:hint="eastAsia"/>
                <w:b/>
                <w:bCs/>
                <w:lang w:val="en-US" w:eastAsia="zh-CN"/>
              </w:rPr>
              <w:t>三、食品安全标准要求：</w:t>
            </w:r>
            <w:r>
              <w:rPr>
                <w:rFonts w:hint="eastAsia"/>
                <w:lang w:val="en-US" w:eastAsia="zh-CN"/>
              </w:rPr>
              <w:br w:type="textWrapping"/>
            </w:r>
            <w:r>
              <w:rPr>
                <w:rFonts w:hint="eastAsia"/>
                <w:lang w:val="en-US" w:eastAsia="zh-CN"/>
              </w:rPr>
              <w:t>1.食材采购：选用新鲜、合格食材，来自正规渠道，成交后提供食材供应商资质及食材检验报告，杜绝过期、变质、三无产品。</w:t>
            </w:r>
            <w:r>
              <w:rPr>
                <w:rFonts w:hint="eastAsia"/>
                <w:lang w:val="en-US" w:eastAsia="zh-CN"/>
              </w:rPr>
              <w:br w:type="textWrapping"/>
            </w:r>
            <w:r>
              <w:rPr>
                <w:rFonts w:hint="eastAsia"/>
                <w:lang w:val="en-US" w:eastAsia="zh-CN"/>
              </w:rPr>
              <w:t>2.制作加工：严格遵循餐饮服务操作规范，做到生熟分开、用具消毒，粥品制作完成后2小时内送达。</w:t>
            </w:r>
            <w:r>
              <w:rPr>
                <w:rFonts w:hint="eastAsia"/>
                <w:lang w:val="en-US" w:eastAsia="zh-CN"/>
              </w:rPr>
              <w:br w:type="textWrapping"/>
            </w:r>
            <w:r>
              <w:rPr>
                <w:rFonts w:hint="eastAsia"/>
                <w:lang w:val="en-US" w:eastAsia="zh-CN"/>
              </w:rPr>
              <w:t>3.留样管理：每日每款粥品留样≥125g，冷藏保存48小时，做好留样记录（日期、品种、留样人）。</w:t>
            </w:r>
            <w:r>
              <w:rPr>
                <w:rFonts w:hint="eastAsia"/>
                <w:lang w:val="en-US" w:eastAsia="zh-CN"/>
              </w:rPr>
              <w:br w:type="textWrapping"/>
            </w:r>
            <w:r>
              <w:rPr>
                <w:rFonts w:hint="eastAsia"/>
                <w:lang w:val="en-US" w:eastAsia="zh-CN"/>
              </w:rPr>
              <w:t>4.包装要求：保温桶及接触食品的器具均为食品级材质，符合</w:t>
            </w:r>
            <w:r>
              <w:rPr>
                <w:rFonts w:hint="eastAsia"/>
                <w:color w:val="auto"/>
              </w:rPr>
              <w:t>GB 4806.9-2023《食品安全国家标准 食品接触用金属材料及制品》</w:t>
            </w:r>
            <w:r>
              <w:rPr>
                <w:rFonts w:hint="eastAsia"/>
                <w:lang w:val="en-US" w:eastAsia="zh-CN"/>
              </w:rPr>
              <w:t>标准，定期清洁消毒，杜绝交叉污染。</w:t>
            </w:r>
          </w:p>
          <w:p w14:paraId="40A2E32F">
            <w:pPr>
              <w:numPr>
                <w:ilvl w:val="-1"/>
                <w:numId w:val="0"/>
              </w:numPr>
              <w:bidi w:val="0"/>
              <w:rPr>
                <w:rFonts w:hint="default"/>
                <w:lang w:val="en-US" w:eastAsia="zh-CN"/>
              </w:rPr>
            </w:pPr>
            <w:r>
              <w:rPr>
                <w:rFonts w:hint="eastAsia"/>
                <w:lang w:val="en-US" w:eastAsia="zh-CN"/>
              </w:rPr>
              <w:t>5.具有从业人员健康证：所有制作、配送人员均须持有有效健康证，证件在有效期内。</w:t>
            </w:r>
            <w:r>
              <w:rPr>
                <w:rFonts w:hint="eastAsia"/>
                <w:highlight w:val="none"/>
                <w:lang w:val="en-US" w:eastAsia="zh-CN"/>
              </w:rPr>
              <w:t>成交供应商须在第一次配送前将相关人员健康证复印并加盖公章给采购人，原件备查。</w:t>
            </w:r>
          </w:p>
          <w:p w14:paraId="4FA183E2">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6.具有食品安全管理制度：包含进货查验、食材留样、清洁消毒、事故处置等制度文件。</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南宁中心血站2026年粥品配送服务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lang w:val="en-US" w:eastAsia="zh-CN"/>
              </w:rPr>
              <w:t>合同签订期:</w:t>
            </w:r>
            <w:r>
              <w:rPr>
                <w:rFonts w:hint="eastAsia"/>
                <w:color w:val="auto"/>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9DBFD0B">
            <w:pPr>
              <w:bidi w:val="0"/>
              <w:rPr>
                <w:rFonts w:hint="eastAsia"/>
                <w:b/>
                <w:bCs/>
                <w:color w:val="auto"/>
                <w:lang w:val="en-US" w:eastAsia="zh-CN"/>
              </w:rPr>
            </w:pPr>
            <w:r>
              <w:rPr>
                <w:rFonts w:hint="eastAsia"/>
                <w:b/>
                <w:bCs/>
                <w:color w:val="auto"/>
                <w:lang w:val="en-US" w:eastAsia="zh-CN"/>
              </w:rPr>
              <w:t>服务期限:</w:t>
            </w:r>
          </w:p>
          <w:p w14:paraId="1096D980">
            <w:pPr>
              <w:bidi w:val="0"/>
              <w:rPr>
                <w:rFonts w:hint="eastAsia"/>
                <w:color w:val="auto"/>
                <w:lang w:val="en-US" w:eastAsia="zh-CN"/>
              </w:rPr>
            </w:pPr>
            <w:r>
              <w:rPr>
                <w:rFonts w:hint="eastAsia"/>
                <w:b w:val="0"/>
                <w:bCs w:val="0"/>
                <w:color w:val="auto"/>
                <w:lang w:val="en-US" w:eastAsia="zh-CN"/>
              </w:rPr>
              <w:t>1.</w:t>
            </w:r>
            <w:r>
              <w:rPr>
                <w:rFonts w:hint="eastAsia"/>
                <w:color w:val="auto"/>
              </w:rPr>
              <w:t>自合同签订之日起</w:t>
            </w:r>
            <w:r>
              <w:rPr>
                <w:rFonts w:hint="eastAsia"/>
                <w:color w:val="auto"/>
                <w:lang w:val="en-US" w:eastAsia="zh-CN"/>
              </w:rPr>
              <w:t>一年。</w:t>
            </w:r>
          </w:p>
          <w:p w14:paraId="1816B45E">
            <w:pPr>
              <w:bidi w:val="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2.</w:t>
            </w:r>
            <w:r>
              <w:rPr>
                <w:rFonts w:hint="eastAsia" w:ascii="宋体" w:hAnsi="宋体" w:eastAsia="宋体" w:cs="宋体"/>
                <w:color w:val="auto"/>
                <w:szCs w:val="21"/>
              </w:rPr>
              <w:t>合同延续年限、条件和方式</w:t>
            </w:r>
            <w:r>
              <w:rPr>
                <w:rFonts w:hint="eastAsia" w:asciiTheme="minorEastAsia" w:hAnsiTheme="minorEastAsia" w:eastAsiaTheme="minorEastAsia" w:cstheme="minorEastAsia"/>
                <w:b w:val="0"/>
                <w:bCs w:val="0"/>
                <w:color w:val="auto"/>
                <w:u w:val="none"/>
                <w:lang w:val="en-US" w:eastAsia="zh-CN"/>
              </w:rPr>
              <w:t>：</w:t>
            </w:r>
            <w:r>
              <w:rPr>
                <w:rFonts w:hint="eastAsia" w:ascii="宋体" w:hAnsi="宋体" w:eastAsia="宋体" w:cs="宋体"/>
                <w:color w:val="auto"/>
                <w:szCs w:val="21"/>
              </w:rPr>
              <w:t>本项目</w:t>
            </w:r>
            <w:r>
              <w:rPr>
                <w:rFonts w:hint="eastAsia" w:ascii="宋体" w:hAnsi="宋体" w:eastAsia="宋体" w:cs="宋体"/>
                <w:color w:val="auto"/>
                <w:szCs w:val="21"/>
                <w:lang w:val="en-US" w:eastAsia="zh-CN"/>
              </w:rPr>
              <w:t>年度</w:t>
            </w:r>
            <w:r>
              <w:rPr>
                <w:rFonts w:hint="eastAsia" w:ascii="宋体" w:hAnsi="宋体" w:eastAsia="宋体" w:cs="宋体"/>
                <w:color w:val="auto"/>
                <w:szCs w:val="21"/>
              </w:rPr>
              <w:t>合同到期后，采购人依据本项目的服务履约评价情况及实际需求，在年度预算保障的前提下，</w:t>
            </w:r>
            <w:r>
              <w:rPr>
                <w:rFonts w:hint="eastAsia" w:ascii="宋体" w:hAnsi="宋体" w:eastAsia="宋体" w:cs="宋体"/>
                <w:color w:val="auto"/>
                <w:szCs w:val="21"/>
                <w:lang w:val="en-US" w:eastAsia="zh-CN"/>
              </w:rPr>
              <w:t>且采购</w:t>
            </w:r>
            <w:r>
              <w:rPr>
                <w:rFonts w:hint="eastAsia" w:ascii="宋体" w:hAnsi="宋体" w:eastAsia="宋体" w:cs="宋体"/>
                <w:color w:val="auto"/>
                <w:szCs w:val="21"/>
              </w:rPr>
              <w:t>内容（采购需求）相对固定、连续（延续）性强、经费来源稳定、价格变化幅度小的</w:t>
            </w:r>
            <w:r>
              <w:rPr>
                <w:rFonts w:hint="eastAsia" w:ascii="宋体" w:hAnsi="宋体" w:eastAsia="宋体" w:cs="宋体"/>
                <w:color w:val="auto"/>
                <w:szCs w:val="21"/>
                <w:lang w:val="en-US" w:eastAsia="zh-CN"/>
              </w:rPr>
              <w:t>情况下</w:t>
            </w:r>
            <w:r>
              <w:rPr>
                <w:rFonts w:hint="eastAsia" w:ascii="宋体" w:hAnsi="宋体" w:eastAsia="宋体" w:cs="宋体"/>
                <w:color w:val="auto"/>
                <w:szCs w:val="21"/>
              </w:rPr>
              <w:t>，可以通过一年一签</w:t>
            </w:r>
            <w:r>
              <w:rPr>
                <w:rFonts w:hint="eastAsia" w:ascii="宋体" w:hAnsi="宋体" w:eastAsia="宋体" w:cs="宋体"/>
                <w:color w:val="auto"/>
                <w:szCs w:val="21"/>
                <w:lang w:eastAsia="zh-CN"/>
              </w:rPr>
              <w:t>的</w:t>
            </w:r>
            <w:r>
              <w:rPr>
                <w:rFonts w:hint="eastAsia" w:ascii="宋体" w:hAnsi="宋体" w:eastAsia="宋体" w:cs="宋体"/>
                <w:color w:val="auto"/>
                <w:szCs w:val="21"/>
              </w:rPr>
              <w:t>方式</w:t>
            </w:r>
            <w:r>
              <w:rPr>
                <w:rFonts w:hint="eastAsia" w:ascii="宋体" w:hAnsi="宋体" w:eastAsia="宋体" w:cs="宋体"/>
                <w:color w:val="auto"/>
                <w:szCs w:val="21"/>
                <w:lang w:val="en-US" w:eastAsia="zh-CN"/>
              </w:rPr>
              <w:t>延续</w:t>
            </w:r>
            <w:r>
              <w:rPr>
                <w:rFonts w:hint="eastAsia" w:ascii="宋体" w:hAnsi="宋体" w:eastAsia="宋体" w:cs="宋体"/>
                <w:color w:val="auto"/>
                <w:szCs w:val="21"/>
              </w:rPr>
              <w:t>合同，</w:t>
            </w:r>
            <w:r>
              <w:rPr>
                <w:rFonts w:hint="eastAsia" w:ascii="宋体" w:hAnsi="宋体" w:eastAsia="宋体" w:cs="宋体"/>
                <w:color w:val="auto"/>
                <w:szCs w:val="21"/>
                <w:lang w:val="en-US" w:eastAsia="zh-CN"/>
              </w:rPr>
              <w:t>最终总</w:t>
            </w:r>
            <w:r>
              <w:rPr>
                <w:rFonts w:hint="eastAsia" w:ascii="宋体" w:hAnsi="宋体" w:eastAsia="宋体" w:cs="宋体"/>
                <w:color w:val="auto"/>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lang w:val="en-US" w:eastAsia="zh-CN"/>
              </w:rPr>
              <w:t>服务配送地点:</w:t>
            </w:r>
            <w:r>
              <w:rPr>
                <w:rFonts w:hint="eastAsia"/>
                <w:color w:val="auto"/>
                <w:lang w:val="en-US" w:eastAsia="zh-CN"/>
              </w:rPr>
              <w:t>南宁中心血站（科园大道18号）、南宁市朝阳捐血屋（机采）。</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5493EB0D">
            <w:pPr>
              <w:bidi w:val="0"/>
              <w:rPr>
                <w:rFonts w:hint="eastAsia"/>
                <w:b/>
                <w:bCs/>
                <w:color w:val="auto"/>
                <w:lang w:val="en-US" w:eastAsia="zh-CN"/>
              </w:rPr>
            </w:pPr>
            <w:r>
              <w:rPr>
                <w:rFonts w:hint="eastAsia"/>
                <w:b/>
                <w:bCs/>
                <w:color w:val="auto"/>
                <w:lang w:val="en-US" w:eastAsia="zh-CN"/>
              </w:rPr>
              <w:t>售后服务要求：</w:t>
            </w:r>
          </w:p>
          <w:p w14:paraId="34DFE1FE">
            <w:pPr>
              <w:bidi w:val="0"/>
              <w:rPr>
                <w:rFonts w:hint="eastAsia" w:eastAsia="宋体"/>
                <w:color w:val="auto"/>
                <w:lang w:val="en-US" w:eastAsia="zh-CN"/>
              </w:rPr>
            </w:pPr>
            <w:r>
              <w:rPr>
                <w:rFonts w:hint="eastAsia"/>
                <w:color w:val="auto"/>
                <w:lang w:val="en-US" w:eastAsia="zh-CN"/>
              </w:rPr>
              <w:t>1.</w:t>
            </w:r>
            <w:r>
              <w:rPr>
                <w:rFonts w:hint="eastAsia"/>
                <w:color w:val="auto"/>
              </w:rPr>
              <w:t>若出现食品安全问题（如食用后不适），</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承担全部责任及相关费用</w:t>
            </w:r>
            <w:r>
              <w:rPr>
                <w:rFonts w:hint="eastAsia"/>
                <w:color w:val="auto"/>
                <w:lang w:eastAsia="zh-CN"/>
              </w:rPr>
              <w:t>。</w:t>
            </w:r>
          </w:p>
          <w:p w14:paraId="5C7644CD">
            <w:pPr>
              <w:bidi w:val="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2.采购人</w:t>
            </w:r>
            <w:r>
              <w:rPr>
                <w:rFonts w:hint="eastAsia"/>
                <w:color w:val="auto"/>
              </w:rPr>
              <w:t>可根据需求调整粥品种类或配送时间，</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在1个工作日内响应并落实</w:t>
            </w:r>
            <w:r>
              <w:rPr>
                <w:rFonts w:hint="eastAsia"/>
                <w:color w:val="auto"/>
                <w:lang w:eastAsia="zh-CN"/>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0716F4D0">
            <w:pPr>
              <w:bidi w:val="0"/>
              <w:rPr>
                <w:rFonts w:hint="eastAsia"/>
                <w:b/>
                <w:bCs/>
                <w:color w:val="auto"/>
                <w:lang w:val="en-US" w:eastAsia="zh-CN"/>
              </w:rPr>
            </w:pPr>
            <w:r>
              <w:rPr>
                <w:rFonts w:hint="eastAsia"/>
                <w:b/>
                <w:bCs/>
                <w:color w:val="auto"/>
                <w:lang w:val="en-US" w:eastAsia="zh-CN"/>
              </w:rPr>
              <w:t>验收方式及要求：</w:t>
            </w:r>
          </w:p>
          <w:p w14:paraId="5574CEA3">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采购人</w:t>
            </w:r>
            <w:r>
              <w:rPr>
                <w:rFonts w:hint="eastAsia"/>
                <w:color w:val="auto"/>
              </w:rPr>
              <w:t>每日接收时，核对粥品名称、数量及外观，确认无误后在送货单上签</w:t>
            </w:r>
            <w:r>
              <w:rPr>
                <w:rFonts w:hint="eastAsia"/>
                <w:color w:val="auto"/>
                <w:lang w:val="en-US" w:eastAsia="zh-CN"/>
              </w:rPr>
              <w:t>字确认</w:t>
            </w:r>
            <w:r>
              <w:rPr>
                <w:rFonts w:hint="eastAsia"/>
                <w:color w:val="auto"/>
              </w:rPr>
              <w:t>；若发现粥品变质、异味、温度（过冷）不达标等问题，有权拒收，</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及时更换。</w:t>
            </w:r>
            <w:r>
              <w:rPr>
                <w:rFonts w:hint="eastAsia"/>
                <w:color w:val="auto"/>
                <w:lang w:val="en-US" w:eastAsia="zh-CN"/>
              </w:rPr>
              <w:t>成交供应商须对送货单进行检查和整理，</w:t>
            </w:r>
            <w:r>
              <w:rPr>
                <w:rFonts w:hint="eastAsia"/>
                <w:color w:val="auto"/>
              </w:rPr>
              <w:t>按月</w:t>
            </w:r>
            <w:r>
              <w:rPr>
                <w:rFonts w:hint="eastAsia"/>
                <w:color w:val="auto"/>
                <w:lang w:val="en-US" w:eastAsia="zh-CN"/>
              </w:rPr>
              <w:t>提交送货单，作为采购人项目验收付款的依据。</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7EC4D2D">
            <w:pPr>
              <w:bidi w:val="0"/>
              <w:rPr>
                <w:rFonts w:hint="eastAsia"/>
                <w:b/>
                <w:bCs/>
                <w:color w:val="auto"/>
              </w:rPr>
            </w:pPr>
            <w:r>
              <w:rPr>
                <w:rFonts w:hint="eastAsia"/>
                <w:b/>
                <w:bCs/>
                <w:color w:val="auto"/>
              </w:rPr>
              <w:t>其他要求：</w:t>
            </w:r>
          </w:p>
          <w:p w14:paraId="5BC0C65E">
            <w:pPr>
              <w:bidi w:val="0"/>
              <w:rPr>
                <w:rFonts w:hint="eastAsia"/>
              </w:rPr>
            </w:pPr>
            <w:r>
              <w:rPr>
                <w:rFonts w:hint="eastAsia"/>
              </w:rPr>
              <w:t>1</w:t>
            </w:r>
            <w:r>
              <w:rPr>
                <w:rFonts w:hint="eastAsia"/>
                <w:lang w:val="en-US" w:eastAsia="zh-CN"/>
              </w:rPr>
              <w:t>.</w:t>
            </w:r>
            <w:r>
              <w:rPr>
                <w:rFonts w:hint="eastAsia"/>
              </w:rPr>
              <w:t>报价必须含以下部分，包括：</w:t>
            </w:r>
          </w:p>
          <w:p w14:paraId="4586D93D">
            <w:pPr>
              <w:bidi w:val="0"/>
              <w:rPr>
                <w:rFonts w:hint="eastAsia"/>
              </w:rPr>
            </w:pPr>
            <w:r>
              <w:rPr>
                <w:rFonts w:hint="eastAsia"/>
              </w:rPr>
              <w:t>（1）</w:t>
            </w:r>
            <w:r>
              <w:rPr>
                <w:rFonts w:hint="eastAsia"/>
                <w:lang w:val="en-US" w:eastAsia="zh-CN"/>
              </w:rPr>
              <w:t>粥品及配送</w:t>
            </w:r>
            <w:r>
              <w:rPr>
                <w:rFonts w:hint="eastAsia"/>
              </w:rPr>
              <w:t>服务的价格；</w:t>
            </w:r>
          </w:p>
          <w:p w14:paraId="3833FC65">
            <w:pPr>
              <w:bidi w:val="0"/>
              <w:rPr>
                <w:rFonts w:hint="eastAsia"/>
              </w:rPr>
            </w:pPr>
            <w:r>
              <w:rPr>
                <w:rFonts w:hint="eastAsia"/>
              </w:rPr>
              <w:t>（2）必要的各项税金；</w:t>
            </w:r>
          </w:p>
          <w:p w14:paraId="47F290DE">
            <w:pPr>
              <w:bidi w:val="0"/>
              <w:rPr>
                <w:rFonts w:hint="eastAsia"/>
              </w:rPr>
            </w:pPr>
            <w:r>
              <w:rPr>
                <w:rFonts w:hint="eastAsia"/>
              </w:rPr>
              <w:t>（3）人工、交通、差旅、</w:t>
            </w:r>
            <w:r>
              <w:rPr>
                <w:rFonts w:hint="eastAsia"/>
                <w:lang w:val="en-US" w:eastAsia="zh-CN"/>
              </w:rPr>
              <w:t>配送</w:t>
            </w:r>
            <w:r>
              <w:rPr>
                <w:rFonts w:hint="eastAsia"/>
              </w:rPr>
              <w:t xml:space="preserve">、售后服务等费用。 </w:t>
            </w:r>
          </w:p>
          <w:p w14:paraId="05BA3E61">
            <w:pPr>
              <w:bidi w:val="0"/>
              <w:rPr>
                <w:rFonts w:hint="eastAsia" w:asciiTheme="minorEastAsia" w:hAnsiTheme="minorEastAsia" w:cstheme="minorEastAsia"/>
                <w:color w:val="auto"/>
                <w:sz w:val="21"/>
                <w:szCs w:val="21"/>
                <w:highlight w:val="none"/>
                <w:lang w:val="en-US" w:eastAsia="zh-CN"/>
              </w:rPr>
            </w:pPr>
            <w:r>
              <w:rPr>
                <w:rFonts w:hint="eastAsia"/>
              </w:rPr>
              <w:t>2</w:t>
            </w:r>
            <w:r>
              <w:rPr>
                <w:rFonts w:hint="eastAsia"/>
                <w:lang w:val="en-US" w:eastAsia="zh-CN"/>
              </w:rPr>
              <w:t>.</w:t>
            </w:r>
            <w:r>
              <w:rPr>
                <w:rFonts w:hint="eastAsia"/>
              </w:rPr>
              <w:t>付款方式：本项目</w:t>
            </w:r>
            <w:r>
              <w:rPr>
                <w:rFonts w:hint="eastAsia"/>
                <w:lang w:val="en-US" w:eastAsia="zh-CN"/>
              </w:rPr>
              <w:t>无预付款，次月结算当月配送服务费，按月按实际配送数量乘以响应单价结算付款，采购人收到送货单及相关票据后30日内支付款项</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r>
              <w:rPr>
                <w:rFonts w:hint="eastAsia"/>
              </w:rPr>
              <w:t xml:space="preserve"> </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09F8E1AF">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南宁中心血站2026年粥品配送服务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C569B3-D0AF-48EE-9E8A-7075908CB5D0}"/>
  </w:font>
  <w:font w:name="Courier New">
    <w:panose1 w:val="02070309020205020404"/>
    <w:charset w:val="01"/>
    <w:family w:val="modern"/>
    <w:pitch w:val="default"/>
    <w:sig w:usb0="E0002EFF" w:usb1="C0007843" w:usb2="00000009" w:usb3="00000000" w:csb0="400001FF" w:csb1="FFFF0000"/>
    <w:embedRegular r:id="rId2" w:fontKey="{5EB9077C-E0AE-4216-B64D-EE1AB42A5A5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91A5CB4-D61B-4923-8A82-1F9F529F3A2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F5944679-7DEE-438C-AAFA-9FBBBDBFB81F}"/>
  </w:font>
  <w:font w:name="仿宋_GB2312">
    <w:panose1 w:val="02010609030101010101"/>
    <w:charset w:val="86"/>
    <w:family w:val="modern"/>
    <w:pitch w:val="default"/>
    <w:sig w:usb0="00000001" w:usb1="080E0000" w:usb2="00000000" w:usb3="00000000" w:csb0="00040000" w:csb1="00000000"/>
    <w:embedRegular r:id="rId5" w:fontKey="{490588D2-4AAB-4B52-8942-69855C950895}"/>
  </w:font>
  <w:font w:name="方正楷体_GB2312">
    <w:panose1 w:val="02000000000000000000"/>
    <w:charset w:val="86"/>
    <w:family w:val="auto"/>
    <w:pitch w:val="default"/>
    <w:sig w:usb0="A00002BF" w:usb1="184F6CFA" w:usb2="00000012" w:usb3="00000000" w:csb0="00040001" w:csb1="00000000"/>
    <w:embedRegular r:id="rId6" w:fontKey="{3FD722D6-ABBA-480A-A344-53C163B59770}"/>
  </w:font>
  <w:font w:name="仿宋">
    <w:panose1 w:val="02010609060101010101"/>
    <w:charset w:val="86"/>
    <w:family w:val="modern"/>
    <w:pitch w:val="default"/>
    <w:sig w:usb0="800002BF" w:usb1="38CF7CFA" w:usb2="00000016" w:usb3="00000000" w:csb0="00040001" w:csb1="00000000"/>
    <w:embedRegular r:id="rId7" w:fontKey="{72846354-8BA3-4A46-A47D-7A2B3AB8BA8A}"/>
  </w:font>
  <w:font w:name="Wingdings 2">
    <w:panose1 w:val="05020102010507070707"/>
    <w:charset w:val="02"/>
    <w:family w:val="roman"/>
    <w:pitch w:val="default"/>
    <w:sig w:usb0="00000000" w:usb1="00000000" w:usb2="00000000" w:usb3="00000000" w:csb0="80000000" w:csb1="00000000"/>
    <w:embedRegular r:id="rId8" w:fontKey="{6166DCCD-8D66-4FD4-8AB1-37E7110AB6C6}"/>
  </w:font>
  <w:font w:name="方正公文小标宋">
    <w:panose1 w:val="02000500000000000000"/>
    <w:charset w:val="86"/>
    <w:family w:val="auto"/>
    <w:pitch w:val="default"/>
    <w:sig w:usb0="A00002BF" w:usb1="38CF7CFA" w:usb2="00000016" w:usb3="00000000" w:csb0="00040001" w:csb1="00000000"/>
    <w:embedRegular r:id="rId9" w:fontKey="{52D53AFE-3F2C-4E8B-87A5-928A13DEC4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8928AB"/>
    <w:rsid w:val="03937D91"/>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6A16DBF"/>
    <w:rsid w:val="06F046AA"/>
    <w:rsid w:val="071B5EEF"/>
    <w:rsid w:val="079D6B68"/>
    <w:rsid w:val="07D85F5F"/>
    <w:rsid w:val="083038CD"/>
    <w:rsid w:val="08517143"/>
    <w:rsid w:val="087A48E9"/>
    <w:rsid w:val="088F7924"/>
    <w:rsid w:val="0969578F"/>
    <w:rsid w:val="098D4DF7"/>
    <w:rsid w:val="09E76B80"/>
    <w:rsid w:val="09FF6A5C"/>
    <w:rsid w:val="0ADB4E62"/>
    <w:rsid w:val="0ADD32F7"/>
    <w:rsid w:val="0B656E1E"/>
    <w:rsid w:val="0BC81D9A"/>
    <w:rsid w:val="0C0A5403"/>
    <w:rsid w:val="0C145497"/>
    <w:rsid w:val="0C7F569E"/>
    <w:rsid w:val="0CA27F6D"/>
    <w:rsid w:val="0CE51C08"/>
    <w:rsid w:val="0D005685"/>
    <w:rsid w:val="0D814026"/>
    <w:rsid w:val="0D8E229F"/>
    <w:rsid w:val="0D941D88"/>
    <w:rsid w:val="0DBF3613"/>
    <w:rsid w:val="0DC81C4F"/>
    <w:rsid w:val="0E8A7138"/>
    <w:rsid w:val="0E9E654C"/>
    <w:rsid w:val="0EA24D69"/>
    <w:rsid w:val="0F2E5AE8"/>
    <w:rsid w:val="0FF451BB"/>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4102564"/>
    <w:rsid w:val="146B7026"/>
    <w:rsid w:val="14BA45BB"/>
    <w:rsid w:val="14DC1B42"/>
    <w:rsid w:val="151745AB"/>
    <w:rsid w:val="153F225A"/>
    <w:rsid w:val="15BD2B90"/>
    <w:rsid w:val="15C70948"/>
    <w:rsid w:val="15D77522"/>
    <w:rsid w:val="15E969D9"/>
    <w:rsid w:val="15FF01DE"/>
    <w:rsid w:val="16022C53"/>
    <w:rsid w:val="161D23BF"/>
    <w:rsid w:val="16921052"/>
    <w:rsid w:val="16F969DB"/>
    <w:rsid w:val="177D1728"/>
    <w:rsid w:val="177D28D5"/>
    <w:rsid w:val="1788408B"/>
    <w:rsid w:val="184E3D12"/>
    <w:rsid w:val="18504D21"/>
    <w:rsid w:val="18887C44"/>
    <w:rsid w:val="18A92683"/>
    <w:rsid w:val="18ED07C2"/>
    <w:rsid w:val="191044B0"/>
    <w:rsid w:val="196579A2"/>
    <w:rsid w:val="19A5109C"/>
    <w:rsid w:val="19DC4392"/>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66BD8"/>
    <w:rsid w:val="1FF231B2"/>
    <w:rsid w:val="1FF631C1"/>
    <w:rsid w:val="20152C0F"/>
    <w:rsid w:val="2090095A"/>
    <w:rsid w:val="20EC5803"/>
    <w:rsid w:val="213F1C3D"/>
    <w:rsid w:val="214F70D2"/>
    <w:rsid w:val="21644C81"/>
    <w:rsid w:val="21A50B19"/>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042E04"/>
    <w:rsid w:val="2E073C7C"/>
    <w:rsid w:val="2E162111"/>
    <w:rsid w:val="2E620CC5"/>
    <w:rsid w:val="2E8E24A9"/>
    <w:rsid w:val="2E921785"/>
    <w:rsid w:val="2EB76AF9"/>
    <w:rsid w:val="2EC22522"/>
    <w:rsid w:val="2F4A332F"/>
    <w:rsid w:val="2F5729E1"/>
    <w:rsid w:val="2F995907"/>
    <w:rsid w:val="2FC917E4"/>
    <w:rsid w:val="306A5B0E"/>
    <w:rsid w:val="30BC19C5"/>
    <w:rsid w:val="30E12A45"/>
    <w:rsid w:val="311A5A74"/>
    <w:rsid w:val="311F752F"/>
    <w:rsid w:val="31DE6E0A"/>
    <w:rsid w:val="32A86C88"/>
    <w:rsid w:val="33686B58"/>
    <w:rsid w:val="33AE3B69"/>
    <w:rsid w:val="33F86541"/>
    <w:rsid w:val="340D0E15"/>
    <w:rsid w:val="34266DEB"/>
    <w:rsid w:val="34711E4F"/>
    <w:rsid w:val="34806536"/>
    <w:rsid w:val="348A3F25"/>
    <w:rsid w:val="34B52B21"/>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5B6CC9"/>
    <w:rsid w:val="398B39B3"/>
    <w:rsid w:val="39D015BE"/>
    <w:rsid w:val="39F2111A"/>
    <w:rsid w:val="39F66A32"/>
    <w:rsid w:val="3A155D47"/>
    <w:rsid w:val="3A2C2CB0"/>
    <w:rsid w:val="3A387C06"/>
    <w:rsid w:val="3A43428E"/>
    <w:rsid w:val="3AB72586"/>
    <w:rsid w:val="3AC75726"/>
    <w:rsid w:val="3B192E2A"/>
    <w:rsid w:val="3BF55114"/>
    <w:rsid w:val="3C2F0C5E"/>
    <w:rsid w:val="3C333B48"/>
    <w:rsid w:val="3C63110B"/>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24D34"/>
    <w:rsid w:val="44373865"/>
    <w:rsid w:val="444D69AF"/>
    <w:rsid w:val="44942BEF"/>
    <w:rsid w:val="449C6A74"/>
    <w:rsid w:val="44B03FAB"/>
    <w:rsid w:val="452B1BA6"/>
    <w:rsid w:val="454C2B49"/>
    <w:rsid w:val="45520F19"/>
    <w:rsid w:val="455677C8"/>
    <w:rsid w:val="456B4699"/>
    <w:rsid w:val="457D28F4"/>
    <w:rsid w:val="457E261E"/>
    <w:rsid w:val="45AB5750"/>
    <w:rsid w:val="45C866C3"/>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451EC7"/>
    <w:rsid w:val="4E4F7120"/>
    <w:rsid w:val="4E8B3EC9"/>
    <w:rsid w:val="4EC54E1A"/>
    <w:rsid w:val="4F0B33B8"/>
    <w:rsid w:val="4F226EFA"/>
    <w:rsid w:val="4FC41575"/>
    <w:rsid w:val="4FEE5FA1"/>
    <w:rsid w:val="508825A3"/>
    <w:rsid w:val="50901C87"/>
    <w:rsid w:val="5099641F"/>
    <w:rsid w:val="511030CC"/>
    <w:rsid w:val="513B7615"/>
    <w:rsid w:val="51491D32"/>
    <w:rsid w:val="518D5DB3"/>
    <w:rsid w:val="51AE0F7B"/>
    <w:rsid w:val="51B54ED5"/>
    <w:rsid w:val="52163191"/>
    <w:rsid w:val="52291CD0"/>
    <w:rsid w:val="52307A4C"/>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5D0189"/>
    <w:rsid w:val="5C697751"/>
    <w:rsid w:val="5C7900C1"/>
    <w:rsid w:val="5C81097C"/>
    <w:rsid w:val="5CF31EC3"/>
    <w:rsid w:val="5D3F5F0C"/>
    <w:rsid w:val="5D5666AA"/>
    <w:rsid w:val="5DBE215E"/>
    <w:rsid w:val="5DFB7A90"/>
    <w:rsid w:val="5E2F405E"/>
    <w:rsid w:val="5E4D094B"/>
    <w:rsid w:val="5E9F14BD"/>
    <w:rsid w:val="5EF977BF"/>
    <w:rsid w:val="5F2F64F9"/>
    <w:rsid w:val="5F364BDB"/>
    <w:rsid w:val="5F443AD7"/>
    <w:rsid w:val="60010D30"/>
    <w:rsid w:val="60474DFD"/>
    <w:rsid w:val="60536776"/>
    <w:rsid w:val="60884935"/>
    <w:rsid w:val="60DD4F0B"/>
    <w:rsid w:val="60F25ABA"/>
    <w:rsid w:val="60FA64A5"/>
    <w:rsid w:val="6198037A"/>
    <w:rsid w:val="61F52ED8"/>
    <w:rsid w:val="6213192F"/>
    <w:rsid w:val="625C2438"/>
    <w:rsid w:val="62A15DCF"/>
    <w:rsid w:val="63267838"/>
    <w:rsid w:val="63957059"/>
    <w:rsid w:val="6402655A"/>
    <w:rsid w:val="643F0D73"/>
    <w:rsid w:val="644222A4"/>
    <w:rsid w:val="64C33752"/>
    <w:rsid w:val="64C61FC9"/>
    <w:rsid w:val="64DC100C"/>
    <w:rsid w:val="652345F2"/>
    <w:rsid w:val="652F2B95"/>
    <w:rsid w:val="65301DE2"/>
    <w:rsid w:val="65577601"/>
    <w:rsid w:val="65F07FB2"/>
    <w:rsid w:val="6603185C"/>
    <w:rsid w:val="667523D3"/>
    <w:rsid w:val="66F31915"/>
    <w:rsid w:val="6708116D"/>
    <w:rsid w:val="670A59BA"/>
    <w:rsid w:val="67303132"/>
    <w:rsid w:val="67335085"/>
    <w:rsid w:val="674A2C89"/>
    <w:rsid w:val="676D4252"/>
    <w:rsid w:val="677A39DC"/>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3B488D"/>
    <w:rsid w:val="6B4F21E3"/>
    <w:rsid w:val="6B636F41"/>
    <w:rsid w:val="6BCE135A"/>
    <w:rsid w:val="6BE16838"/>
    <w:rsid w:val="6BEE3528"/>
    <w:rsid w:val="6C027255"/>
    <w:rsid w:val="6C1903D8"/>
    <w:rsid w:val="6C553829"/>
    <w:rsid w:val="6CBC34EB"/>
    <w:rsid w:val="6D6372E5"/>
    <w:rsid w:val="6D9A05C1"/>
    <w:rsid w:val="6DBC48D5"/>
    <w:rsid w:val="6DF31972"/>
    <w:rsid w:val="6E8B3D8C"/>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C2D87"/>
    <w:rsid w:val="75DF65E3"/>
    <w:rsid w:val="76EA516E"/>
    <w:rsid w:val="770248CF"/>
    <w:rsid w:val="77F64F8C"/>
    <w:rsid w:val="784309DA"/>
    <w:rsid w:val="7877401B"/>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B41EA6"/>
    <w:rsid w:val="7CB73744"/>
    <w:rsid w:val="7CD731E3"/>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11224</Words>
  <Characters>11718</Characters>
  <Lines>39</Lines>
  <Paragraphs>11</Paragraphs>
  <TotalTime>2</TotalTime>
  <ScaleCrop>false</ScaleCrop>
  <LinksUpToDate>false</LinksUpToDate>
  <CharactersWithSpaces>12496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2026-04-02T03:26:00Z</cp:lastPrinted>
  <dcterms:modified xsi:type="dcterms:W3CDTF">2026-04-21T02:56:14Z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