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2335DAE4">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项目名称：南宁中心血站2026年铝合金帐篷采购</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6014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D358207">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南宁中心血站2026年铝合金帐篷采购公告</w:t>
      </w:r>
    </w:p>
    <w:p w14:paraId="0052D9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南宁中心血站按照采购计划，对南宁中心血站2026年铝合金帐篷进行采购，现就该项目邀请具有资质的单位进行响应，采购信息如下：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6014</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项目名称：南宁中心血站2026年铝合金帐篷采购</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肆万元整（￥40000.00）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肆万元整（￥40000.00）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sz w:val="32"/>
          <w:szCs w:val="32"/>
          <w:lang w:val="en-US" w:eastAsia="zh-CN"/>
        </w:rPr>
        <w:t>提供采购需求一览表中要求的材料。</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18</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bookmarkStart w:id="21" w:name="_GoBack"/>
      <w:bookmarkEnd w:id="21"/>
      <w:r>
        <w:rPr>
          <w:rFonts w:hint="eastAsia" w:ascii="仿宋_GB2312" w:hAnsi="Courier New" w:eastAsia="仿宋_GB2312" w:cs="Courier New"/>
          <w:color w:val="000000"/>
          <w:kern w:val="0"/>
          <w:sz w:val="32"/>
          <w:szCs w:val="32"/>
          <w:lang w:val="zh-TW" w:eastAsia="zh-TW"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DD176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81B6A0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5A3D4F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说明：本采购需求一览表中标注</w:t>
      </w:r>
      <w:r>
        <w:rPr>
          <w:rFonts w:hint="eastAsia" w:ascii="宋体" w:hAnsi="宋体" w:eastAsia="宋体" w:cs="宋体"/>
          <w:b/>
          <w:bCs/>
          <w:kern w:val="2"/>
          <w:sz w:val="21"/>
          <w:szCs w:val="21"/>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48"/>
        <w:gridCol w:w="1060"/>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4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具体内容和要求</w:t>
            </w:r>
          </w:p>
        </w:tc>
        <w:tc>
          <w:tcPr>
            <w:tcW w:w="1060"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4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铝合金帐篷</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80顶</w:t>
            </w:r>
          </w:p>
        </w:tc>
        <w:tc>
          <w:tcPr>
            <w:tcW w:w="5948" w:type="dxa"/>
            <w:tcBorders>
              <w:top w:val="single" w:color="auto" w:sz="4" w:space="0"/>
              <w:left w:val="single" w:color="auto" w:sz="4" w:space="0"/>
              <w:bottom w:val="single" w:color="auto" w:sz="4" w:space="0"/>
              <w:right w:val="single" w:color="auto" w:sz="4" w:space="0"/>
            </w:tcBorders>
            <w:vAlign w:val="center"/>
          </w:tcPr>
          <w:p w14:paraId="664CBB97">
            <w:pPr>
              <w:widowControl/>
              <w:numPr>
                <w:ilvl w:val="0"/>
                <w:numId w:val="0"/>
              </w:numPr>
              <w:spacing w:line="440" w:lineRule="exact"/>
              <w:jc w:val="left"/>
              <w:textAlignment w:val="center"/>
              <w:rPr>
                <w:rFonts w:hint="eastAsia" w:ascii="宋体" w:hAnsi="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1.功能要求：遮阳、避雨、挡风</w:t>
            </w:r>
            <w:r>
              <w:rPr>
                <w:rFonts w:hint="eastAsia" w:ascii="宋体" w:hAnsi="宋体" w:cs="宋体"/>
                <w:color w:val="auto"/>
                <w:kern w:val="2"/>
                <w:sz w:val="21"/>
                <w:szCs w:val="24"/>
                <w:lang w:val="en-US" w:eastAsia="zh-CN" w:bidi="ar-SA"/>
              </w:rPr>
              <w:t>。</w:t>
            </w:r>
          </w:p>
          <w:p w14:paraId="71534635">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2.高度：收起高度约1.47m，展开高度1.8-2m，顶部高度≥3m</w:t>
            </w:r>
            <w:r>
              <w:rPr>
                <w:rFonts w:hint="eastAsia" w:ascii="宋体" w:hAnsi="宋体" w:cs="宋体"/>
                <w:color w:val="auto"/>
                <w:kern w:val="2"/>
                <w:sz w:val="21"/>
                <w:szCs w:val="24"/>
                <w:lang w:val="en-US" w:eastAsia="zh-CN" w:bidi="ar-SA"/>
              </w:rPr>
              <w:t>。</w:t>
            </w:r>
          </w:p>
          <w:p w14:paraId="405ED207">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3.重量：20kg（±1kg）</w:t>
            </w:r>
            <w:r>
              <w:rPr>
                <w:rFonts w:hint="eastAsia" w:ascii="宋体" w:hAnsi="宋体" w:cs="宋体"/>
                <w:color w:val="auto"/>
                <w:kern w:val="2"/>
                <w:sz w:val="21"/>
                <w:szCs w:val="24"/>
                <w:lang w:val="en-US" w:eastAsia="zh-CN" w:bidi="ar-SA"/>
              </w:rPr>
              <w:t>。</w:t>
            </w:r>
          </w:p>
          <w:p w14:paraId="2E654FA5">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4.</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r>
              <w:rPr>
                <w:rFonts w:hint="eastAsia" w:ascii="宋体" w:hAnsi="宋体" w:cs="宋体"/>
                <w:color w:val="auto"/>
                <w:lang w:val="en-US" w:eastAsia="zh-CN"/>
              </w:rPr>
              <w:t>。</w:t>
            </w:r>
          </w:p>
          <w:p w14:paraId="782D888F">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5.支架</w:t>
            </w:r>
            <w:r>
              <w:rPr>
                <w:rFonts w:hint="eastAsia" w:ascii="宋体" w:hAnsi="宋体" w:eastAsia="宋体" w:cs="宋体"/>
                <w:color w:val="auto"/>
                <w:lang w:val="en-US" w:eastAsia="zh-CN"/>
              </w:rPr>
              <w:t>规格尺寸：</w:t>
            </w:r>
          </w:p>
          <w:p w14:paraId="57E391E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（1）</w:t>
            </w:r>
            <w:r>
              <w:rPr>
                <w:rFonts w:hint="eastAsia" w:ascii="宋体" w:hAnsi="宋体" w:eastAsia="宋体" w:cs="宋体"/>
                <w:color w:val="auto"/>
                <w:lang w:val="en-US" w:eastAsia="zh-CN"/>
              </w:rPr>
              <w:t>展开尺寸:3米*3米，四角支架：四角用30mm*30mm铝合金杆；</w:t>
            </w:r>
          </w:p>
          <w:p w14:paraId="42F6BCE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（2）</w:t>
            </w:r>
            <w:r>
              <w:rPr>
                <w:rFonts w:hint="eastAsia" w:ascii="宋体" w:hAnsi="宋体" w:eastAsia="宋体" w:cs="宋体"/>
                <w:color w:val="auto"/>
                <w:lang w:val="en-US" w:eastAsia="zh-CN"/>
              </w:rPr>
              <w:t>四角</w:t>
            </w:r>
            <w:r>
              <w:rPr>
                <w:rFonts w:hint="eastAsia" w:ascii="宋体" w:hAnsi="宋体" w:cs="宋体"/>
                <w:color w:val="auto"/>
                <w:lang w:val="en-US" w:eastAsia="zh-CN"/>
              </w:rPr>
              <w:t>尺寸：≥</w:t>
            </w:r>
            <w:r>
              <w:rPr>
                <w:rFonts w:hint="eastAsia" w:ascii="宋体" w:hAnsi="宋体" w:eastAsia="宋体" w:cs="宋体"/>
                <w:color w:val="auto"/>
                <w:lang w:val="en-US" w:eastAsia="zh-CN"/>
              </w:rPr>
              <w:t>26.1mm（管直径）*0.8mm（管厚度）；</w:t>
            </w:r>
          </w:p>
          <w:p w14:paraId="2FEFA3EC">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（3）</w:t>
            </w:r>
            <w:r>
              <w:rPr>
                <w:rFonts w:hint="eastAsia" w:ascii="宋体" w:hAnsi="宋体" w:eastAsia="宋体" w:cs="宋体"/>
                <w:color w:val="auto"/>
                <w:lang w:val="en-US" w:eastAsia="zh-CN"/>
              </w:rPr>
              <w:t>边杆：</w:t>
            </w:r>
            <w:r>
              <w:rPr>
                <w:rFonts w:hint="eastAsia" w:ascii="宋体" w:hAnsi="宋体" w:cs="宋体"/>
                <w:color w:val="auto"/>
                <w:lang w:val="en-US" w:eastAsia="zh-CN"/>
              </w:rPr>
              <w:t>边杆横切面尺寸为</w:t>
            </w:r>
            <w:r>
              <w:rPr>
                <w:rFonts w:hint="eastAsia" w:ascii="宋体" w:hAnsi="宋体" w:eastAsia="宋体" w:cs="宋体"/>
                <w:color w:val="auto"/>
                <w:lang w:val="en-US" w:eastAsia="zh-CN"/>
              </w:rPr>
              <w:t>15mm</w:t>
            </w:r>
            <w:r>
              <w:rPr>
                <w:rFonts w:hint="eastAsia" w:ascii="宋体" w:hAnsi="宋体" w:cs="宋体"/>
                <w:color w:val="auto"/>
                <w:lang w:val="en-US" w:eastAsia="zh-CN"/>
              </w:rPr>
              <w:t>（宽）</w:t>
            </w:r>
            <w:r>
              <w:rPr>
                <w:rFonts w:hint="eastAsia" w:ascii="宋体" w:hAnsi="宋体" w:eastAsia="宋体" w:cs="宋体"/>
                <w:color w:val="auto"/>
                <w:lang w:val="en-US" w:eastAsia="zh-CN"/>
              </w:rPr>
              <w:t>*30mm（</w:t>
            </w:r>
            <w:r>
              <w:rPr>
                <w:rFonts w:hint="eastAsia" w:ascii="宋体" w:hAnsi="宋体" w:cs="宋体"/>
                <w:color w:val="auto"/>
                <w:lang w:val="en-US" w:eastAsia="zh-CN"/>
              </w:rPr>
              <w:t>长</w:t>
            </w:r>
            <w:r>
              <w:rPr>
                <w:rFonts w:hint="eastAsia" w:ascii="宋体" w:hAnsi="宋体" w:eastAsia="宋体" w:cs="宋体"/>
                <w:color w:val="auto"/>
                <w:lang w:val="en-US" w:eastAsia="zh-CN"/>
              </w:rPr>
              <w:t>）*0.6mm（管厚度）</w:t>
            </w:r>
            <w:r>
              <w:rPr>
                <w:rFonts w:hint="eastAsia" w:ascii="宋体" w:hAnsi="宋体" w:cs="宋体"/>
                <w:color w:val="auto"/>
                <w:lang w:val="en-US" w:eastAsia="zh-CN"/>
              </w:rPr>
              <w:t>；</w:t>
            </w:r>
          </w:p>
          <w:p w14:paraId="46FB2F4C">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（4）</w:t>
            </w:r>
            <w:r>
              <w:rPr>
                <w:rFonts w:hint="eastAsia" w:ascii="宋体" w:hAnsi="宋体" w:eastAsia="宋体" w:cs="宋体"/>
                <w:color w:val="auto"/>
                <w:lang w:val="en-US" w:eastAsia="zh-CN"/>
              </w:rPr>
              <w:t>顶芯</w:t>
            </w:r>
            <w:r>
              <w:rPr>
                <w:rFonts w:hint="eastAsia" w:ascii="宋体" w:hAnsi="宋体" w:cs="宋体"/>
                <w:color w:val="auto"/>
                <w:lang w:val="en-US" w:eastAsia="zh-CN"/>
              </w:rPr>
              <w:t>：</w:t>
            </w:r>
            <w:r>
              <w:rPr>
                <w:rFonts w:hint="eastAsia" w:ascii="宋体" w:hAnsi="宋体" w:eastAsia="宋体" w:cs="宋体"/>
                <w:color w:val="auto"/>
                <w:lang w:val="en-US" w:eastAsia="zh-CN"/>
              </w:rPr>
              <w:t>方管20mm（管直径）*0.6mm（管厚度）。</w:t>
            </w:r>
          </w:p>
          <w:p w14:paraId="180C1198">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6.</w:t>
            </w:r>
            <w:r>
              <w:rPr>
                <w:rFonts w:hint="eastAsia" w:ascii="宋体" w:hAnsi="宋体" w:eastAsia="宋体" w:cs="宋体"/>
                <w:color w:val="auto"/>
                <w:lang w:val="en-US" w:eastAsia="zh-CN"/>
              </w:rPr>
              <w:t>篷布规格：篷布垂边≥30mm</w:t>
            </w:r>
            <w:r>
              <w:rPr>
                <w:rFonts w:hint="eastAsia" w:ascii="宋体" w:hAnsi="宋体" w:cs="宋体"/>
                <w:color w:val="auto"/>
                <w:lang w:val="en-US" w:eastAsia="zh-CN"/>
              </w:rPr>
              <w:t>。</w:t>
            </w:r>
          </w:p>
          <w:p w14:paraId="665EB5EF">
            <w:pPr>
              <w:widowControl/>
              <w:numPr>
                <w:ilvl w:val="0"/>
                <w:numId w:val="0"/>
              </w:numPr>
              <w:spacing w:line="440" w:lineRule="exact"/>
              <w:ind w:left="0" w:leftChars="0" w:firstLine="0" w:firstLineChars="0"/>
              <w:jc w:val="left"/>
              <w:textAlignment w:val="center"/>
              <w:rPr>
                <w:rFonts w:hint="eastAsia" w:ascii="宋体" w:hAnsi="宋体" w:cs="宋体"/>
                <w:b/>
                <w:bCs/>
                <w:color w:val="auto"/>
                <w:lang w:val="en-US" w:eastAsia="zh-CN"/>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7.</w:t>
            </w:r>
            <w:r>
              <w:rPr>
                <w:rFonts w:hint="eastAsia" w:ascii="宋体" w:hAnsi="宋体" w:eastAsia="宋体" w:cs="宋体"/>
                <w:color w:val="auto"/>
                <w:lang w:val="en-US" w:eastAsia="zh-CN"/>
              </w:rPr>
              <w:t>篷布材质：1200D涂银牛津布，要求防晒、 隔热、防紫外线 UPF50、 防水</w:t>
            </w:r>
            <w:r>
              <w:rPr>
                <w:rFonts w:hint="eastAsia" w:ascii="宋体" w:hAnsi="宋体" w:eastAsia="宋体" w:cs="宋体"/>
                <w:b/>
                <w:bCs/>
                <w:color w:val="auto"/>
                <w:lang w:val="en-US" w:eastAsia="zh-CN"/>
              </w:rPr>
              <w:t>（须提供采购人指定色号和材质要求的篷布材质样品，样品规格大小约10cm x10cm）</w:t>
            </w:r>
            <w:r>
              <w:rPr>
                <w:rFonts w:hint="eastAsia" w:ascii="宋体" w:hAnsi="宋体" w:cs="宋体"/>
                <w:b/>
                <w:bCs/>
                <w:color w:val="auto"/>
                <w:lang w:val="en-US" w:eastAsia="zh-CN"/>
              </w:rPr>
              <w:t>。</w:t>
            </w:r>
          </w:p>
          <w:p w14:paraId="3F0B10E0">
            <w:pPr>
              <w:widowControl/>
              <w:numPr>
                <w:ilvl w:val="0"/>
                <w:numId w:val="0"/>
              </w:numPr>
              <w:spacing w:line="440" w:lineRule="exact"/>
              <w:ind w:left="0" w:leftChars="0" w:firstLine="0" w:firstLineChars="0"/>
              <w:jc w:val="left"/>
              <w:textAlignment w:val="center"/>
              <w:rPr>
                <w:rFonts w:hint="eastAsia" w:ascii="宋体" w:hAnsi="宋体" w:cs="宋体"/>
                <w:b w:val="0"/>
                <w:bCs w:val="0"/>
                <w:color w:val="auto"/>
                <w:lang w:val="en-US" w:eastAsia="zh-CN"/>
              </w:rPr>
            </w:pPr>
            <w:r>
              <w:rPr>
                <w:rFonts w:hint="eastAsia" w:ascii="宋体" w:hAnsi="宋体" w:cs="宋体" w:eastAsiaTheme="minorEastAsia"/>
                <w:b w:val="0"/>
                <w:bCs w:val="0"/>
                <w:color w:val="auto"/>
                <w:kern w:val="2"/>
                <w:sz w:val="21"/>
                <w:szCs w:val="22"/>
                <w:lang w:val="en-US" w:eastAsia="zh-CN" w:bidi="ar-SA"/>
              </w:rPr>
              <w:t>★8.</w:t>
            </w:r>
            <w:r>
              <w:rPr>
                <w:rFonts w:hint="eastAsia" w:ascii="宋体" w:hAnsi="宋体" w:cs="宋体"/>
                <w:b w:val="0"/>
                <w:bCs w:val="0"/>
                <w:color w:val="auto"/>
                <w:lang w:val="en-US" w:eastAsia="zh-CN"/>
              </w:rPr>
              <w:t>执行标准：</w:t>
            </w:r>
          </w:p>
          <w:p w14:paraId="4B954135">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（1）篷布：</w:t>
            </w:r>
          </w:p>
          <w:p w14:paraId="4B43D08E">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GB/T 18830-2009《纺织品 防紫外线性能的评定》、</w:t>
            </w:r>
          </w:p>
          <w:p w14:paraId="3E262923">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GB/T 4745-2012《纺织品 防水性能的检测和评价 沾水法》</w:t>
            </w:r>
          </w:p>
          <w:p w14:paraId="16B2B85E">
            <w:pPr>
              <w:widowControl/>
              <w:numPr>
                <w:ilvl w:val="0"/>
                <w:numId w:val="0"/>
              </w:numPr>
              <w:spacing w:line="440" w:lineRule="exact"/>
              <w:ind w:left="0" w:leftChars="0"/>
              <w:jc w:val="left"/>
              <w:textAlignment w:val="center"/>
              <w:rPr>
                <w:rFonts w:hint="eastAsia" w:ascii="宋体" w:hAnsi="宋体" w:cs="宋体"/>
                <w:b w:val="0"/>
                <w:bCs w:val="0"/>
                <w:color w:val="auto"/>
                <w:lang w:val="en-US" w:eastAsia="zh-CN"/>
              </w:rPr>
            </w:pPr>
            <w:r>
              <w:rPr>
                <w:rFonts w:hint="eastAsia" w:ascii="宋体" w:hAnsi="宋体" w:cs="宋体" w:eastAsiaTheme="minorEastAsia"/>
                <w:b w:val="0"/>
                <w:bCs w:val="0"/>
                <w:color w:val="auto"/>
                <w:kern w:val="2"/>
                <w:sz w:val="21"/>
                <w:szCs w:val="22"/>
                <w:lang w:val="en-US" w:eastAsia="zh-CN" w:bidi="ar-SA"/>
              </w:rPr>
              <w:t>（2）</w:t>
            </w:r>
            <w:r>
              <w:rPr>
                <w:rFonts w:hint="eastAsia" w:ascii="宋体" w:hAnsi="宋体" w:cs="宋体"/>
                <w:b w:val="0"/>
                <w:bCs w:val="0"/>
                <w:color w:val="auto"/>
                <w:lang w:val="en-US" w:eastAsia="zh-CN"/>
              </w:rPr>
              <w:t>支架：</w:t>
            </w:r>
          </w:p>
          <w:p w14:paraId="6B7659BE">
            <w:pPr>
              <w:widowControl/>
              <w:numPr>
                <w:ilvl w:val="0"/>
                <w:numId w:val="0"/>
              </w:numPr>
              <w:spacing w:line="440" w:lineRule="exact"/>
              <w:jc w:val="left"/>
              <w:textAlignment w:val="center"/>
              <w:rPr>
                <w:rFonts w:hint="default" w:ascii="宋体" w:hAnsi="宋体" w:cs="宋体"/>
                <w:b w:val="0"/>
                <w:bCs w:val="0"/>
                <w:color w:val="auto"/>
                <w:lang w:val="en-US" w:eastAsia="zh-CN"/>
              </w:rPr>
            </w:pPr>
            <w:r>
              <w:rPr>
                <w:rFonts w:hint="default" w:ascii="宋体" w:hAnsi="宋体" w:cs="宋体"/>
                <w:b w:val="0"/>
                <w:bCs w:val="0"/>
                <w:color w:val="auto"/>
                <w:lang w:val="en-US" w:eastAsia="zh-CN"/>
              </w:rPr>
              <w:t>GB/T 5237.1-2017《铝合金建筑型材 第1部分：基材》</w:t>
            </w:r>
          </w:p>
          <w:p w14:paraId="680F971F">
            <w:pPr>
              <w:widowControl/>
              <w:numPr>
                <w:ilvl w:val="0"/>
                <w:numId w:val="0"/>
              </w:numPr>
              <w:spacing w:line="440" w:lineRule="exact"/>
              <w:ind w:leftChars="0"/>
              <w:jc w:val="left"/>
              <w:textAlignment w:val="center"/>
              <w:rPr>
                <w:rFonts w:hint="default" w:ascii="宋体" w:hAnsi="宋体" w:cs="宋体"/>
                <w:b w:val="0"/>
                <w:bCs w:val="0"/>
                <w:color w:val="auto"/>
                <w:lang w:val="en-US" w:eastAsia="zh-CN"/>
              </w:rPr>
            </w:pPr>
            <w:r>
              <w:rPr>
                <w:rFonts w:hint="eastAsia" w:ascii="宋体" w:hAnsi="宋体" w:cs="宋体"/>
                <w:b w:val="0"/>
                <w:bCs w:val="0"/>
                <w:color w:val="auto"/>
                <w:lang w:val="en-US" w:eastAsia="zh-CN"/>
              </w:rPr>
              <w:t>★9.提供供货产品检测报告：供货时提供具有CNAS或CMA资质的第三方检测机构出具的检测报告复印件（检测依据见第8点执行标准）；响应供应商须在响应文件中对提供的第三方检测报告真实性以书面形式进行承诺，响应文件中提供承诺函（格式自拟）。</w:t>
            </w:r>
          </w:p>
          <w:p w14:paraId="4AAC5339">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10.篷布颜色：宝洁色卡22号绿色。</w:t>
            </w:r>
          </w:p>
          <w:p w14:paraId="27A4580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color w:val="auto"/>
                <w:sz w:val="28"/>
                <w:szCs w:val="28"/>
                <w:lang w:eastAsia="zh-CN"/>
              </w:rPr>
            </w:pPr>
            <w:r>
              <w:rPr>
                <w:rFonts w:hint="eastAsia" w:ascii="仿宋_GB2312" w:eastAsia="仿宋_GB2312"/>
                <w:color w:val="auto"/>
                <w:sz w:val="28"/>
                <w:szCs w:val="28"/>
                <w:lang w:eastAsia="zh-CN"/>
              </w:rPr>
              <w:drawing>
                <wp:anchor distT="0" distB="0" distL="114300" distR="114300" simplePos="0" relativeHeight="251659264" behindDoc="0" locked="0" layoutInCell="1" allowOverlap="1">
                  <wp:simplePos x="0" y="0"/>
                  <wp:positionH relativeFrom="column">
                    <wp:posOffset>10795</wp:posOffset>
                  </wp:positionH>
                  <wp:positionV relativeFrom="paragraph">
                    <wp:posOffset>32385</wp:posOffset>
                  </wp:positionV>
                  <wp:extent cx="2503805" cy="1024890"/>
                  <wp:effectExtent l="0" t="0" r="10795" b="3810"/>
                  <wp:wrapNone/>
                  <wp:docPr id="3" name="图片 1"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727082834715"/>
                          <pic:cNvPicPr>
                            <a:picLocks noChangeAspect="1"/>
                          </pic:cNvPicPr>
                        </pic:nvPicPr>
                        <pic:blipFill>
                          <a:blip r:embed="rId5"/>
                          <a:stretch>
                            <a:fillRect/>
                          </a:stretch>
                        </pic:blipFill>
                        <pic:spPr>
                          <a:xfrm>
                            <a:off x="0" y="0"/>
                            <a:ext cx="2503805" cy="1024890"/>
                          </a:xfrm>
                          <a:prstGeom prst="rect">
                            <a:avLst/>
                          </a:prstGeom>
                          <a:noFill/>
                          <a:ln>
                            <a:noFill/>
                          </a:ln>
                        </pic:spPr>
                      </pic:pic>
                    </a:graphicData>
                  </a:graphic>
                </wp:anchor>
              </w:drawing>
            </w:r>
          </w:p>
          <w:p w14:paraId="7003A1F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color w:val="auto"/>
                <w:sz w:val="28"/>
                <w:szCs w:val="28"/>
                <w:lang w:val="en-US" w:eastAsia="zh-CN"/>
              </w:rPr>
            </w:pPr>
          </w:p>
          <w:p w14:paraId="16AFFB7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color w:val="auto"/>
                <w:sz w:val="28"/>
                <w:szCs w:val="28"/>
                <w:lang w:val="en-US" w:eastAsia="zh-CN"/>
              </w:rPr>
            </w:pPr>
          </w:p>
          <w:p w14:paraId="2A5994F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color w:val="auto"/>
                <w:sz w:val="28"/>
                <w:szCs w:val="28"/>
                <w:lang w:val="en-US" w:eastAsia="zh-CN"/>
              </w:rPr>
            </w:pPr>
          </w:p>
          <w:p w14:paraId="503E6DA6">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11.</w:t>
            </w:r>
            <w:r>
              <w:rPr>
                <w:rFonts w:hint="eastAsia" w:ascii="宋体" w:hAnsi="宋体" w:eastAsia="宋体" w:cs="宋体"/>
                <w:color w:val="auto"/>
                <w:lang w:val="en-US" w:eastAsia="zh-CN"/>
              </w:rPr>
              <w:t>帐篷双针接顶，双针包边(多缝线)：安装快捷，能够在1分钟内完成搭建，携带方便，易于拆卸。</w:t>
            </w:r>
          </w:p>
          <w:p w14:paraId="7266674E">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12.</w:t>
            </w:r>
            <w:r>
              <w:rPr>
                <w:rFonts w:hint="eastAsia" w:ascii="宋体" w:hAnsi="宋体" w:eastAsia="宋体" w:cs="宋体"/>
                <w:color w:val="auto"/>
                <w:lang w:val="en-US" w:eastAsia="zh-CN"/>
              </w:rPr>
              <w:t>伸缩支柱：可以根据不同环境和地形需要调节帐篷高度。</w:t>
            </w:r>
          </w:p>
          <w:p w14:paraId="27CC96BE">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13.</w:t>
            </w:r>
            <w:r>
              <w:rPr>
                <w:rFonts w:hint="eastAsia" w:ascii="宋体" w:hAnsi="宋体" w:eastAsia="宋体" w:cs="宋体"/>
                <w:color w:val="auto"/>
                <w:lang w:val="en-US" w:eastAsia="zh-CN"/>
              </w:rPr>
              <w:t>加固处理：帐篷顶部内侧附有一层衬布，增强耐磨性和耐用性。</w:t>
            </w:r>
          </w:p>
          <w:p w14:paraId="0535BC87">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14.</w:t>
            </w:r>
            <w:r>
              <w:rPr>
                <w:rFonts w:hint="eastAsia" w:ascii="宋体" w:hAnsi="宋体" w:eastAsia="宋体" w:cs="宋体"/>
                <w:color w:val="auto"/>
                <w:lang w:val="en-US" w:eastAsia="zh-CN"/>
              </w:rPr>
              <w:t>排水设计：帐篷杆高设为1米，有助于雨水顺畅排出。</w:t>
            </w:r>
          </w:p>
          <w:p w14:paraId="53A0CB57">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b/>
                <w:bCs/>
                <w:color w:val="auto"/>
                <w:kern w:val="2"/>
                <w:sz w:val="21"/>
                <w:szCs w:val="21"/>
              </w:rPr>
              <w:t>★</w:t>
            </w:r>
            <w:r>
              <w:rPr>
                <w:rFonts w:hint="eastAsia" w:ascii="宋体" w:hAnsi="宋体" w:eastAsia="宋体" w:cs="宋体"/>
                <w:b w:val="0"/>
                <w:bCs w:val="0"/>
                <w:color w:val="auto"/>
                <w:kern w:val="2"/>
                <w:sz w:val="21"/>
                <w:szCs w:val="21"/>
                <w:lang w:val="en-US" w:eastAsia="zh-CN"/>
              </w:rPr>
              <w:t>15.</w:t>
            </w:r>
            <w:r>
              <w:rPr>
                <w:rFonts w:hint="eastAsia" w:ascii="宋体" w:hAnsi="宋体" w:eastAsia="宋体" w:cs="宋体"/>
                <w:color w:val="auto"/>
                <w:lang w:val="en-US" w:eastAsia="zh-CN"/>
              </w:rPr>
              <w:t>边缘处理：吊边宽度30厘米，可供选择直边或波浪边样式，印制</w:t>
            </w:r>
            <w:r>
              <w:rPr>
                <w:rFonts w:hint="eastAsia" w:ascii="宋体" w:hAnsi="宋体" w:cs="宋体"/>
                <w:color w:val="auto"/>
                <w:lang w:val="en-US" w:eastAsia="zh-CN"/>
              </w:rPr>
              <w:t>采购人</w:t>
            </w:r>
            <w:r>
              <w:rPr>
                <w:rFonts w:hint="eastAsia" w:ascii="宋体" w:hAnsi="宋体" w:eastAsia="宋体" w:cs="宋体"/>
                <w:color w:val="auto"/>
                <w:lang w:val="en-US" w:eastAsia="zh-CN"/>
              </w:rPr>
              <w:t>提供的logo。</w:t>
            </w:r>
          </w:p>
          <w:p w14:paraId="48488334">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16.</w:t>
            </w:r>
            <w:r>
              <w:rPr>
                <w:rFonts w:hint="eastAsia" w:ascii="宋体" w:hAnsi="宋体" w:eastAsia="宋体" w:cs="宋体"/>
                <w:color w:val="auto"/>
                <w:lang w:val="en-US" w:eastAsia="zh-CN"/>
              </w:rPr>
              <w:t>车缝均匀、无线头线尾、掉线及漏线等现象，整体外观美观、无歪斜，摆放稳定。</w:t>
            </w:r>
          </w:p>
          <w:p w14:paraId="116464E8">
            <w:pPr>
              <w:widowControl/>
              <w:numPr>
                <w:ilvl w:val="0"/>
                <w:numId w:val="0"/>
              </w:numPr>
              <w:spacing w:line="440" w:lineRule="exact"/>
              <w:ind w:left="0" w:leftChars="0" w:firstLine="0" w:firstLineChars="0"/>
              <w:jc w:val="left"/>
              <w:textAlignment w:val="center"/>
              <w:rPr>
                <w:rFonts w:hint="default" w:ascii="宋体" w:hAnsi="宋体" w:eastAsia="宋体" w:cs="宋体"/>
                <w:color w:val="auto"/>
                <w:lang w:val="en-US" w:eastAsia="zh-CN"/>
              </w:rPr>
            </w:pPr>
            <w:r>
              <w:rPr>
                <w:rFonts w:hint="eastAsia" w:ascii="宋体" w:hAnsi="宋体" w:eastAsia="宋体" w:cs="宋体"/>
                <w:color w:val="auto"/>
                <w:lang w:val="en-US" w:eastAsia="zh-CN"/>
              </w:rPr>
              <w:t>★</w:t>
            </w:r>
            <w:r>
              <w:rPr>
                <w:rFonts w:hint="eastAsia" w:ascii="宋体" w:hAnsi="宋体" w:eastAsia="宋体" w:cs="宋体"/>
                <w:color w:val="auto"/>
                <w:kern w:val="2"/>
                <w:sz w:val="21"/>
                <w:szCs w:val="24"/>
                <w:lang w:val="en-US" w:eastAsia="zh-CN" w:bidi="ar-SA"/>
              </w:rPr>
              <w:t>17.</w:t>
            </w:r>
            <w:r>
              <w:rPr>
                <w:rFonts w:hint="eastAsia" w:ascii="宋体" w:hAnsi="宋体" w:eastAsia="宋体" w:cs="宋体"/>
                <w:color w:val="auto"/>
                <w:lang w:val="en-US" w:eastAsia="zh-CN"/>
              </w:rPr>
              <w:t>帐篷围布：每顶帐篷配备透明的帐篷围布，可围挡帐篷三面。</w:t>
            </w:r>
          </w:p>
          <w:p w14:paraId="316317C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lang w:val="en-US" w:eastAsia="zh-CN"/>
              </w:rPr>
            </w:pPr>
            <w:r>
              <w:rPr>
                <w:rFonts w:hint="eastAsia" w:ascii="宋体" w:hAnsi="宋体" w:eastAsia="宋体" w:cs="宋体"/>
                <w:lang w:val="en-US" w:eastAsia="zh-CN"/>
              </w:rPr>
              <w:t>18.采用五层双瓦楞纸箱包装，确保产品在运输过程中不受损。</w:t>
            </w:r>
          </w:p>
        </w:tc>
        <w:tc>
          <w:tcPr>
            <w:tcW w:w="1060"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40000.00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AA5DDFF">
            <w:pPr>
              <w:widowControl/>
              <w:shd w:val="clear" w:color="auto" w:fill="FFFFFF"/>
              <w:spacing w:line="360" w:lineRule="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7814C732">
            <w:pPr>
              <w:widowControl/>
              <w:shd w:val="clear" w:color="auto" w:fill="FFFFFF"/>
              <w:spacing w:line="360" w:lineRule="auto"/>
              <w:rPr>
                <w:rFonts w:ascii="宋体" w:hAnsi="宋体"/>
                <w:szCs w:val="21"/>
                <w:u w:val="single"/>
              </w:rPr>
            </w:pPr>
            <w:r>
              <w:rPr>
                <w:rFonts w:hint="eastAsia" w:ascii="宋体" w:hAnsi="宋体"/>
                <w:b/>
                <w:bCs/>
                <w:szCs w:val="21"/>
              </w:rPr>
              <w:t>二、交货期：</w:t>
            </w:r>
            <w:r>
              <w:rPr>
                <w:rFonts w:hint="eastAsia" w:ascii="宋体" w:hAnsi="宋体"/>
                <w:szCs w:val="21"/>
              </w:rPr>
              <w:t>自合同签订之日起</w:t>
            </w:r>
            <w:r>
              <w:rPr>
                <w:rFonts w:hint="eastAsia" w:ascii="宋体" w:hAnsi="宋体"/>
                <w:szCs w:val="21"/>
                <w:u w:val="single"/>
                <w:lang w:val="en-US" w:eastAsia="zh-CN"/>
              </w:rPr>
              <w:t>20</w:t>
            </w:r>
            <w:r>
              <w:rPr>
                <w:rFonts w:hint="eastAsia" w:ascii="宋体" w:hAnsi="宋体"/>
                <w:szCs w:val="21"/>
              </w:rPr>
              <w:t>日内交付全部货物。</w:t>
            </w:r>
          </w:p>
          <w:p w14:paraId="15DC9E9B">
            <w:pPr>
              <w:widowControl/>
              <w:shd w:val="clear" w:color="auto" w:fill="FFFFFF"/>
              <w:spacing w:line="360" w:lineRule="auto"/>
              <w:rPr>
                <w:rFonts w:ascii="宋体" w:hAnsi="宋体"/>
                <w:bCs/>
                <w:szCs w:val="21"/>
                <w:u w:val="single"/>
              </w:rPr>
            </w:pPr>
            <w:r>
              <w:rPr>
                <w:rFonts w:hint="eastAsia" w:ascii="宋体" w:hAnsi="宋体"/>
                <w:b/>
                <w:bCs/>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14:paraId="55FAECBB">
            <w:pPr>
              <w:widowControl/>
              <w:shd w:val="clear" w:color="auto" w:fill="FFFFFF"/>
              <w:spacing w:line="360" w:lineRule="auto"/>
              <w:rPr>
                <w:rFonts w:ascii="宋体" w:hAnsi="宋体"/>
                <w:b/>
                <w:bCs w:val="0"/>
                <w:szCs w:val="21"/>
              </w:rPr>
            </w:pPr>
            <w:r>
              <w:rPr>
                <w:rFonts w:hint="eastAsia" w:ascii="宋体" w:hAnsi="宋体"/>
                <w:b/>
                <w:bCs w:val="0"/>
                <w:szCs w:val="21"/>
              </w:rPr>
              <w:t>四、交货方式及要求：</w:t>
            </w:r>
          </w:p>
          <w:p w14:paraId="650E3C19">
            <w:pPr>
              <w:widowControl/>
              <w:shd w:val="clear" w:color="auto" w:fill="FFFFFF"/>
              <w:spacing w:line="360" w:lineRule="auto"/>
              <w:rPr>
                <w:rFonts w:hint="eastAsia" w:ascii="宋体" w:hAnsi="宋体" w:eastAsia="宋体"/>
                <w:bCs/>
                <w:szCs w:val="21"/>
                <w:lang w:eastAsia="zh-CN"/>
              </w:rPr>
            </w:pPr>
            <w:r>
              <w:rPr>
                <w:rFonts w:hint="eastAsia" w:ascii="宋体" w:hAnsi="宋体"/>
                <w:bCs/>
                <w:szCs w:val="21"/>
              </w:rPr>
              <w:t>1</w:t>
            </w:r>
            <w:r>
              <w:rPr>
                <w:rFonts w:hint="eastAsia" w:ascii="宋体" w:hAnsi="宋体"/>
                <w:bCs/>
                <w:szCs w:val="21"/>
                <w:lang w:val="en-US" w:eastAsia="zh-CN"/>
              </w:rPr>
              <w:t>.</w:t>
            </w:r>
            <w:r>
              <w:rPr>
                <w:rFonts w:hint="eastAsia" w:ascii="宋体" w:hAnsi="宋体"/>
                <w:bCs/>
                <w:szCs w:val="21"/>
              </w:rPr>
              <w:t>交货方式：现场交货</w:t>
            </w:r>
            <w:r>
              <w:rPr>
                <w:rFonts w:hint="eastAsia" w:ascii="宋体" w:hAnsi="宋体"/>
                <w:bCs/>
                <w:szCs w:val="21"/>
                <w:lang w:eastAsia="zh-CN"/>
              </w:rPr>
              <w:t>；</w:t>
            </w:r>
          </w:p>
          <w:p w14:paraId="7E92EE8C">
            <w:pPr>
              <w:widowControl/>
              <w:shd w:val="clear" w:color="auto" w:fill="FFFFFF"/>
              <w:spacing w:line="360" w:lineRule="auto"/>
              <w:rPr>
                <w:rFonts w:ascii="宋体" w:hAnsi="宋体"/>
                <w:bCs/>
                <w:szCs w:val="21"/>
              </w:rPr>
            </w:pPr>
            <w:r>
              <w:rPr>
                <w:rFonts w:hint="eastAsia" w:ascii="宋体" w:hAnsi="宋体"/>
                <w:bCs/>
                <w:szCs w:val="21"/>
              </w:rPr>
              <w:t>2</w:t>
            </w:r>
            <w:r>
              <w:rPr>
                <w:rFonts w:hint="eastAsia" w:ascii="宋体" w:hAnsi="宋体"/>
                <w:bCs/>
                <w:szCs w:val="21"/>
                <w:lang w:val="en-US" w:eastAsia="zh-CN"/>
              </w:rPr>
              <w:t>.</w:t>
            </w:r>
            <w:r>
              <w:rPr>
                <w:rFonts w:hint="eastAsia" w:ascii="宋体" w:hAnsi="宋体"/>
                <w:bCs/>
                <w:szCs w:val="21"/>
              </w:rPr>
              <w:t>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和采购人在现场进行清点，清点过程中如果发现因包装或运输不当引起的产品外观或内部的损坏，</w:t>
            </w:r>
            <w:r>
              <w:rPr>
                <w:rFonts w:hint="eastAsia" w:ascii="宋体" w:hAnsi="宋体"/>
                <w:bCs/>
                <w:szCs w:val="21"/>
                <w:lang w:val="en-US" w:eastAsia="zh-CN"/>
              </w:rPr>
              <w:t>成交供应商</w:t>
            </w:r>
            <w:r>
              <w:rPr>
                <w:rFonts w:hint="eastAsia" w:ascii="宋体" w:hAnsi="宋体"/>
                <w:bCs/>
                <w:szCs w:val="21"/>
              </w:rPr>
              <w:t>负责更换，若发现错发/漏发情况，</w:t>
            </w:r>
            <w:r>
              <w:rPr>
                <w:rFonts w:hint="eastAsia" w:ascii="宋体" w:hAnsi="宋体"/>
                <w:bCs/>
                <w:szCs w:val="21"/>
                <w:lang w:val="en-US" w:eastAsia="zh-CN"/>
              </w:rPr>
              <w:t>成交供应商</w:t>
            </w:r>
            <w:r>
              <w:rPr>
                <w:rFonts w:hint="eastAsia" w:ascii="宋体" w:hAnsi="宋体"/>
                <w:bCs/>
                <w:szCs w:val="21"/>
              </w:rPr>
              <w:t>负责更换和补发。</w:t>
            </w:r>
          </w:p>
          <w:p w14:paraId="036BD9FF">
            <w:pPr>
              <w:widowControl/>
              <w:shd w:val="clear" w:color="auto" w:fill="FFFFFF"/>
              <w:spacing w:line="360" w:lineRule="auto"/>
              <w:rPr>
                <w:rFonts w:ascii="宋体" w:hAnsi="宋体"/>
                <w:b/>
                <w:bCs/>
                <w:szCs w:val="21"/>
              </w:rPr>
            </w:pPr>
            <w:r>
              <w:rPr>
                <w:rFonts w:hint="eastAsia" w:ascii="宋体" w:hAnsi="宋体"/>
                <w:b/>
                <w:bCs/>
                <w:szCs w:val="21"/>
              </w:rPr>
              <w:t>五、验收方式及要求：</w:t>
            </w:r>
          </w:p>
          <w:p w14:paraId="1C900BCE">
            <w:pPr>
              <w:widowControl/>
              <w:shd w:val="clear" w:color="auto" w:fill="FFFFFF"/>
              <w:spacing w:line="360" w:lineRule="auto"/>
              <w:rPr>
                <w:rFonts w:ascii="宋体" w:hAnsi="宋体"/>
                <w:bCs/>
                <w:szCs w:val="21"/>
              </w:rPr>
            </w:pPr>
            <w:r>
              <w:rPr>
                <w:rFonts w:ascii="宋体" w:hAnsi="宋体"/>
                <w:bCs/>
                <w:szCs w:val="21"/>
              </w:rPr>
              <w:t>1</w:t>
            </w:r>
            <w:r>
              <w:rPr>
                <w:rFonts w:hint="eastAsia" w:ascii="宋体" w:hAnsi="宋体"/>
                <w:bCs/>
                <w:szCs w:val="21"/>
                <w:lang w:val="en-US" w:eastAsia="zh-CN"/>
              </w:rPr>
              <w:t>.</w:t>
            </w:r>
            <w:r>
              <w:rPr>
                <w:rFonts w:ascii="宋体" w:hAnsi="宋体"/>
                <w:bCs/>
                <w:szCs w:val="21"/>
              </w:rPr>
              <w:t>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val="en-US" w:eastAsia="zh-CN"/>
              </w:rPr>
              <w:t>响应</w:t>
            </w:r>
            <w:r>
              <w:rPr>
                <w:rFonts w:ascii="宋体" w:hAnsi="宋体"/>
                <w:bCs/>
                <w:szCs w:val="21"/>
              </w:rPr>
              <w:t>的法律责任。</w:t>
            </w:r>
          </w:p>
          <w:p w14:paraId="5C24F061">
            <w:pPr>
              <w:widowControl/>
              <w:shd w:val="clear" w:color="auto" w:fill="FFFFFF"/>
              <w:spacing w:line="360" w:lineRule="auto"/>
              <w:rPr>
                <w:rFonts w:ascii="宋体" w:hAnsi="宋体"/>
                <w:bCs/>
                <w:szCs w:val="21"/>
              </w:rPr>
            </w:pPr>
            <w:r>
              <w:rPr>
                <w:rFonts w:hint="eastAsia" w:ascii="宋体" w:hAnsi="宋体"/>
                <w:bCs/>
                <w:szCs w:val="21"/>
              </w:rPr>
              <w:t>2</w:t>
            </w:r>
            <w:r>
              <w:rPr>
                <w:rFonts w:hint="eastAsia" w:ascii="宋体" w:hAnsi="宋体"/>
                <w:bCs/>
                <w:szCs w:val="21"/>
                <w:lang w:val="en-US" w:eastAsia="zh-CN"/>
              </w:rPr>
              <w:t>.</w:t>
            </w:r>
            <w:r>
              <w:rPr>
                <w:rFonts w:hint="eastAsia" w:ascii="宋体" w:hAnsi="宋体"/>
                <w:bCs/>
                <w:szCs w:val="21"/>
              </w:rPr>
              <w:t>按要求供货到现场(包括包装、卸货及搬运)。</w:t>
            </w:r>
          </w:p>
          <w:p w14:paraId="632BECE2">
            <w:pPr>
              <w:widowControl/>
              <w:shd w:val="clear" w:color="auto" w:fill="FFFFFF"/>
              <w:spacing w:line="360" w:lineRule="auto"/>
              <w:rPr>
                <w:rFonts w:ascii="宋体" w:hAnsi="宋体"/>
                <w:b/>
                <w:bCs/>
                <w:szCs w:val="21"/>
              </w:rPr>
            </w:pPr>
            <w:r>
              <w:rPr>
                <w:rFonts w:hint="eastAsia" w:ascii="宋体" w:hAnsi="宋体"/>
                <w:b/>
                <w:bCs/>
                <w:szCs w:val="21"/>
              </w:rPr>
              <w:t>六、售后服务要求：</w:t>
            </w:r>
          </w:p>
          <w:p w14:paraId="319AC183">
            <w:pPr>
              <w:widowControl/>
              <w:shd w:val="clear" w:color="auto" w:fill="FFFFFF"/>
              <w:spacing w:line="360" w:lineRule="auto"/>
            </w:pPr>
            <w:r>
              <w:rPr>
                <w:rFonts w:hint="eastAsia" w:ascii="宋体" w:hAnsi="宋体"/>
                <w:szCs w:val="21"/>
              </w:rPr>
              <w:t>1</w:t>
            </w:r>
            <w:r>
              <w:rPr>
                <w:rFonts w:hint="eastAsia" w:ascii="宋体" w:hAnsi="宋体"/>
                <w:szCs w:val="21"/>
                <w:lang w:val="en-US" w:eastAsia="zh-CN"/>
              </w:rPr>
              <w:t>.</w:t>
            </w: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304F5B51">
            <w:pPr>
              <w:pStyle w:val="35"/>
              <w:kinsoku w:val="0"/>
              <w:overflowPunct w:val="0"/>
              <w:spacing w:before="29"/>
              <w:rPr>
                <w:rFonts w:hint="default" w:ascii="宋体" w:hAnsi="宋体"/>
                <w:sz w:val="21"/>
                <w:szCs w:val="21"/>
              </w:rPr>
            </w:pPr>
            <w:r>
              <w:rPr>
                <w:rFonts w:ascii="宋体" w:hAnsi="宋体"/>
                <w:sz w:val="21"/>
                <w:szCs w:val="21"/>
              </w:rPr>
              <w:t>2</w:t>
            </w:r>
            <w:r>
              <w:rPr>
                <w:rFonts w:hint="eastAsia" w:ascii="宋体" w:hAnsi="宋体"/>
                <w:sz w:val="21"/>
                <w:szCs w:val="21"/>
                <w:lang w:val="en-US" w:eastAsia="zh-CN"/>
              </w:rPr>
              <w:t>.</w:t>
            </w:r>
            <w:r>
              <w:rPr>
                <w:rFonts w:ascii="宋体" w:hAnsi="宋体"/>
                <w:sz w:val="21"/>
                <w:szCs w:val="21"/>
              </w:rPr>
              <w:t>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p w14:paraId="0FFA5131">
            <w:pPr>
              <w:spacing w:line="360" w:lineRule="auto"/>
              <w:rPr>
                <w:rFonts w:ascii="宋体" w:hAnsi="宋体"/>
                <w:b/>
                <w:bCs/>
                <w:szCs w:val="21"/>
              </w:rPr>
            </w:pPr>
            <w:r>
              <w:rPr>
                <w:rFonts w:hint="eastAsia" w:ascii="宋体" w:hAnsi="宋体"/>
                <w:b/>
                <w:bCs/>
                <w:szCs w:val="21"/>
              </w:rPr>
              <w:t>七、其他要求：</w:t>
            </w:r>
          </w:p>
          <w:p w14:paraId="1D35B49A">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投标报价为采购人指定地点的现场交货价，包括：</w:t>
            </w:r>
          </w:p>
          <w:p w14:paraId="47C03CC8">
            <w:pPr>
              <w:spacing w:line="360" w:lineRule="auto"/>
              <w:rPr>
                <w:rFonts w:ascii="宋体" w:hAnsi="宋体"/>
                <w:szCs w:val="21"/>
              </w:rPr>
            </w:pPr>
            <w:r>
              <w:rPr>
                <w:rFonts w:hint="eastAsia" w:ascii="宋体" w:hAnsi="宋体"/>
                <w:szCs w:val="21"/>
              </w:rPr>
              <w:t>（1）货物的价格；</w:t>
            </w:r>
          </w:p>
          <w:p w14:paraId="5A0B7B12">
            <w:pPr>
              <w:spacing w:line="360" w:lineRule="auto"/>
              <w:rPr>
                <w:rFonts w:ascii="宋体" w:hAnsi="宋体"/>
                <w:szCs w:val="21"/>
              </w:rPr>
            </w:pPr>
            <w:r>
              <w:rPr>
                <w:rFonts w:hint="eastAsia" w:ascii="宋体" w:hAnsi="宋体"/>
                <w:szCs w:val="21"/>
              </w:rPr>
              <w:t>（2）货物的标准附件、备品备件、专用工具的价格；</w:t>
            </w:r>
          </w:p>
          <w:p w14:paraId="4743B5B5">
            <w:pPr>
              <w:spacing w:line="360" w:lineRule="auto"/>
              <w:rPr>
                <w:rFonts w:ascii="宋体" w:hAnsi="宋体"/>
                <w:szCs w:val="21"/>
              </w:rPr>
            </w:pPr>
            <w:r>
              <w:rPr>
                <w:rFonts w:hint="eastAsia" w:ascii="宋体" w:hAnsi="宋体"/>
                <w:szCs w:val="21"/>
              </w:rPr>
              <w:t>（3）运输、装卸、搬运、技术支持、售后服务等费用；</w:t>
            </w:r>
          </w:p>
          <w:p w14:paraId="4E6D6AB2">
            <w:pPr>
              <w:spacing w:line="360" w:lineRule="auto"/>
              <w:rPr>
                <w:rFonts w:hint="eastAsia" w:ascii="宋体" w:hAnsi="宋体" w:eastAsia="宋体"/>
                <w:szCs w:val="21"/>
                <w:lang w:eastAsia="zh-CN"/>
              </w:rPr>
            </w:pPr>
            <w:r>
              <w:rPr>
                <w:rFonts w:hint="eastAsia" w:ascii="宋体" w:hAnsi="宋体"/>
                <w:szCs w:val="21"/>
              </w:rPr>
              <w:t>（4）必要的保险费用和各项税费</w:t>
            </w:r>
            <w:r>
              <w:rPr>
                <w:rFonts w:hint="eastAsia" w:ascii="宋体" w:hAnsi="宋体"/>
                <w:szCs w:val="21"/>
                <w:lang w:eastAsia="zh-CN"/>
              </w:rPr>
              <w:t>。</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宋体" w:hAnsi="宋体"/>
                <w:sz w:val="21"/>
                <w:szCs w:val="21"/>
              </w:rPr>
              <w:t>2</w:t>
            </w:r>
            <w:r>
              <w:rPr>
                <w:rFonts w:hint="eastAsia" w:ascii="宋体" w:hAnsi="宋体"/>
                <w:sz w:val="21"/>
                <w:szCs w:val="21"/>
                <w:lang w:val="en-US" w:eastAsia="zh-CN"/>
              </w:rPr>
              <w:t>.</w:t>
            </w:r>
            <w:r>
              <w:rPr>
                <w:rFonts w:hint="eastAsia" w:ascii="宋体" w:hAnsi="宋体"/>
                <w:sz w:val="21"/>
                <w:szCs w:val="21"/>
              </w:rPr>
              <w:t>付款方式：货物</w:t>
            </w:r>
            <w:r>
              <w:rPr>
                <w:rFonts w:hint="eastAsia" w:ascii="宋体" w:hAnsi="宋体"/>
                <w:sz w:val="21"/>
                <w:szCs w:val="21"/>
                <w:lang w:val="en-US" w:eastAsia="zh-CN"/>
              </w:rPr>
              <w:t>交付完毕并经采购人</w:t>
            </w:r>
            <w:r>
              <w:rPr>
                <w:rFonts w:hint="eastAsia" w:ascii="宋体" w:hAnsi="宋体"/>
                <w:sz w:val="21"/>
                <w:szCs w:val="21"/>
              </w:rPr>
              <w:t>验收合格后一次性支付合同款（付款前</w:t>
            </w:r>
            <w:r>
              <w:rPr>
                <w:rFonts w:hint="eastAsia" w:ascii="宋体" w:hAnsi="宋体"/>
                <w:bCs/>
                <w:szCs w:val="21"/>
                <w:lang w:val="en-US" w:eastAsia="zh-CN"/>
              </w:rPr>
              <w:t>成交供应商须</w:t>
            </w:r>
            <w:r>
              <w:rPr>
                <w:rFonts w:hint="eastAsia" w:ascii="宋体" w:hAnsi="宋体"/>
                <w:sz w:val="21"/>
                <w:szCs w:val="21"/>
              </w:rPr>
              <w:t>开具等额合规的增值税普通发票</w:t>
            </w:r>
            <w:r>
              <w:rPr>
                <w:rFonts w:hint="eastAsia" w:ascii="宋体" w:hAnsi="宋体"/>
                <w:sz w:val="21"/>
                <w:szCs w:val="21"/>
                <w:lang w:val="en-US" w:eastAsia="zh-CN"/>
              </w:rPr>
              <w:t>给采购人</w:t>
            </w:r>
            <w:r>
              <w:rPr>
                <w:rFonts w:hint="eastAsia" w:ascii="宋体" w:hAnsi="宋体"/>
                <w:sz w:val="21"/>
                <w:szCs w:val="21"/>
              </w:rPr>
              <w:t>）。</w:t>
            </w:r>
            <w:r>
              <w:rPr>
                <w:rFonts w:hint="default" w:ascii="宋体" w:hAnsi="宋体" w:cs="Times New Roman"/>
                <w:szCs w:val="21"/>
                <w:lang w:val="en-US" w:eastAsia="zh-CN"/>
              </w:rPr>
              <w:t xml:space="preserve"> </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7B0DD07">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04DE5CDF">
      <w:pPr>
        <w:spacing w:line="360" w:lineRule="exact"/>
        <w:ind w:firstLine="413" w:firstLineChars="196"/>
        <w:rPr>
          <w:rFonts w:hint="eastAsia" w:ascii="宋体" w:hAnsi="宋体"/>
          <w:b/>
          <w:bCs/>
          <w:color w:val="auto"/>
          <w:kern w:val="0"/>
          <w:szCs w:val="21"/>
          <w:highlight w:val="none"/>
        </w:rPr>
      </w:pPr>
    </w:p>
    <w:p w14:paraId="2466226D">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1125C113">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328498E">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57343592">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00236FD8">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2B8545F5">
      <w:pPr>
        <w:spacing w:line="360" w:lineRule="exact"/>
        <w:ind w:firstLine="420" w:firstLineChars="200"/>
        <w:outlineLvl w:val="0"/>
        <w:rPr>
          <w:rFonts w:hint="eastAsia" w:ascii="宋体" w:hAnsi="宋体"/>
          <w:color w:val="auto"/>
          <w:kern w:val="0"/>
          <w:szCs w:val="21"/>
          <w:highlight w:val="none"/>
        </w:rPr>
      </w:pPr>
      <w:bookmarkStart w:id="0" w:name="_Toc940151"/>
      <w:bookmarkStart w:id="1" w:name="_Toc24280"/>
      <w:bookmarkStart w:id="2" w:name="_Toc31553"/>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23B9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5197D372">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61EE179C">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445B5F2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176A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115A9B1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1DBD260B">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674B9750">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663E699E">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1.</w:t>
            </w:r>
            <w:r>
              <w:rPr>
                <w:rFonts w:hint="eastAsia" w:asciiTheme="minorEastAsia" w:hAnsiTheme="minorEastAsia" w:eastAsiaTheme="minorEastAsia" w:cstheme="minorEastAsia"/>
              </w:rPr>
              <w:t>评标基准价为满足</w:t>
            </w:r>
            <w:r>
              <w:rPr>
                <w:rFonts w:hint="eastAsia" w:asciiTheme="minorEastAsia" w:hAnsiTheme="minorEastAsia" w:eastAsiaTheme="minorEastAsia" w:cstheme="minorEastAsia"/>
                <w:lang w:val="en-US" w:eastAsia="zh-CN"/>
              </w:rPr>
              <w:t>采购文件</w:t>
            </w:r>
            <w:r>
              <w:rPr>
                <w:rFonts w:hint="eastAsia" w:asciiTheme="minorEastAsia" w:hAnsiTheme="minorEastAsia" w:eastAsiaTheme="minorEastAsia" w:cstheme="minorEastAsia"/>
              </w:rPr>
              <w:t>要求且通过符合性审查的最低有效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报价。</w:t>
            </w:r>
          </w:p>
          <w:p w14:paraId="4C39BBE4">
            <w:pPr>
              <w:numPr>
                <w:ilvl w:val="0"/>
                <w:numId w:val="0"/>
              </w:num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2.响应</w:t>
            </w:r>
            <w:r>
              <w:rPr>
                <w:rFonts w:hint="eastAsia" w:asciiTheme="minorEastAsia" w:hAnsiTheme="minorEastAsia" w:eastAsiaTheme="minorEastAsia" w:cstheme="minorEastAsia"/>
              </w:rPr>
              <w:t>报价超过</w:t>
            </w:r>
            <w:r>
              <w:rPr>
                <w:rFonts w:hint="eastAsia" w:asciiTheme="minorEastAsia" w:hAnsiTheme="minorEastAsia" w:eastAsiaTheme="minorEastAsia" w:cstheme="minorEastAsia"/>
                <w:lang w:val="en-US" w:eastAsia="zh-CN"/>
              </w:rPr>
              <w:t>项目最高限价</w:t>
            </w:r>
            <w:r>
              <w:rPr>
                <w:rFonts w:hint="eastAsia" w:asciiTheme="minorEastAsia" w:hAnsiTheme="minorEastAsia" w:eastAsiaTheme="minorEastAsia" w:cstheme="minorEastAsia"/>
              </w:rPr>
              <w:t>的为无效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w:t>
            </w:r>
          </w:p>
          <w:p w14:paraId="739273F1">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3.</w:t>
            </w:r>
            <w:r>
              <w:rPr>
                <w:rFonts w:hint="eastAsia" w:asciiTheme="minorEastAsia" w:hAnsiTheme="minorEastAsia" w:eastAsiaTheme="minorEastAsia" w:cstheme="minorEastAsia"/>
              </w:rPr>
              <w:t>价格分公式计算：</w:t>
            </w:r>
          </w:p>
          <w:p w14:paraId="0703EEA9">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26FA0F5C">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0288;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 分</w:t>
            </w:r>
          </w:p>
          <w:p w14:paraId="6A4C5E37">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2B9D7CAC">
            <w:pPr>
              <w:spacing w:line="400" w:lineRule="exact"/>
              <w:rPr>
                <w:rFonts w:hint="eastAsia" w:ascii="宋体" w:hAnsi="宋体" w:cs="宋体"/>
                <w:bCs/>
                <w:color w:val="auto"/>
                <w:szCs w:val="21"/>
                <w:highlight w:val="none"/>
              </w:rPr>
            </w:pPr>
          </w:p>
          <w:p w14:paraId="2E686242">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40F150B7">
            <w:pPr>
              <w:pStyle w:val="40"/>
            </w:pPr>
          </w:p>
        </w:tc>
      </w:tr>
      <w:tr w14:paraId="0EC8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restart"/>
            <w:noWrap w:val="0"/>
            <w:vAlign w:val="center"/>
          </w:tcPr>
          <w:p w14:paraId="198A698C">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417F054B">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3CDFB88A">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52</w:t>
            </w:r>
            <w:r>
              <w:rPr>
                <w:rFonts w:hint="eastAsia" w:ascii="宋体" w:hAnsi="宋体" w:cs="宋体"/>
                <w:b/>
                <w:color w:val="auto"/>
                <w:spacing w:val="-2"/>
                <w:szCs w:val="21"/>
                <w:highlight w:val="none"/>
              </w:rPr>
              <w:t>分）</w:t>
            </w:r>
          </w:p>
        </w:tc>
        <w:tc>
          <w:tcPr>
            <w:tcW w:w="1758" w:type="dxa"/>
            <w:noWrap w:val="0"/>
            <w:vAlign w:val="center"/>
          </w:tcPr>
          <w:p w14:paraId="0E409647">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技术响应分（满分10分）</w:t>
            </w:r>
          </w:p>
        </w:tc>
        <w:tc>
          <w:tcPr>
            <w:tcW w:w="6016" w:type="dxa"/>
            <w:noWrap w:val="0"/>
            <w:vAlign w:val="center"/>
          </w:tcPr>
          <w:p w14:paraId="56B73835">
            <w:pPr>
              <w:pStyle w:val="3"/>
              <w:rPr>
                <w:color w:val="auto"/>
                <w:highlight w:val="none"/>
              </w:rPr>
            </w:pPr>
            <w:r>
              <w:rPr>
                <w:rFonts w:hint="eastAsia"/>
                <w:bCs/>
                <w:color w:val="auto"/>
                <w:highlight w:val="none"/>
              </w:rPr>
              <w:t>完全满足</w:t>
            </w:r>
            <w:r>
              <w:rPr>
                <w:rFonts w:hint="eastAsia"/>
                <w:bCs/>
                <w:color w:val="auto"/>
                <w:highlight w:val="none"/>
                <w:lang w:val="en-US" w:eastAsia="zh-CN"/>
              </w:rPr>
              <w:t>采购需求</w:t>
            </w:r>
            <w:r>
              <w:rPr>
                <w:rFonts w:hint="eastAsia"/>
                <w:bCs/>
                <w:color w:val="auto"/>
                <w:highlight w:val="none"/>
              </w:rPr>
              <w:t>要求，无负偏离，得10分。</w:t>
            </w:r>
            <w:r>
              <w:rPr>
                <w:rFonts w:hint="eastAsia"/>
                <w:bCs/>
                <w:color w:val="auto"/>
                <w:highlight w:val="none"/>
                <w:lang w:val="en-US" w:eastAsia="zh-CN"/>
              </w:rPr>
              <w:t>未标注</w:t>
            </w:r>
            <w:r>
              <w:rPr>
                <w:rFonts w:hint="eastAsia" w:ascii="宋体" w:hAnsi="宋体" w:eastAsia="宋体" w:cs="宋体"/>
                <w:b/>
                <w:bCs/>
                <w:color w:val="auto"/>
                <w:kern w:val="2"/>
                <w:sz w:val="21"/>
                <w:szCs w:val="21"/>
              </w:rPr>
              <w:t>★</w:t>
            </w:r>
            <w:r>
              <w:rPr>
                <w:rFonts w:hint="eastAsia" w:ascii="宋体" w:hAnsi="宋体" w:cs="宋体"/>
                <w:b w:val="0"/>
                <w:bCs w:val="0"/>
                <w:color w:val="auto"/>
                <w:kern w:val="2"/>
                <w:sz w:val="21"/>
                <w:szCs w:val="21"/>
                <w:lang w:val="en-US" w:eastAsia="zh-CN"/>
              </w:rPr>
              <w:t>号的</w:t>
            </w:r>
            <w:r>
              <w:rPr>
                <w:rFonts w:hint="eastAsia"/>
                <w:bCs/>
                <w:color w:val="auto"/>
                <w:highlight w:val="none"/>
              </w:rPr>
              <w:t>每出现一个负偏离或漏项，每1个扣5分，直到扣完本项分值。</w:t>
            </w:r>
          </w:p>
        </w:tc>
      </w:tr>
      <w:tr w14:paraId="4A94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527" w:type="dxa"/>
            <w:vMerge w:val="continue"/>
            <w:noWrap w:val="0"/>
            <w:vAlign w:val="center"/>
          </w:tcPr>
          <w:p w14:paraId="48CD4371">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60F6D040">
            <w:pPr>
              <w:snapToGrid w:val="0"/>
              <w:spacing w:line="400" w:lineRule="exact"/>
              <w:jc w:val="center"/>
              <w:rPr>
                <w:rFonts w:ascii="宋体" w:hAnsi="宋体" w:cs="宋体"/>
                <w:b/>
                <w:color w:val="auto"/>
                <w:spacing w:val="-2"/>
                <w:szCs w:val="21"/>
                <w:highlight w:val="none"/>
              </w:rPr>
            </w:pPr>
          </w:p>
        </w:tc>
        <w:tc>
          <w:tcPr>
            <w:tcW w:w="1758" w:type="dxa"/>
            <w:shd w:val="clear" w:color="auto" w:fill="auto"/>
            <w:noWrap w:val="0"/>
            <w:vAlign w:val="center"/>
          </w:tcPr>
          <w:p w14:paraId="3F772DDA">
            <w:pPr>
              <w:snapToGrid w:val="0"/>
              <w:spacing w:line="380" w:lineRule="exact"/>
              <w:rPr>
                <w:rFonts w:hint="eastAsia" w:ascii="宋体" w:hAnsi="宋体" w:cs="宋体" w:eastAsiaTheme="minorEastAsia"/>
                <w:b/>
                <w:color w:val="auto"/>
                <w:kern w:val="2"/>
                <w:sz w:val="21"/>
                <w:szCs w:val="21"/>
                <w:highlight w:val="none"/>
                <w:lang w:val="en-US" w:eastAsia="zh-CN" w:bidi="ar-SA"/>
              </w:rPr>
            </w:pPr>
            <w:r>
              <w:rPr>
                <w:rFonts w:hint="eastAsia" w:ascii="宋体" w:hAnsi="宋体" w:cs="宋体"/>
                <w:b/>
                <w:color w:val="auto"/>
                <w:szCs w:val="21"/>
                <w:highlight w:val="none"/>
                <w:lang w:val="en-US" w:eastAsia="zh-CN"/>
              </w:rPr>
              <w:t>样品质量分（满分15分）</w:t>
            </w:r>
          </w:p>
        </w:tc>
        <w:tc>
          <w:tcPr>
            <w:tcW w:w="6016" w:type="dxa"/>
            <w:shd w:val="clear" w:color="auto" w:fill="auto"/>
            <w:noWrap w:val="0"/>
            <w:vAlign w:val="center"/>
          </w:tcPr>
          <w:p w14:paraId="53AE9AD4">
            <w:pPr>
              <w:adjustRightInd w:val="0"/>
              <w:spacing w:line="360" w:lineRule="exact"/>
              <w:jc w:val="left"/>
              <w:textAlignment w:val="baseline"/>
              <w:rPr>
                <w:rFonts w:hint="eastAsia" w:eastAsiaTheme="minorEastAsia"/>
                <w:bCs/>
                <w:color w:val="auto"/>
                <w:highlight w:val="none"/>
                <w:lang w:eastAsia="zh-CN"/>
              </w:rPr>
            </w:pPr>
            <w:r>
              <w:rPr>
                <w:rFonts w:hint="eastAsia"/>
                <w:bCs/>
                <w:color w:val="auto"/>
                <w:highlight w:val="none"/>
              </w:rPr>
              <w:t>根据</w:t>
            </w:r>
            <w:r>
              <w:rPr>
                <w:rFonts w:hint="eastAsia"/>
                <w:bCs/>
                <w:color w:val="auto"/>
                <w:highlight w:val="none"/>
                <w:lang w:val="en-US" w:eastAsia="zh-CN"/>
              </w:rPr>
              <w:t>响应</w:t>
            </w:r>
            <w:r>
              <w:rPr>
                <w:rFonts w:hint="eastAsia"/>
                <w:bCs/>
                <w:color w:val="auto"/>
                <w:highlight w:val="none"/>
              </w:rPr>
              <w:t>人提供的样品质量进行现场评审</w:t>
            </w:r>
            <w:r>
              <w:rPr>
                <w:rFonts w:hint="eastAsia"/>
                <w:bCs/>
                <w:color w:val="auto"/>
                <w:highlight w:val="none"/>
                <w:lang w:eastAsia="zh-CN"/>
              </w:rPr>
              <w:t>：</w:t>
            </w:r>
          </w:p>
          <w:p w14:paraId="739A87FA">
            <w:pPr>
              <w:adjustRightInd w:val="0"/>
              <w:spacing w:line="360" w:lineRule="exact"/>
              <w:jc w:val="left"/>
              <w:textAlignment w:val="baseline"/>
              <w:rPr>
                <w:bCs/>
                <w:color w:val="auto"/>
                <w:highlight w:val="none"/>
              </w:rPr>
            </w:pPr>
            <w:r>
              <w:rPr>
                <w:rFonts w:hint="eastAsia"/>
                <w:bCs/>
                <w:color w:val="auto"/>
                <w:highlight w:val="none"/>
              </w:rPr>
              <w:t>一档（</w:t>
            </w:r>
            <w:r>
              <w:rPr>
                <w:rFonts w:hint="eastAsia"/>
                <w:bCs/>
                <w:color w:val="auto"/>
                <w:highlight w:val="none"/>
                <w:lang w:val="en-US" w:eastAsia="zh-CN"/>
              </w:rPr>
              <w:t>5</w:t>
            </w:r>
            <w:r>
              <w:rPr>
                <w:rFonts w:hint="eastAsia"/>
                <w:bCs/>
                <w:color w:val="auto"/>
                <w:highlight w:val="none"/>
              </w:rPr>
              <w:t>分）：样品</w:t>
            </w:r>
            <w:r>
              <w:rPr>
                <w:rFonts w:hint="eastAsia"/>
                <w:bCs/>
                <w:color w:val="auto"/>
                <w:highlight w:val="none"/>
                <w:lang w:val="en-US" w:eastAsia="zh-CN"/>
              </w:rPr>
              <w:t>基本满足需求</w:t>
            </w:r>
            <w:r>
              <w:rPr>
                <w:rFonts w:hint="eastAsia"/>
                <w:bCs/>
                <w:color w:val="auto"/>
                <w:highlight w:val="none"/>
              </w:rPr>
              <w:t>，无明显瑕疵</w:t>
            </w:r>
            <w:r>
              <w:rPr>
                <w:rFonts w:hint="eastAsia"/>
                <w:bCs/>
                <w:color w:val="auto"/>
                <w:highlight w:val="none"/>
                <w:lang w:eastAsia="zh-CN"/>
              </w:rPr>
              <w:t>，简易倒水试验，表面有明显的水珠滚落，无水珠处无浸润现象</w:t>
            </w:r>
            <w:r>
              <w:rPr>
                <w:rFonts w:hint="eastAsia"/>
                <w:bCs/>
                <w:color w:val="auto"/>
                <w:highlight w:val="none"/>
              </w:rPr>
              <w:t>；</w:t>
            </w:r>
          </w:p>
          <w:p w14:paraId="667C371E">
            <w:pPr>
              <w:adjustRightInd w:val="0"/>
              <w:spacing w:line="360" w:lineRule="exact"/>
              <w:jc w:val="left"/>
              <w:textAlignment w:val="baseline"/>
              <w:rPr>
                <w:bCs/>
                <w:color w:val="auto"/>
                <w:highlight w:val="none"/>
              </w:rPr>
            </w:pPr>
            <w:r>
              <w:rPr>
                <w:rFonts w:hint="eastAsia"/>
                <w:bCs/>
                <w:color w:val="auto"/>
                <w:highlight w:val="none"/>
              </w:rPr>
              <w:t>二档（</w:t>
            </w:r>
            <w:r>
              <w:rPr>
                <w:rFonts w:hint="eastAsia"/>
                <w:bCs/>
                <w:color w:val="auto"/>
                <w:highlight w:val="none"/>
                <w:lang w:val="en-US" w:eastAsia="zh-CN"/>
              </w:rPr>
              <w:t>10</w:t>
            </w:r>
            <w:r>
              <w:rPr>
                <w:rFonts w:hint="eastAsia"/>
                <w:bCs/>
                <w:color w:val="auto"/>
                <w:highlight w:val="none"/>
              </w:rPr>
              <w:t>分）：在满足一档基础上，整体质量更好，涂银层均匀、牢固，无掉银/裂纹/白痕</w:t>
            </w:r>
            <w:r>
              <w:rPr>
                <w:rFonts w:hint="eastAsia"/>
                <w:bCs/>
                <w:color w:val="auto"/>
                <w:highlight w:val="none"/>
                <w:lang w:eastAsia="zh-CN"/>
              </w:rPr>
              <w:t>。简易倒水试验，水珠在表面独立滚动，静置3分钟后观察，水珠覆盖处仍无水渍或浸润痕迹</w:t>
            </w:r>
            <w:r>
              <w:rPr>
                <w:rFonts w:hint="eastAsia"/>
                <w:bCs/>
                <w:color w:val="auto"/>
                <w:highlight w:val="none"/>
              </w:rPr>
              <w:t>；</w:t>
            </w:r>
          </w:p>
          <w:p w14:paraId="669CD62B">
            <w:pPr>
              <w:adjustRightInd w:val="0"/>
              <w:spacing w:line="360" w:lineRule="exact"/>
              <w:jc w:val="left"/>
              <w:textAlignment w:val="baseline"/>
              <w:rPr>
                <w:rFonts w:hint="eastAsia" w:ascii="Calibri" w:hAnsi="Calibri" w:eastAsia="宋体" w:cs="Times New Roman"/>
                <w:color w:val="auto"/>
                <w:kern w:val="2"/>
                <w:sz w:val="21"/>
                <w:szCs w:val="22"/>
                <w:highlight w:val="none"/>
                <w:lang w:val="en-US" w:eastAsia="zh-CN" w:bidi="ar-SA"/>
              </w:rPr>
            </w:pPr>
            <w:r>
              <w:rPr>
                <w:rFonts w:hint="eastAsia"/>
                <w:bCs/>
                <w:color w:val="auto"/>
                <w:highlight w:val="none"/>
              </w:rPr>
              <w:t>三档（</w:t>
            </w:r>
            <w:r>
              <w:rPr>
                <w:rFonts w:hint="eastAsia"/>
                <w:bCs/>
                <w:color w:val="auto"/>
                <w:highlight w:val="none"/>
                <w:lang w:val="en-US" w:eastAsia="zh-CN"/>
              </w:rPr>
              <w:t>15</w:t>
            </w:r>
            <w:r>
              <w:rPr>
                <w:rFonts w:hint="eastAsia"/>
                <w:bCs/>
                <w:color w:val="auto"/>
                <w:highlight w:val="none"/>
              </w:rPr>
              <w:t>分）：在满足二档基础上，材质、工艺、性能完全满足或优于</w:t>
            </w:r>
            <w:r>
              <w:rPr>
                <w:rFonts w:hint="eastAsia"/>
                <w:bCs/>
                <w:color w:val="auto"/>
                <w:highlight w:val="none"/>
                <w:lang w:val="en-US" w:eastAsia="zh-CN"/>
              </w:rPr>
              <w:t>采购文件</w:t>
            </w:r>
            <w:r>
              <w:rPr>
                <w:rFonts w:hint="eastAsia"/>
                <w:bCs/>
                <w:color w:val="auto"/>
                <w:highlight w:val="none"/>
              </w:rPr>
              <w:t>要求，做工精细</w:t>
            </w:r>
            <w:r>
              <w:rPr>
                <w:rFonts w:hint="eastAsia"/>
                <w:bCs/>
                <w:color w:val="auto"/>
                <w:highlight w:val="none"/>
                <w:lang w:eastAsia="zh-CN"/>
              </w:rPr>
              <w:t>，涂银层高亮均匀、无任何瑕疵，反复揉搓不掉银。</w:t>
            </w:r>
            <w:r>
              <w:rPr>
                <w:rFonts w:hint="eastAsia"/>
                <w:bCs/>
                <w:color w:val="auto"/>
                <w:highlight w:val="none"/>
                <w:lang w:val="en-US" w:eastAsia="zh-CN"/>
              </w:rPr>
              <w:t>简易倒水试验，水珠在表面迅速滚落，用干燥的纸巾用力按压水珠区域，纸巾保持干燥，完全不湿润</w:t>
            </w:r>
            <w:r>
              <w:rPr>
                <w:rFonts w:hint="eastAsia"/>
                <w:bCs/>
                <w:color w:val="auto"/>
                <w:highlight w:val="none"/>
                <w:lang w:eastAsia="zh-CN"/>
              </w:rPr>
              <w:t>。</w:t>
            </w:r>
          </w:p>
        </w:tc>
      </w:tr>
      <w:tr w14:paraId="43CD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0C29F729">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080F2CAB">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4EF9FB74">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产品质量保障措施分（满分</w:t>
            </w:r>
            <w:r>
              <w:rPr>
                <w:rFonts w:hint="eastAsia" w:ascii="宋体" w:hAnsi="宋体" w:cs="宋体"/>
                <w:b/>
                <w:color w:val="auto"/>
                <w:szCs w:val="21"/>
                <w:highlight w:val="none"/>
                <w:lang w:val="en-US" w:eastAsia="zh-CN"/>
              </w:rPr>
              <w:t>15</w:t>
            </w:r>
            <w:r>
              <w:rPr>
                <w:rFonts w:hint="eastAsia" w:ascii="宋体" w:hAnsi="宋体" w:cs="宋体"/>
                <w:b/>
                <w:color w:val="auto"/>
                <w:szCs w:val="21"/>
                <w:highlight w:val="none"/>
              </w:rPr>
              <w:t>分）</w:t>
            </w:r>
          </w:p>
        </w:tc>
        <w:tc>
          <w:tcPr>
            <w:tcW w:w="6016" w:type="dxa"/>
            <w:noWrap w:val="0"/>
            <w:vAlign w:val="center"/>
          </w:tcPr>
          <w:p w14:paraId="62030604">
            <w:pPr>
              <w:pStyle w:val="3"/>
              <w:rPr>
                <w:color w:val="auto"/>
                <w:highlight w:val="none"/>
              </w:rPr>
            </w:pPr>
            <w:r>
              <w:rPr>
                <w:rFonts w:hint="eastAsia"/>
                <w:color w:val="auto"/>
                <w:highlight w:val="none"/>
              </w:rPr>
              <w:t>一档（</w:t>
            </w:r>
            <w:r>
              <w:rPr>
                <w:rFonts w:hint="eastAsia"/>
                <w:color w:val="auto"/>
                <w:highlight w:val="none"/>
                <w:lang w:val="en-US" w:eastAsia="zh-CN"/>
              </w:rPr>
              <w:t>5</w:t>
            </w:r>
            <w:r>
              <w:rPr>
                <w:rFonts w:hint="eastAsia"/>
                <w:color w:val="auto"/>
                <w:highlight w:val="none"/>
              </w:rPr>
              <w:t xml:space="preserve">分）：提供简单的产品质量保障措施，有简单的产品质量标准要求； </w:t>
            </w:r>
          </w:p>
          <w:p w14:paraId="4A7FB75C">
            <w:pPr>
              <w:pStyle w:val="3"/>
              <w:rPr>
                <w:color w:val="auto"/>
                <w:highlight w:val="none"/>
              </w:rPr>
            </w:pPr>
            <w:r>
              <w:rPr>
                <w:rFonts w:hint="eastAsia"/>
                <w:color w:val="auto"/>
                <w:highlight w:val="none"/>
              </w:rPr>
              <w:t>二档（</w:t>
            </w:r>
            <w:r>
              <w:rPr>
                <w:rFonts w:hint="eastAsia"/>
                <w:color w:val="auto"/>
                <w:highlight w:val="none"/>
                <w:lang w:val="en-US" w:eastAsia="zh-CN"/>
              </w:rPr>
              <w:t>10</w:t>
            </w:r>
            <w:r>
              <w:rPr>
                <w:rFonts w:hint="eastAsia"/>
                <w:color w:val="auto"/>
                <w:highlight w:val="none"/>
              </w:rPr>
              <w:t xml:space="preserve">分）：提供的产品质量保障措施优于一档，明确产品质量标准、制定严格的生产管理流程和质量控制标准，确保每一道工序都符合质量要求； </w:t>
            </w:r>
          </w:p>
          <w:p w14:paraId="041CB85A">
            <w:pPr>
              <w:pStyle w:val="3"/>
              <w:rPr>
                <w:color w:val="auto"/>
                <w:highlight w:val="none"/>
              </w:rPr>
            </w:pPr>
            <w:r>
              <w:rPr>
                <w:rFonts w:hint="eastAsia"/>
                <w:color w:val="auto"/>
                <w:highlight w:val="none"/>
              </w:rPr>
              <w:t>三档（</w:t>
            </w:r>
            <w:r>
              <w:rPr>
                <w:rFonts w:hint="eastAsia"/>
                <w:color w:val="auto"/>
                <w:highlight w:val="none"/>
                <w:lang w:val="en-US" w:eastAsia="zh-CN"/>
              </w:rPr>
              <w:t>15</w:t>
            </w:r>
            <w:r>
              <w:rPr>
                <w:rFonts w:hint="eastAsia"/>
                <w:color w:val="auto"/>
                <w:highlight w:val="none"/>
              </w:rPr>
              <w:t>分）：提供的产品质量保障措施优于二档，明确产品质量标准、制定严格的生产管理流程和质量控制标准，承诺产品从设计到制作、从原材料到成品的每一个环节都符合质量要求。建立反馈机制，定期收集产品的反馈意见，分析并改进产品中存在的问题，不断提高产品质量 。</w:t>
            </w:r>
          </w:p>
          <w:p w14:paraId="371820B5">
            <w:pPr>
              <w:adjustRightInd w:val="0"/>
              <w:spacing w:line="400" w:lineRule="exact"/>
              <w:textAlignment w:val="baseline"/>
              <w:rPr>
                <w:rFonts w:hint="eastAsia"/>
              </w:rPr>
            </w:pPr>
            <w:r>
              <w:rPr>
                <w:rFonts w:hint="eastAsia"/>
                <w:color w:val="auto"/>
                <w:highlight w:val="none"/>
              </w:rPr>
              <w:t>注：未提供或不满足进档要求的不得分。</w:t>
            </w:r>
          </w:p>
        </w:tc>
      </w:tr>
      <w:tr w14:paraId="4E12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0B33C6FC">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AFB1E29">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39037788">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售后服务方案分</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12</w:t>
            </w:r>
            <w:r>
              <w:rPr>
                <w:rFonts w:ascii="宋体" w:hAnsi="宋体" w:cs="宋体"/>
                <w:b/>
                <w:color w:val="auto"/>
                <w:kern w:val="0"/>
                <w:szCs w:val="21"/>
                <w:highlight w:val="none"/>
              </w:rPr>
              <w:t>分）</w:t>
            </w:r>
          </w:p>
        </w:tc>
        <w:tc>
          <w:tcPr>
            <w:tcW w:w="6016" w:type="dxa"/>
            <w:noWrap w:val="0"/>
            <w:vAlign w:val="center"/>
          </w:tcPr>
          <w:p w14:paraId="6CFAE8A8">
            <w:pPr>
              <w:pStyle w:val="3"/>
              <w:rPr>
                <w:rFonts w:hint="eastAsia"/>
                <w:color w:val="auto"/>
                <w:highlight w:val="none"/>
              </w:rPr>
            </w:pPr>
          </w:p>
          <w:p w14:paraId="6B248995">
            <w:pPr>
              <w:pStyle w:val="3"/>
              <w:rPr>
                <w:color w:val="auto"/>
                <w:highlight w:val="none"/>
              </w:rPr>
            </w:pPr>
            <w:r>
              <w:rPr>
                <w:rFonts w:hint="eastAsia"/>
                <w:color w:val="auto"/>
                <w:highlight w:val="none"/>
              </w:rPr>
              <w:t>一档（</w:t>
            </w:r>
            <w:r>
              <w:rPr>
                <w:rFonts w:hint="eastAsia"/>
                <w:color w:val="auto"/>
                <w:highlight w:val="none"/>
                <w:lang w:val="en-US" w:eastAsia="zh-CN"/>
              </w:rPr>
              <w:t>4</w:t>
            </w:r>
            <w:r>
              <w:rPr>
                <w:rFonts w:hint="eastAsia"/>
                <w:color w:val="auto"/>
                <w:highlight w:val="none"/>
              </w:rPr>
              <w:t>分）：提供简单的售后服务方案，</w:t>
            </w:r>
            <w:r>
              <w:rPr>
                <w:rFonts w:hint="eastAsia"/>
                <w:color w:val="auto"/>
                <w:highlight w:val="none"/>
                <w:lang w:val="en-US" w:eastAsia="zh-CN"/>
              </w:rPr>
              <w:t>包含响应时间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解决方案等内容；</w:t>
            </w:r>
          </w:p>
          <w:p w14:paraId="6061A0DB">
            <w:pPr>
              <w:pStyle w:val="3"/>
              <w:rPr>
                <w:color w:val="auto"/>
                <w:highlight w:val="none"/>
              </w:rPr>
            </w:pPr>
            <w:r>
              <w:rPr>
                <w:rFonts w:hint="eastAsia"/>
                <w:color w:val="auto"/>
                <w:highlight w:val="none"/>
              </w:rPr>
              <w:t>二档（</w:t>
            </w:r>
            <w:r>
              <w:rPr>
                <w:rFonts w:hint="eastAsia"/>
                <w:color w:val="auto"/>
                <w:highlight w:val="none"/>
                <w:lang w:val="en-US" w:eastAsia="zh-CN"/>
              </w:rPr>
              <w:t>8</w:t>
            </w:r>
            <w:r>
              <w:rPr>
                <w:rFonts w:hint="eastAsia"/>
                <w:color w:val="auto"/>
                <w:highlight w:val="none"/>
              </w:rPr>
              <w:t>分）：售后服务方案优于一档，包含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与采购人沟通机制，应急预案等内容</w:t>
            </w:r>
            <w:r>
              <w:rPr>
                <w:rFonts w:hint="eastAsia"/>
                <w:color w:val="auto"/>
                <w:highlight w:val="none"/>
              </w:rPr>
              <w:t xml:space="preserve">； </w:t>
            </w:r>
          </w:p>
          <w:p w14:paraId="3A99E95D">
            <w:pPr>
              <w:pStyle w:val="3"/>
              <w:rPr>
                <w:color w:val="auto"/>
                <w:highlight w:val="none"/>
              </w:rPr>
            </w:pPr>
            <w:r>
              <w:rPr>
                <w:rFonts w:hint="eastAsia"/>
                <w:color w:val="auto"/>
                <w:highlight w:val="none"/>
              </w:rPr>
              <w:t>三档（</w:t>
            </w:r>
            <w:r>
              <w:rPr>
                <w:rFonts w:hint="eastAsia"/>
                <w:color w:val="auto"/>
                <w:highlight w:val="none"/>
                <w:lang w:val="en-US" w:eastAsia="zh-CN"/>
              </w:rPr>
              <w:t>12</w:t>
            </w:r>
            <w:r>
              <w:rPr>
                <w:rFonts w:hint="eastAsia"/>
                <w:color w:val="auto"/>
                <w:highlight w:val="none"/>
              </w:rPr>
              <w:t>分）：售后服务方案优于二档，包含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与采购人沟通机制，应急预案、保密机制等内容</w:t>
            </w:r>
            <w:r>
              <w:rPr>
                <w:rFonts w:hint="eastAsia"/>
                <w:color w:val="auto"/>
                <w:highlight w:val="none"/>
              </w:rPr>
              <w:t>，能提供本地化服务，本地化服务须提供相关证明材料（例如项目售后服务机构基本情况、售后服务人员配置等）。</w:t>
            </w:r>
          </w:p>
          <w:p w14:paraId="5C293451">
            <w:pPr>
              <w:pStyle w:val="3"/>
              <w:rPr>
                <w:rFonts w:hint="eastAsia"/>
                <w:color w:val="auto"/>
                <w:highlight w:val="none"/>
              </w:rPr>
            </w:pPr>
            <w:r>
              <w:rPr>
                <w:rFonts w:hint="eastAsia"/>
                <w:color w:val="auto"/>
                <w:highlight w:val="none"/>
              </w:rPr>
              <w:t>注：未提供或不满足进档要求不得分。</w:t>
            </w:r>
          </w:p>
          <w:p w14:paraId="12A994B5">
            <w:pPr>
              <w:pStyle w:val="3"/>
              <w:rPr>
                <w:rFonts w:hint="eastAsia"/>
                <w:color w:val="auto"/>
                <w:highlight w:val="none"/>
              </w:rPr>
            </w:pPr>
          </w:p>
        </w:tc>
      </w:tr>
      <w:tr w14:paraId="0FF5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2F13F15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20E24D1F">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18</w:t>
            </w:r>
            <w:r>
              <w:rPr>
                <w:rFonts w:hint="eastAsia" w:ascii="宋体" w:hAnsi="宋体" w:cs="宋体"/>
                <w:b/>
                <w:color w:val="auto"/>
                <w:spacing w:val="-2"/>
                <w:szCs w:val="21"/>
                <w:highlight w:val="none"/>
              </w:rPr>
              <w:t>分）</w:t>
            </w:r>
          </w:p>
        </w:tc>
        <w:tc>
          <w:tcPr>
            <w:tcW w:w="1758" w:type="dxa"/>
            <w:noWrap w:val="0"/>
            <w:vAlign w:val="center"/>
          </w:tcPr>
          <w:p w14:paraId="194D7D63">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68D08F75">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8</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49C1E5F7">
            <w:pPr>
              <w:pStyle w:val="3"/>
              <w:rPr>
                <w:rFonts w:hint="eastAsia"/>
                <w:color w:val="auto"/>
                <w:highlight w:val="none"/>
                <w:lang w:val="en-US" w:eastAsia="zh-CN"/>
              </w:rPr>
            </w:pPr>
          </w:p>
          <w:p w14:paraId="19DBCE2A">
            <w:pPr>
              <w:pStyle w:val="3"/>
              <w:rPr>
                <w:color w:val="auto"/>
                <w:highlight w:val="none"/>
              </w:rPr>
            </w:pPr>
            <w:r>
              <w:rPr>
                <w:rFonts w:hint="eastAsia"/>
                <w:color w:val="auto"/>
                <w:highlight w:val="none"/>
                <w:lang w:val="en-US" w:eastAsia="zh-CN"/>
              </w:rPr>
              <w:t>自2023年1月1日</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8</w:t>
            </w:r>
            <w:r>
              <w:rPr>
                <w:rFonts w:hint="eastAsia"/>
                <w:color w:val="auto"/>
                <w:highlight w:val="none"/>
              </w:rPr>
              <w:t>分。同一业绩不重复计分，以得分较高者计。</w:t>
            </w:r>
          </w:p>
          <w:p w14:paraId="0C0BC974">
            <w:pPr>
              <w:pStyle w:val="3"/>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响应供应商</w:t>
            </w:r>
            <w:r>
              <w:rPr>
                <w:rFonts w:hint="eastAsia"/>
                <w:color w:val="auto"/>
                <w:highlight w:val="none"/>
              </w:rPr>
              <w:t>公章，原件备查。</w:t>
            </w:r>
          </w:p>
          <w:p w14:paraId="461EA01A">
            <w:pPr>
              <w:pStyle w:val="3"/>
              <w:rPr>
                <w:rFonts w:hint="eastAsia"/>
                <w:color w:val="auto"/>
                <w:highlight w:val="none"/>
              </w:rPr>
            </w:pPr>
          </w:p>
        </w:tc>
      </w:tr>
      <w:tr w14:paraId="6EFF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481D6CD4">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2F4D5C95">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53B0DAB2">
            <w:pPr>
              <w:spacing w:line="400" w:lineRule="exact"/>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企业</w:t>
            </w:r>
            <w:r>
              <w:rPr>
                <w:rFonts w:hint="eastAsia" w:ascii="宋体" w:hAnsi="宋体" w:eastAsia="宋体" w:cs="宋体"/>
                <w:b/>
                <w:bCs w:val="0"/>
                <w:color w:val="auto"/>
                <w:szCs w:val="21"/>
                <w:highlight w:val="none"/>
              </w:rPr>
              <w:t>信誉</w:t>
            </w:r>
            <w:r>
              <w:rPr>
                <w:rFonts w:hint="eastAsia" w:ascii="宋体" w:hAnsi="宋体" w:eastAsia="宋体" w:cs="宋体"/>
                <w:b/>
                <w:bCs w:val="0"/>
                <w:color w:val="auto"/>
                <w:szCs w:val="21"/>
                <w:highlight w:val="none"/>
                <w:lang w:val="en-US" w:eastAsia="zh-CN"/>
              </w:rPr>
              <w:t>实力</w:t>
            </w:r>
            <w:r>
              <w:rPr>
                <w:rFonts w:hint="eastAsia" w:ascii="宋体" w:hAnsi="宋体" w:eastAsia="宋体" w:cs="宋体"/>
                <w:b/>
                <w:bCs w:val="0"/>
                <w:color w:val="auto"/>
                <w:szCs w:val="21"/>
                <w:highlight w:val="none"/>
              </w:rPr>
              <w:t>分</w:t>
            </w:r>
          </w:p>
          <w:p w14:paraId="5FF944EC">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eastAsia="宋体" w:cs="宋体"/>
                <w:b/>
                <w:bCs w:val="0"/>
                <w:color w:val="auto"/>
                <w:szCs w:val="21"/>
                <w:highlight w:val="none"/>
              </w:rPr>
              <w:t>（满分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tc>
        <w:tc>
          <w:tcPr>
            <w:tcW w:w="6016" w:type="dxa"/>
            <w:noWrap w:val="0"/>
            <w:vAlign w:val="center"/>
          </w:tcPr>
          <w:p w14:paraId="2863CB0F">
            <w:pPr>
              <w:pStyle w:val="3"/>
              <w:rPr>
                <w:rFonts w:hint="eastAsia" w:ascii="宋体" w:hAnsi="宋体" w:eastAsia="宋体" w:cs="宋体"/>
                <w:bCs/>
                <w:color w:val="auto"/>
                <w:szCs w:val="21"/>
                <w:highlight w:val="none"/>
                <w:lang w:val="en-US" w:eastAsia="zh-CN"/>
              </w:rPr>
            </w:pPr>
          </w:p>
          <w:p w14:paraId="6622B648">
            <w:pPr>
              <w:pStyle w:val="3"/>
              <w:numPr>
                <w:ilvl w:val="0"/>
                <w:numId w:val="3"/>
              </w:num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响应供应商或投标产品生产商</w:t>
            </w:r>
            <w:r>
              <w:rPr>
                <w:rFonts w:hint="eastAsia" w:ascii="宋体" w:hAnsi="宋体" w:eastAsia="宋体" w:cs="宋体"/>
                <w:bCs/>
                <w:color w:val="auto"/>
                <w:szCs w:val="21"/>
                <w:highlight w:val="none"/>
              </w:rPr>
              <w:t>具有ISO9001质量管理体系认证证书、ISO14001环境管理体系认证证书、ISO045001职业健康安全体系认证证书的</w:t>
            </w:r>
            <w:r>
              <w:rPr>
                <w:rFonts w:hint="eastAsia" w:ascii="宋体" w:hAnsi="宋体" w:eastAsia="宋体" w:cs="宋体"/>
                <w:color w:val="auto"/>
                <w:szCs w:val="21"/>
                <w:highlight w:val="none"/>
              </w:rPr>
              <w:t>的产品</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每项</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rPr>
              <w:t>分，本项满分</w:t>
            </w:r>
            <w:r>
              <w:rPr>
                <w:rFonts w:hint="eastAsia" w:ascii="宋体" w:hAnsi="宋体" w:cs="宋体"/>
                <w:bCs/>
                <w:color w:val="auto"/>
                <w:szCs w:val="21"/>
                <w:highlight w:val="none"/>
                <w:lang w:val="en-US" w:eastAsia="zh-CN"/>
              </w:rPr>
              <w:t>6</w:t>
            </w:r>
            <w:r>
              <w:rPr>
                <w:rFonts w:hint="eastAsia" w:ascii="宋体" w:hAnsi="宋体" w:eastAsia="宋体" w:cs="宋体"/>
                <w:bCs/>
                <w:color w:val="auto"/>
                <w:szCs w:val="21"/>
                <w:highlight w:val="none"/>
              </w:rPr>
              <w:t>分</w:t>
            </w:r>
            <w:r>
              <w:rPr>
                <w:rFonts w:hint="eastAsia" w:ascii="宋体" w:hAnsi="宋体" w:eastAsia="宋体" w:cs="宋体"/>
                <w:bCs/>
                <w:color w:val="auto"/>
                <w:szCs w:val="21"/>
                <w:highlight w:val="none"/>
                <w:lang w:eastAsia="zh-CN"/>
              </w:rPr>
              <w:t>。</w:t>
            </w:r>
          </w:p>
          <w:p w14:paraId="1F1755AF">
            <w:pPr>
              <w:pStyle w:val="3"/>
              <w:numPr>
                <w:ilvl w:val="0"/>
                <w:numId w:val="3"/>
              </w:num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响应</w:t>
            </w:r>
            <w:r>
              <w:rPr>
                <w:rFonts w:hint="eastAsia" w:ascii="宋体" w:hAnsi="宋体" w:eastAsia="宋体" w:cs="宋体"/>
                <w:bCs/>
                <w:color w:val="auto"/>
                <w:szCs w:val="21"/>
                <w:highlight w:val="none"/>
                <w:lang w:eastAsia="zh-CN"/>
              </w:rPr>
              <w:t>产品获得国家级节能产品认证、环境标志产品认证等绿色认证，每项得</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lang w:eastAsia="zh-CN"/>
              </w:rPr>
              <w:t>分，</w:t>
            </w:r>
            <w:r>
              <w:rPr>
                <w:rFonts w:hint="eastAsia" w:ascii="宋体" w:hAnsi="宋体" w:eastAsia="宋体" w:cs="宋体"/>
                <w:bCs/>
                <w:color w:val="auto"/>
                <w:szCs w:val="21"/>
                <w:highlight w:val="none"/>
                <w:lang w:val="en-US" w:eastAsia="zh-CN"/>
              </w:rPr>
              <w:t>本项满分</w:t>
            </w: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lang w:eastAsia="zh-CN"/>
              </w:rPr>
              <w:t>分。</w:t>
            </w:r>
          </w:p>
          <w:p w14:paraId="7FF2CA66">
            <w:pPr>
              <w:pStyle w:val="3"/>
              <w:numPr>
                <w:ilvl w:val="0"/>
                <w:numId w:val="0"/>
              </w:numP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注：响应文件中提供有效的认证证书复印件，并加盖响应供应商公章，未提供不得分。</w:t>
            </w:r>
          </w:p>
          <w:p w14:paraId="74C78D41">
            <w:pPr>
              <w:pStyle w:val="3"/>
              <w:rPr>
                <w:rFonts w:hint="eastAsia" w:ascii="宋体" w:hAnsi="宋体" w:eastAsia="宋体" w:cs="宋体"/>
                <w:bCs/>
                <w:color w:val="auto"/>
                <w:szCs w:val="21"/>
                <w:highlight w:val="none"/>
                <w:lang w:eastAsia="zh-CN"/>
              </w:rPr>
            </w:pPr>
          </w:p>
        </w:tc>
      </w:tr>
      <w:tr w14:paraId="4A95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239C1832">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5FE2AB41">
      <w:pPr>
        <w:spacing w:line="360" w:lineRule="exact"/>
        <w:outlineLvl w:val="9"/>
        <w:rPr>
          <w:rFonts w:ascii="宋体" w:hAnsi="宋体"/>
          <w:color w:val="auto"/>
          <w:kern w:val="0"/>
          <w:szCs w:val="21"/>
          <w:highlight w:val="none"/>
        </w:rPr>
      </w:pPr>
    </w:p>
    <w:p w14:paraId="520CAB61">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3FF4578F">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7C92F67E">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772C3058">
      <w:pPr>
        <w:pStyle w:val="7"/>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0C5DADA">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24901D6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4425620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1AEC4C76">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A491C71">
      <w:pPr>
        <w:pStyle w:val="7"/>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77CA923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南宁中心血站2026年铝合金帐篷采购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76CE3B3">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货物</w:t>
            </w:r>
            <w:r>
              <w:rPr>
                <w:rFonts w:hint="eastAsia" w:ascii="宋体" w:hAnsi="宋体" w:eastAsia="宋体" w:cs="宋体"/>
                <w:b/>
                <w:bCs/>
                <w:kern w:val="0"/>
                <w:sz w:val="21"/>
                <w:szCs w:val="21"/>
                <w:lang w:val="en-US" w:eastAsia="zh-CN"/>
              </w:rPr>
              <w:t>名称</w:t>
            </w:r>
          </w:p>
        </w:tc>
        <w:tc>
          <w:tcPr>
            <w:tcW w:w="1440" w:type="dxa"/>
            <w:noWrap w:val="0"/>
            <w:vAlign w:val="center"/>
          </w:tcPr>
          <w:p w14:paraId="7D543B8D">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sz w:val="21"/>
                <w:szCs w:val="21"/>
              </w:rPr>
              <w:t>铝合金帐篷</w:t>
            </w:r>
          </w:p>
        </w:tc>
        <w:tc>
          <w:tcPr>
            <w:tcW w:w="1440" w:type="dxa"/>
            <w:noWrap w:val="0"/>
            <w:vAlign w:val="center"/>
          </w:tcPr>
          <w:p w14:paraId="545DEFD9">
            <w:pPr>
              <w:pStyle w:val="7"/>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80顶</w:t>
            </w:r>
          </w:p>
        </w:tc>
        <w:tc>
          <w:tcPr>
            <w:tcW w:w="1530" w:type="dxa"/>
            <w:noWrap w:val="0"/>
            <w:vAlign w:val="center"/>
          </w:tcPr>
          <w:p w14:paraId="4854383B">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2055" w:type="dxa"/>
            <w:noWrap w:val="0"/>
            <w:vAlign w:val="center"/>
          </w:tcPr>
          <w:p w14:paraId="2B91DFC1">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金额不能超过项目最高限价（￥40000.00元）。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eastAsiaTheme="minorEastAsia" w:cstheme="minorEastAsia"/>
          <w:b/>
          <w:kern w:val="1"/>
          <w:sz w:val="21"/>
          <w:szCs w:val="21"/>
        </w:rPr>
        <w:t>本采购需求一览表中标注</w:t>
      </w:r>
      <w:r>
        <w:rPr>
          <w:rFonts w:hint="eastAsia" w:ascii="宋体" w:hAnsi="宋体" w:eastAsia="宋体" w:cs="宋体"/>
          <w:b/>
          <w:bCs/>
          <w:kern w:val="2"/>
          <w:sz w:val="21"/>
          <w:szCs w:val="21"/>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heme="minorEastAsia" w:hAnsiTheme="minorEastAsia" w:eastAsiaTheme="minorEastAsia" w:cstheme="minorEastAsia"/>
                <w:sz w:val="21"/>
                <w:szCs w:val="21"/>
              </w:rPr>
              <w:t>铝合金帐篷</w:t>
            </w:r>
          </w:p>
        </w:tc>
        <w:tc>
          <w:tcPr>
            <w:tcW w:w="3433" w:type="dxa"/>
            <w:vAlign w:val="center"/>
          </w:tcPr>
          <w:p w14:paraId="49280469">
            <w:pPr>
              <w:widowControl/>
              <w:numPr>
                <w:ilvl w:val="0"/>
                <w:numId w:val="0"/>
              </w:numPr>
              <w:spacing w:line="440" w:lineRule="exact"/>
              <w:jc w:val="left"/>
              <w:textAlignment w:val="center"/>
              <w:rPr>
                <w:rFonts w:hint="eastAsia" w:ascii="宋体" w:hAnsi="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1.功能要求：遮阳、避雨、挡风</w:t>
            </w:r>
            <w:r>
              <w:rPr>
                <w:rFonts w:hint="eastAsia" w:ascii="宋体" w:hAnsi="宋体" w:cs="宋体"/>
                <w:color w:val="auto"/>
                <w:kern w:val="2"/>
                <w:sz w:val="21"/>
                <w:szCs w:val="24"/>
                <w:lang w:val="en-US" w:eastAsia="zh-CN" w:bidi="ar-SA"/>
              </w:rPr>
              <w:t>。</w:t>
            </w:r>
          </w:p>
          <w:p w14:paraId="0719028B">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2.高度：收起高度约1.47m，展开高度1.8-2m，顶部高度≥3m</w:t>
            </w:r>
            <w:r>
              <w:rPr>
                <w:rFonts w:hint="eastAsia" w:ascii="宋体" w:hAnsi="宋体" w:cs="宋体"/>
                <w:color w:val="auto"/>
                <w:kern w:val="2"/>
                <w:sz w:val="21"/>
                <w:szCs w:val="24"/>
                <w:lang w:val="en-US" w:eastAsia="zh-CN" w:bidi="ar-SA"/>
              </w:rPr>
              <w:t>。</w:t>
            </w:r>
          </w:p>
          <w:p w14:paraId="08EA5EA7">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3.重量：20kg（±1kg）</w:t>
            </w:r>
            <w:r>
              <w:rPr>
                <w:rFonts w:hint="eastAsia" w:ascii="宋体" w:hAnsi="宋体" w:cs="宋体"/>
                <w:color w:val="auto"/>
                <w:kern w:val="2"/>
                <w:sz w:val="21"/>
                <w:szCs w:val="24"/>
                <w:lang w:val="en-US" w:eastAsia="zh-CN" w:bidi="ar-SA"/>
              </w:rPr>
              <w:t>。</w:t>
            </w:r>
          </w:p>
          <w:p w14:paraId="4B2AA658">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4.</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r>
              <w:rPr>
                <w:rFonts w:hint="eastAsia" w:ascii="宋体" w:hAnsi="宋体" w:cs="宋体"/>
                <w:color w:val="auto"/>
                <w:lang w:val="en-US" w:eastAsia="zh-CN"/>
              </w:rPr>
              <w:t>。</w:t>
            </w:r>
          </w:p>
          <w:p w14:paraId="6D9FFA38">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5.支架</w:t>
            </w:r>
            <w:r>
              <w:rPr>
                <w:rFonts w:hint="eastAsia" w:ascii="宋体" w:hAnsi="宋体" w:eastAsia="宋体" w:cs="宋体"/>
                <w:color w:val="auto"/>
                <w:lang w:val="en-US" w:eastAsia="zh-CN"/>
              </w:rPr>
              <w:t>规格尺寸：</w:t>
            </w:r>
          </w:p>
          <w:p w14:paraId="3FED159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（1）</w:t>
            </w:r>
            <w:r>
              <w:rPr>
                <w:rFonts w:hint="eastAsia" w:ascii="宋体" w:hAnsi="宋体" w:eastAsia="宋体" w:cs="宋体"/>
                <w:color w:val="auto"/>
                <w:lang w:val="en-US" w:eastAsia="zh-CN"/>
              </w:rPr>
              <w:t>展开尺寸:3米*3米，四角支架：四角用30mm*30mm铝合金杆；</w:t>
            </w:r>
          </w:p>
          <w:p w14:paraId="01185367">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（2）</w:t>
            </w:r>
            <w:r>
              <w:rPr>
                <w:rFonts w:hint="eastAsia" w:ascii="宋体" w:hAnsi="宋体" w:eastAsia="宋体" w:cs="宋体"/>
                <w:color w:val="auto"/>
                <w:lang w:val="en-US" w:eastAsia="zh-CN"/>
              </w:rPr>
              <w:t>四角</w:t>
            </w:r>
            <w:r>
              <w:rPr>
                <w:rFonts w:hint="eastAsia" w:ascii="宋体" w:hAnsi="宋体" w:cs="宋体"/>
                <w:color w:val="auto"/>
                <w:lang w:val="en-US" w:eastAsia="zh-CN"/>
              </w:rPr>
              <w:t>尺寸：≥</w:t>
            </w:r>
            <w:r>
              <w:rPr>
                <w:rFonts w:hint="eastAsia" w:ascii="宋体" w:hAnsi="宋体" w:eastAsia="宋体" w:cs="宋体"/>
                <w:color w:val="auto"/>
                <w:lang w:val="en-US" w:eastAsia="zh-CN"/>
              </w:rPr>
              <w:t>26.1mm（管直径）*0.8mm（管厚度）；</w:t>
            </w:r>
          </w:p>
          <w:p w14:paraId="6EB279B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kern w:val="2"/>
                <w:sz w:val="21"/>
                <w:szCs w:val="24"/>
                <w:lang w:val="en-US" w:eastAsia="zh-CN" w:bidi="ar-SA"/>
              </w:rPr>
              <w:t>（3）</w:t>
            </w:r>
            <w:r>
              <w:rPr>
                <w:rFonts w:hint="eastAsia" w:ascii="宋体" w:hAnsi="宋体" w:eastAsia="宋体" w:cs="宋体"/>
                <w:color w:val="auto"/>
                <w:lang w:val="en-US" w:eastAsia="zh-CN"/>
              </w:rPr>
              <w:t>边杆：</w:t>
            </w:r>
            <w:r>
              <w:rPr>
                <w:rFonts w:hint="eastAsia" w:ascii="宋体" w:hAnsi="宋体" w:cs="宋体"/>
                <w:color w:val="auto"/>
                <w:lang w:val="en-US" w:eastAsia="zh-CN"/>
              </w:rPr>
              <w:t>边杆横切面尺寸为</w:t>
            </w:r>
            <w:r>
              <w:rPr>
                <w:rFonts w:hint="eastAsia" w:ascii="宋体" w:hAnsi="宋体" w:eastAsia="宋体" w:cs="宋体"/>
                <w:color w:val="auto"/>
                <w:lang w:val="en-US" w:eastAsia="zh-CN"/>
              </w:rPr>
              <w:t>15mm</w:t>
            </w:r>
            <w:r>
              <w:rPr>
                <w:rFonts w:hint="eastAsia" w:ascii="宋体" w:hAnsi="宋体" w:cs="宋体"/>
                <w:color w:val="auto"/>
                <w:lang w:val="en-US" w:eastAsia="zh-CN"/>
              </w:rPr>
              <w:t>（宽）</w:t>
            </w:r>
            <w:r>
              <w:rPr>
                <w:rFonts w:hint="eastAsia" w:ascii="宋体" w:hAnsi="宋体" w:eastAsia="宋体" w:cs="宋体"/>
                <w:color w:val="auto"/>
                <w:lang w:val="en-US" w:eastAsia="zh-CN"/>
              </w:rPr>
              <w:t>*30mm（</w:t>
            </w:r>
            <w:r>
              <w:rPr>
                <w:rFonts w:hint="eastAsia" w:ascii="宋体" w:hAnsi="宋体" w:cs="宋体"/>
                <w:color w:val="auto"/>
                <w:lang w:val="en-US" w:eastAsia="zh-CN"/>
              </w:rPr>
              <w:t>长</w:t>
            </w:r>
            <w:r>
              <w:rPr>
                <w:rFonts w:hint="eastAsia" w:ascii="宋体" w:hAnsi="宋体" w:eastAsia="宋体" w:cs="宋体"/>
                <w:color w:val="auto"/>
                <w:lang w:val="en-US" w:eastAsia="zh-CN"/>
              </w:rPr>
              <w:t>）*0.6mm（管厚度）</w:t>
            </w:r>
            <w:r>
              <w:rPr>
                <w:rFonts w:hint="eastAsia" w:ascii="宋体" w:hAnsi="宋体" w:cs="宋体"/>
                <w:color w:val="auto"/>
                <w:lang w:val="en-US" w:eastAsia="zh-CN"/>
              </w:rPr>
              <w:t>；</w:t>
            </w:r>
          </w:p>
          <w:p w14:paraId="6B9D82B7">
            <w:pPr>
              <w:widowControl/>
              <w:numPr>
                <w:ilvl w:val="0"/>
                <w:numId w:val="0"/>
              </w:numPr>
              <w:spacing w:line="440" w:lineRule="exact"/>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（4）</w:t>
            </w:r>
            <w:r>
              <w:rPr>
                <w:rFonts w:hint="eastAsia" w:ascii="宋体" w:hAnsi="宋体" w:eastAsia="宋体" w:cs="宋体"/>
                <w:lang w:val="en-US" w:eastAsia="zh-CN"/>
              </w:rPr>
              <w:t>顶芯</w:t>
            </w:r>
            <w:r>
              <w:rPr>
                <w:rFonts w:hint="eastAsia" w:ascii="宋体" w:hAnsi="宋体" w:cs="宋体"/>
                <w:lang w:val="en-US" w:eastAsia="zh-CN"/>
              </w:rPr>
              <w:t>：</w:t>
            </w:r>
            <w:r>
              <w:rPr>
                <w:rFonts w:hint="eastAsia" w:ascii="宋体" w:hAnsi="宋体" w:eastAsia="宋体" w:cs="宋体"/>
                <w:lang w:val="en-US" w:eastAsia="zh-CN"/>
              </w:rPr>
              <w:t>方管20mm（管直径）*0.6mm（管厚度）。</w:t>
            </w:r>
          </w:p>
          <w:p w14:paraId="2EEE1590">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kern w:val="2"/>
                <w:sz w:val="21"/>
                <w:szCs w:val="24"/>
                <w:lang w:val="en-US" w:eastAsia="zh-CN" w:bidi="ar-SA"/>
              </w:rPr>
              <w:t>6</w:t>
            </w:r>
            <w:r>
              <w:rPr>
                <w:rFonts w:hint="eastAsia" w:ascii="宋体" w:hAnsi="宋体" w:eastAsia="宋体" w:cs="宋体"/>
                <w:color w:val="auto"/>
                <w:kern w:val="2"/>
                <w:sz w:val="21"/>
                <w:szCs w:val="24"/>
                <w:lang w:val="en-US" w:eastAsia="zh-CN" w:bidi="ar-SA"/>
              </w:rPr>
              <w:t>.</w:t>
            </w:r>
            <w:r>
              <w:rPr>
                <w:rFonts w:hint="eastAsia" w:ascii="宋体" w:hAnsi="宋体" w:eastAsia="宋体" w:cs="宋体"/>
                <w:color w:val="auto"/>
                <w:lang w:val="en-US" w:eastAsia="zh-CN"/>
              </w:rPr>
              <w:t>篷布规格：篷布垂边≥30mm</w:t>
            </w:r>
            <w:r>
              <w:rPr>
                <w:rFonts w:hint="eastAsia" w:ascii="宋体" w:hAnsi="宋体" w:cs="宋体"/>
                <w:color w:val="auto"/>
                <w:lang w:val="en-US" w:eastAsia="zh-CN"/>
              </w:rPr>
              <w:t>。</w:t>
            </w:r>
          </w:p>
          <w:p w14:paraId="72CA6912">
            <w:pPr>
              <w:widowControl/>
              <w:numPr>
                <w:ilvl w:val="0"/>
                <w:numId w:val="0"/>
              </w:numPr>
              <w:spacing w:line="440" w:lineRule="exact"/>
              <w:ind w:left="0" w:leftChars="0" w:firstLine="0" w:firstLineChars="0"/>
              <w:jc w:val="left"/>
              <w:textAlignment w:val="center"/>
              <w:rPr>
                <w:rFonts w:hint="eastAsia" w:ascii="宋体" w:hAnsi="宋体" w:cs="宋体"/>
                <w:b/>
                <w:bCs/>
                <w:lang w:val="en-US" w:eastAsia="zh-CN"/>
              </w:rPr>
            </w:pPr>
            <w:r>
              <w:rPr>
                <w:rFonts w:hint="eastAsia" w:ascii="宋体" w:hAnsi="宋体" w:eastAsia="宋体" w:cs="宋体"/>
                <w:b/>
                <w:bCs/>
                <w:color w:val="auto"/>
                <w:kern w:val="2"/>
                <w:sz w:val="21"/>
                <w:szCs w:val="21"/>
              </w:rPr>
              <w:t>★</w:t>
            </w:r>
            <w:r>
              <w:rPr>
                <w:rFonts w:hint="eastAsia" w:ascii="宋体" w:hAnsi="宋体" w:eastAsia="宋体" w:cs="宋体"/>
                <w:color w:val="auto"/>
                <w:kern w:val="2"/>
                <w:sz w:val="21"/>
                <w:szCs w:val="24"/>
                <w:lang w:val="en-US" w:eastAsia="zh-CN" w:bidi="ar-SA"/>
              </w:rPr>
              <w:t>7.</w:t>
            </w:r>
            <w:r>
              <w:rPr>
                <w:rFonts w:hint="eastAsia" w:ascii="宋体" w:hAnsi="宋体" w:eastAsia="宋体" w:cs="宋体"/>
                <w:color w:val="auto"/>
                <w:lang w:val="en-US" w:eastAsia="zh-CN"/>
              </w:rPr>
              <w:t>篷布材质：1200D涂银牛津布，要求防晒、 隔热、防紫外线 UPF50、 防水</w:t>
            </w:r>
            <w:r>
              <w:rPr>
                <w:rFonts w:hint="eastAsia" w:ascii="宋体" w:hAnsi="宋体" w:eastAsia="宋体" w:cs="宋体"/>
                <w:b/>
                <w:bCs/>
                <w:color w:val="auto"/>
                <w:lang w:val="en-US" w:eastAsia="zh-CN"/>
              </w:rPr>
              <w:t>（须提供采购人指定色号和材质要求的篷布材质样品，样</w:t>
            </w:r>
            <w:r>
              <w:rPr>
                <w:rFonts w:hint="eastAsia" w:ascii="宋体" w:hAnsi="宋体" w:eastAsia="宋体" w:cs="宋体"/>
                <w:b/>
                <w:bCs/>
                <w:lang w:val="en-US" w:eastAsia="zh-CN"/>
              </w:rPr>
              <w:t>品规格大小约10cm x10cm）</w:t>
            </w:r>
            <w:r>
              <w:rPr>
                <w:rFonts w:hint="eastAsia" w:ascii="宋体" w:hAnsi="宋体" w:cs="宋体"/>
                <w:b/>
                <w:bCs/>
                <w:lang w:val="en-US" w:eastAsia="zh-CN"/>
              </w:rPr>
              <w:t>。</w:t>
            </w:r>
          </w:p>
          <w:p w14:paraId="6B9D184F">
            <w:pPr>
              <w:widowControl/>
              <w:numPr>
                <w:ilvl w:val="0"/>
                <w:numId w:val="0"/>
              </w:numPr>
              <w:spacing w:line="440" w:lineRule="exact"/>
              <w:ind w:left="0" w:leftChars="0" w:firstLine="0" w:firstLineChars="0"/>
              <w:jc w:val="left"/>
              <w:textAlignment w:val="center"/>
              <w:rPr>
                <w:rFonts w:hint="eastAsia" w:ascii="宋体" w:hAnsi="宋体" w:cs="宋体"/>
                <w:b w:val="0"/>
                <w:bCs w:val="0"/>
                <w:color w:val="auto"/>
                <w:lang w:val="en-US" w:eastAsia="zh-CN"/>
              </w:rPr>
            </w:pPr>
            <w:r>
              <w:rPr>
                <w:rFonts w:hint="eastAsia" w:ascii="宋体" w:hAnsi="宋体" w:cs="宋体" w:eastAsiaTheme="minorEastAsia"/>
                <w:b w:val="0"/>
                <w:bCs w:val="0"/>
                <w:color w:val="auto"/>
                <w:kern w:val="2"/>
                <w:sz w:val="21"/>
                <w:szCs w:val="22"/>
                <w:lang w:val="en-US" w:eastAsia="zh-CN" w:bidi="ar-SA"/>
              </w:rPr>
              <w:t>★8.</w:t>
            </w:r>
            <w:r>
              <w:rPr>
                <w:rFonts w:hint="eastAsia" w:ascii="宋体" w:hAnsi="宋体" w:cs="宋体"/>
                <w:b w:val="0"/>
                <w:bCs w:val="0"/>
                <w:color w:val="auto"/>
                <w:lang w:val="en-US" w:eastAsia="zh-CN"/>
              </w:rPr>
              <w:t>执行标准：</w:t>
            </w:r>
          </w:p>
          <w:p w14:paraId="5F306049">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（1）篷布：</w:t>
            </w:r>
          </w:p>
          <w:p w14:paraId="6538C2A4">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GB/T 18830-2009《纺织品 防紫外线性能的评定》、</w:t>
            </w:r>
          </w:p>
          <w:p w14:paraId="0D1B25A3">
            <w:pPr>
              <w:widowControl/>
              <w:numPr>
                <w:ilvl w:val="0"/>
                <w:numId w:val="0"/>
              </w:numPr>
              <w:spacing w:line="440" w:lineRule="exact"/>
              <w:ind w:leftChars="0"/>
              <w:jc w:val="left"/>
              <w:textAlignment w:val="center"/>
              <w:rPr>
                <w:rFonts w:hint="eastAsia" w:ascii="宋体" w:hAnsi="宋体" w:cs="宋体"/>
                <w:b w:val="0"/>
                <w:bCs w:val="0"/>
                <w:color w:val="auto"/>
                <w:lang w:val="en-US" w:eastAsia="zh-CN"/>
              </w:rPr>
            </w:pPr>
            <w:r>
              <w:rPr>
                <w:rFonts w:hint="eastAsia" w:ascii="宋体" w:hAnsi="宋体" w:cs="宋体"/>
                <w:b w:val="0"/>
                <w:bCs w:val="0"/>
                <w:color w:val="auto"/>
                <w:lang w:val="en-US" w:eastAsia="zh-CN"/>
              </w:rPr>
              <w:t>GB/T 4745-2012《纺织品 防水性能的检测和评价 沾水法》</w:t>
            </w:r>
          </w:p>
          <w:p w14:paraId="172CC1D3">
            <w:pPr>
              <w:widowControl/>
              <w:numPr>
                <w:ilvl w:val="0"/>
                <w:numId w:val="0"/>
              </w:numPr>
              <w:spacing w:line="440" w:lineRule="exact"/>
              <w:ind w:left="0" w:leftChars="0"/>
              <w:jc w:val="left"/>
              <w:textAlignment w:val="center"/>
              <w:rPr>
                <w:rFonts w:hint="eastAsia" w:ascii="宋体" w:hAnsi="宋体" w:cs="宋体"/>
                <w:b w:val="0"/>
                <w:bCs w:val="0"/>
                <w:color w:val="auto"/>
                <w:lang w:val="en-US" w:eastAsia="zh-CN"/>
              </w:rPr>
            </w:pPr>
            <w:r>
              <w:rPr>
                <w:rFonts w:hint="eastAsia" w:ascii="宋体" w:hAnsi="宋体" w:cs="宋体" w:eastAsiaTheme="minorEastAsia"/>
                <w:b w:val="0"/>
                <w:bCs w:val="0"/>
                <w:color w:val="auto"/>
                <w:kern w:val="2"/>
                <w:sz w:val="21"/>
                <w:szCs w:val="22"/>
                <w:lang w:val="en-US" w:eastAsia="zh-CN" w:bidi="ar-SA"/>
              </w:rPr>
              <w:t>（3）</w:t>
            </w:r>
            <w:r>
              <w:rPr>
                <w:rFonts w:hint="eastAsia" w:ascii="宋体" w:hAnsi="宋体" w:cs="宋体"/>
                <w:b w:val="0"/>
                <w:bCs w:val="0"/>
                <w:color w:val="auto"/>
                <w:lang w:val="en-US" w:eastAsia="zh-CN"/>
              </w:rPr>
              <w:t>支架：</w:t>
            </w:r>
          </w:p>
          <w:p w14:paraId="14F62F59">
            <w:pPr>
              <w:widowControl/>
              <w:numPr>
                <w:ilvl w:val="0"/>
                <w:numId w:val="0"/>
              </w:numPr>
              <w:spacing w:line="440" w:lineRule="exact"/>
              <w:jc w:val="left"/>
              <w:textAlignment w:val="center"/>
              <w:rPr>
                <w:rFonts w:hint="default" w:ascii="宋体" w:hAnsi="宋体" w:cs="宋体"/>
                <w:b w:val="0"/>
                <w:bCs w:val="0"/>
                <w:color w:val="auto"/>
                <w:lang w:val="en-US" w:eastAsia="zh-CN"/>
              </w:rPr>
            </w:pPr>
            <w:r>
              <w:rPr>
                <w:rFonts w:hint="default" w:ascii="宋体" w:hAnsi="宋体" w:cs="宋体"/>
                <w:b w:val="0"/>
                <w:bCs w:val="0"/>
                <w:color w:val="auto"/>
                <w:lang w:val="en-US" w:eastAsia="zh-CN"/>
              </w:rPr>
              <w:t>GB/T 5237.1-2017《铝合金建筑型材 第1部分：基材》</w:t>
            </w:r>
          </w:p>
          <w:p w14:paraId="11CCC5D2">
            <w:pPr>
              <w:widowControl/>
              <w:numPr>
                <w:ilvl w:val="0"/>
                <w:numId w:val="0"/>
              </w:numPr>
              <w:spacing w:line="440" w:lineRule="exact"/>
              <w:ind w:leftChars="0"/>
              <w:jc w:val="left"/>
              <w:textAlignment w:val="center"/>
              <w:rPr>
                <w:rFonts w:hint="default" w:ascii="宋体" w:hAnsi="宋体" w:cs="宋体"/>
                <w:b w:val="0"/>
                <w:bCs w:val="0"/>
                <w:color w:val="auto"/>
                <w:lang w:val="en-US" w:eastAsia="zh-CN"/>
              </w:rPr>
            </w:pPr>
            <w:r>
              <w:rPr>
                <w:rFonts w:hint="eastAsia" w:ascii="宋体" w:hAnsi="宋体" w:cs="宋体"/>
                <w:b w:val="0"/>
                <w:bCs w:val="0"/>
                <w:color w:val="auto"/>
                <w:lang w:val="en-US" w:eastAsia="zh-CN"/>
              </w:rPr>
              <w:t>★9.提供供货产品检测报告：供货时提供具有CNAS或CMA资质的第三方检测机构出具的检测报告复印件（检测依据见第8点执行标准）；响应供应商须在响应文件中对提供的第三方检测报告真实性以书面形式进行承诺，响应文件中提供承诺函（格式自拟）。</w:t>
            </w:r>
          </w:p>
          <w:p w14:paraId="3CE34236">
            <w:pPr>
              <w:widowControl/>
              <w:numPr>
                <w:ilvl w:val="0"/>
                <w:numId w:val="0"/>
              </w:numPr>
              <w:spacing w:line="440" w:lineRule="exact"/>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10.篷布颜色：宝洁色卡22号绿色。</w:t>
            </w:r>
          </w:p>
          <w:p w14:paraId="608381B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8"/>
                <w:szCs w:val="28"/>
                <w:lang w:eastAsia="zh-CN"/>
              </w:rPr>
            </w:pPr>
            <w:r>
              <w:rPr>
                <w:rFonts w:hint="eastAsia" w:ascii="仿宋_GB2312" w:eastAsia="仿宋_GB2312"/>
                <w:sz w:val="28"/>
                <w:szCs w:val="28"/>
                <w:lang w:eastAsia="zh-CN"/>
              </w:rPr>
              <w:drawing>
                <wp:anchor distT="0" distB="0" distL="114300" distR="114300" simplePos="0" relativeHeight="251661312" behindDoc="0" locked="0" layoutInCell="1" allowOverlap="1">
                  <wp:simplePos x="0" y="0"/>
                  <wp:positionH relativeFrom="column">
                    <wp:posOffset>10795</wp:posOffset>
                  </wp:positionH>
                  <wp:positionV relativeFrom="paragraph">
                    <wp:posOffset>32385</wp:posOffset>
                  </wp:positionV>
                  <wp:extent cx="2063115" cy="844550"/>
                  <wp:effectExtent l="0" t="0" r="13335" b="12700"/>
                  <wp:wrapNone/>
                  <wp:docPr id="4" name="图片 1"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1727082834715"/>
                          <pic:cNvPicPr>
                            <a:picLocks noChangeAspect="1"/>
                          </pic:cNvPicPr>
                        </pic:nvPicPr>
                        <pic:blipFill>
                          <a:blip r:embed="rId5"/>
                          <a:stretch>
                            <a:fillRect/>
                          </a:stretch>
                        </pic:blipFill>
                        <pic:spPr>
                          <a:xfrm>
                            <a:off x="0" y="0"/>
                            <a:ext cx="2063115" cy="844550"/>
                          </a:xfrm>
                          <a:prstGeom prst="rect">
                            <a:avLst/>
                          </a:prstGeom>
                          <a:noFill/>
                          <a:ln>
                            <a:noFill/>
                          </a:ln>
                        </pic:spPr>
                      </pic:pic>
                    </a:graphicData>
                  </a:graphic>
                </wp:anchor>
              </w:drawing>
            </w:r>
          </w:p>
          <w:p w14:paraId="0A54194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8"/>
                <w:szCs w:val="28"/>
                <w:lang w:val="en-US" w:eastAsia="zh-CN"/>
              </w:rPr>
            </w:pPr>
          </w:p>
          <w:p w14:paraId="52E4ADC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8"/>
                <w:szCs w:val="28"/>
                <w:lang w:val="en-US" w:eastAsia="zh-CN"/>
              </w:rPr>
            </w:pPr>
          </w:p>
          <w:p w14:paraId="02B8D1B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eastAsia="仿宋_GB2312"/>
                <w:sz w:val="28"/>
                <w:szCs w:val="28"/>
                <w:lang w:val="en-US" w:eastAsia="zh-CN"/>
              </w:rPr>
            </w:pPr>
          </w:p>
          <w:p w14:paraId="010B96A7">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11.</w:t>
            </w:r>
            <w:r>
              <w:rPr>
                <w:rFonts w:hint="eastAsia" w:ascii="宋体" w:hAnsi="宋体" w:eastAsia="宋体" w:cs="宋体"/>
                <w:lang w:val="en-US" w:eastAsia="zh-CN"/>
              </w:rPr>
              <w:t>帐篷双针接顶，双针包边(多缝线)：安装快捷，能够在1分钟内完成搭建，携带方便，易于拆卸。</w:t>
            </w:r>
          </w:p>
          <w:p w14:paraId="43EB72FB">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12.</w:t>
            </w:r>
            <w:r>
              <w:rPr>
                <w:rFonts w:hint="eastAsia" w:ascii="宋体" w:hAnsi="宋体" w:eastAsia="宋体" w:cs="宋体"/>
                <w:lang w:val="en-US" w:eastAsia="zh-CN"/>
              </w:rPr>
              <w:t>伸缩支柱：可以根据不同环境和地形需要调节帐篷高度。</w:t>
            </w:r>
          </w:p>
          <w:p w14:paraId="2016EDD5">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13.</w:t>
            </w:r>
            <w:r>
              <w:rPr>
                <w:rFonts w:hint="eastAsia" w:ascii="宋体" w:hAnsi="宋体" w:eastAsia="宋体" w:cs="宋体"/>
                <w:lang w:val="en-US" w:eastAsia="zh-CN"/>
              </w:rPr>
              <w:t>加固处理：帐篷顶部内侧附有一层衬布，增强耐磨性和耐用性。</w:t>
            </w:r>
          </w:p>
          <w:p w14:paraId="185BC57B">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kern w:val="2"/>
                <w:sz w:val="21"/>
                <w:szCs w:val="24"/>
                <w:lang w:val="en-US" w:eastAsia="zh-CN" w:bidi="ar-SA"/>
              </w:rPr>
              <w:t>14.</w:t>
            </w:r>
            <w:r>
              <w:rPr>
                <w:rFonts w:hint="eastAsia" w:ascii="宋体" w:hAnsi="宋体" w:eastAsia="宋体" w:cs="宋体"/>
                <w:lang w:val="en-US" w:eastAsia="zh-CN"/>
              </w:rPr>
              <w:t>排水设计：帐篷杆高设为1米，有助于雨水顺畅排出。</w:t>
            </w:r>
          </w:p>
          <w:p w14:paraId="71690B2C">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b w:val="0"/>
                <w:bCs w:val="0"/>
                <w:kern w:val="2"/>
                <w:sz w:val="21"/>
                <w:szCs w:val="21"/>
                <w:lang w:val="en-US" w:eastAsia="zh-CN"/>
              </w:rPr>
              <w:t>15.</w:t>
            </w:r>
            <w:r>
              <w:rPr>
                <w:rFonts w:hint="eastAsia" w:ascii="宋体" w:hAnsi="宋体" w:eastAsia="宋体" w:cs="宋体"/>
                <w:lang w:val="en-US" w:eastAsia="zh-CN"/>
              </w:rPr>
              <w:t>边缘处理：吊边宽度30厘米，可供选择直边或波浪边样式，印制</w:t>
            </w:r>
            <w:r>
              <w:rPr>
                <w:rFonts w:hint="eastAsia" w:ascii="宋体" w:hAnsi="宋体" w:cs="宋体"/>
                <w:lang w:val="en-US" w:eastAsia="zh-CN"/>
              </w:rPr>
              <w:t>采购人</w:t>
            </w:r>
            <w:r>
              <w:rPr>
                <w:rFonts w:hint="eastAsia" w:ascii="宋体" w:hAnsi="宋体" w:eastAsia="宋体" w:cs="宋体"/>
                <w:lang w:val="en-US" w:eastAsia="zh-CN"/>
              </w:rPr>
              <w:t>提供的logo。</w:t>
            </w:r>
          </w:p>
          <w:p w14:paraId="355C17EF">
            <w:pPr>
              <w:widowControl/>
              <w:numPr>
                <w:ilvl w:val="0"/>
                <w:numId w:val="0"/>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kern w:val="2"/>
                <w:sz w:val="21"/>
                <w:szCs w:val="24"/>
                <w:lang w:val="en-US" w:eastAsia="zh-CN" w:bidi="ar-SA"/>
              </w:rPr>
              <w:t>16.</w:t>
            </w:r>
            <w:r>
              <w:rPr>
                <w:rFonts w:hint="eastAsia" w:ascii="宋体" w:hAnsi="宋体" w:eastAsia="宋体" w:cs="宋体"/>
                <w:lang w:val="en-US" w:eastAsia="zh-CN"/>
              </w:rPr>
              <w:t>车缝均匀、无线头线尾、掉线及漏线等现象，整体外观美观、无歪斜，摆放稳定。</w:t>
            </w:r>
          </w:p>
          <w:p w14:paraId="62204BDC">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kern w:val="2"/>
                <w:sz w:val="21"/>
                <w:szCs w:val="24"/>
                <w:lang w:val="en-US" w:eastAsia="zh-CN" w:bidi="ar-SA"/>
              </w:rPr>
              <w:t>17.</w:t>
            </w:r>
            <w:r>
              <w:rPr>
                <w:rFonts w:hint="eastAsia" w:ascii="宋体" w:hAnsi="宋体" w:eastAsia="宋体" w:cs="宋体"/>
                <w:lang w:val="en-US" w:eastAsia="zh-CN"/>
              </w:rPr>
              <w:t>帐篷围布：每顶帐篷配备透明的帐篷围布，可围挡帐篷三面。</w:t>
            </w:r>
          </w:p>
          <w:p w14:paraId="348D1C7D">
            <w:pPr>
              <w:pStyle w:val="14"/>
              <w:ind w:left="0" w:leftChars="0" w:firstLine="0" w:firstLineChars="0"/>
              <w:rPr>
                <w:rFonts w:hint="eastAsia" w:ascii="仿宋_GB2312" w:eastAsia="仿宋_GB2312"/>
                <w:sz w:val="28"/>
                <w:szCs w:val="28"/>
                <w:lang w:val="en-US" w:eastAsia="zh-CN"/>
              </w:rPr>
            </w:pPr>
            <w:r>
              <w:rPr>
                <w:rFonts w:hint="eastAsia" w:ascii="宋体" w:hAnsi="宋体" w:eastAsia="宋体" w:cs="宋体"/>
                <w:lang w:val="en-US" w:eastAsia="zh-CN"/>
              </w:rPr>
              <w:t>18.采用五层双瓦楞纸箱包装，确保产品在运输过程中不受损。</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heme="minorEastAsia" w:hAnsiTheme="minorEastAsia" w:eastAsiaTheme="minorEastAsia" w:cstheme="minorEastAsia"/>
                <w:sz w:val="21"/>
                <w:szCs w:val="21"/>
              </w:rPr>
              <w:t>铝合金帐篷</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3" w:name="_Toc460253713"/>
      <w:bookmarkStart w:id="4" w:name="_Toc521096352"/>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5049E55F">
      <w:pPr>
        <w:bidi w:val="0"/>
        <w:ind w:firstLine="422" w:firstLineChars="200"/>
        <w:rPr>
          <w:rFonts w:hint="default" w:eastAsiaTheme="minorEastAsia"/>
          <w:lang w:val="en-US" w:eastAsia="zh-CN"/>
        </w:rPr>
      </w:pPr>
      <w:r>
        <w:rPr>
          <w:rFonts w:hint="eastAsia" w:asciiTheme="minorEastAsia" w:hAnsiTheme="minorEastAsia" w:eastAsiaTheme="minorEastAsia" w:cstheme="minorEastAsia"/>
          <w:b/>
          <w:kern w:val="1"/>
          <w:sz w:val="21"/>
          <w:szCs w:val="21"/>
        </w:rPr>
        <w:t>本采购需求一览表中标注</w:t>
      </w:r>
      <w:r>
        <w:rPr>
          <w:rFonts w:hint="eastAsia" w:ascii="宋体" w:hAnsi="宋体" w:eastAsia="宋体" w:cs="宋体"/>
          <w:b/>
          <w:bCs/>
          <w:kern w:val="2"/>
          <w:sz w:val="21"/>
          <w:szCs w:val="21"/>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171"/>
        <w:gridCol w:w="2548"/>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4171"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2548"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4171"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2548"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4171" w:type="dxa"/>
            <w:vAlign w:val="center"/>
          </w:tcPr>
          <w:p w14:paraId="75A4EFA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交货期：</w:t>
            </w:r>
            <w:r>
              <w:rPr>
                <w:rFonts w:hint="eastAsia" w:ascii="宋体" w:hAnsi="宋体"/>
                <w:szCs w:val="21"/>
              </w:rPr>
              <w:t>自合同签订之日起</w:t>
            </w:r>
            <w:r>
              <w:rPr>
                <w:rFonts w:hint="eastAsia" w:ascii="宋体" w:hAnsi="宋体"/>
                <w:szCs w:val="21"/>
                <w:u w:val="single"/>
                <w:lang w:val="en-US" w:eastAsia="zh-CN"/>
              </w:rPr>
              <w:t>20</w:t>
            </w:r>
            <w:r>
              <w:rPr>
                <w:rFonts w:hint="eastAsia" w:ascii="宋体" w:hAnsi="宋体"/>
                <w:szCs w:val="21"/>
              </w:rPr>
              <w:t>日内交付全部货物。</w:t>
            </w:r>
          </w:p>
        </w:tc>
        <w:tc>
          <w:tcPr>
            <w:tcW w:w="2548"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4171"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cs="宋体"/>
                <w:b/>
                <w:bCs/>
              </w:rPr>
              <w:t>交货地点：</w:t>
            </w:r>
            <w:r>
              <w:rPr>
                <w:rFonts w:hint="eastAsia" w:ascii="宋体" w:hAnsi="宋体" w:cs="宋体"/>
                <w:b w:val="0"/>
                <w:bCs w:val="0"/>
              </w:rPr>
              <w:t xml:space="preserve">南宁中心血站指定地点。 </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2548"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4579"/>
            <w:bookmarkStart w:id="18" w:name="_Toc29620"/>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4171" w:type="dxa"/>
            <w:vAlign w:val="center"/>
          </w:tcPr>
          <w:p w14:paraId="5E16CBA3">
            <w:pPr>
              <w:widowControl/>
              <w:shd w:val="clear" w:color="auto" w:fill="FFFFFF"/>
              <w:spacing w:line="360" w:lineRule="auto"/>
              <w:rPr>
                <w:rFonts w:ascii="宋体" w:hAnsi="宋体"/>
                <w:b/>
                <w:bCs w:val="0"/>
                <w:szCs w:val="21"/>
              </w:rPr>
            </w:pPr>
            <w:r>
              <w:rPr>
                <w:rFonts w:hint="eastAsia" w:ascii="宋体" w:hAnsi="宋体"/>
                <w:b/>
                <w:bCs w:val="0"/>
                <w:szCs w:val="21"/>
              </w:rPr>
              <w:t>交货方式及要求：</w:t>
            </w:r>
          </w:p>
          <w:p w14:paraId="148DDE84">
            <w:pPr>
              <w:widowControl/>
              <w:shd w:val="clear" w:color="auto" w:fill="FFFFFF"/>
              <w:spacing w:line="360" w:lineRule="auto"/>
              <w:rPr>
                <w:rFonts w:hint="eastAsia" w:ascii="宋体" w:hAnsi="宋体" w:eastAsia="宋体"/>
                <w:bCs/>
                <w:szCs w:val="21"/>
                <w:lang w:eastAsia="zh-CN"/>
              </w:rPr>
            </w:pPr>
            <w:r>
              <w:rPr>
                <w:rFonts w:hint="eastAsia" w:ascii="宋体" w:hAnsi="宋体"/>
                <w:bCs/>
                <w:szCs w:val="21"/>
              </w:rPr>
              <w:t>1</w:t>
            </w:r>
            <w:r>
              <w:rPr>
                <w:rFonts w:hint="eastAsia" w:ascii="宋体" w:hAnsi="宋体"/>
                <w:bCs/>
                <w:szCs w:val="21"/>
                <w:lang w:val="en-US" w:eastAsia="zh-CN"/>
              </w:rPr>
              <w:t>.</w:t>
            </w:r>
            <w:r>
              <w:rPr>
                <w:rFonts w:hint="eastAsia" w:ascii="宋体" w:hAnsi="宋体"/>
                <w:bCs/>
                <w:szCs w:val="21"/>
              </w:rPr>
              <w:t>交货方式：现场交货</w:t>
            </w:r>
            <w:r>
              <w:rPr>
                <w:rFonts w:hint="eastAsia" w:ascii="宋体" w:hAnsi="宋体"/>
                <w:bCs/>
                <w:szCs w:val="21"/>
                <w:lang w:eastAsia="zh-CN"/>
              </w:rPr>
              <w:t>；</w:t>
            </w:r>
          </w:p>
          <w:p w14:paraId="6A83F1F1">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Cs/>
                <w:szCs w:val="21"/>
              </w:rPr>
              <w:t>2</w:t>
            </w:r>
            <w:r>
              <w:rPr>
                <w:rFonts w:hint="eastAsia" w:ascii="宋体" w:hAnsi="宋体"/>
                <w:bCs/>
                <w:szCs w:val="21"/>
                <w:lang w:val="en-US" w:eastAsia="zh-CN"/>
              </w:rPr>
              <w:t>.</w:t>
            </w:r>
            <w:r>
              <w:rPr>
                <w:rFonts w:hint="eastAsia" w:ascii="宋体" w:hAnsi="宋体"/>
                <w:bCs/>
                <w:szCs w:val="21"/>
              </w:rPr>
              <w:t>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和采购人在现场进行清点，清点过程中如果发现因包装或运输不当引起的产品外观或内部的损坏，</w:t>
            </w:r>
            <w:r>
              <w:rPr>
                <w:rFonts w:hint="eastAsia" w:ascii="宋体" w:hAnsi="宋体"/>
                <w:bCs/>
                <w:szCs w:val="21"/>
                <w:lang w:val="en-US" w:eastAsia="zh-CN"/>
              </w:rPr>
              <w:t>成交供应商</w:t>
            </w:r>
            <w:r>
              <w:rPr>
                <w:rFonts w:hint="eastAsia" w:ascii="宋体" w:hAnsi="宋体"/>
                <w:bCs/>
                <w:szCs w:val="21"/>
              </w:rPr>
              <w:t>负责更换，若发现错发/漏发情况，</w:t>
            </w:r>
            <w:r>
              <w:rPr>
                <w:rFonts w:hint="eastAsia" w:ascii="宋体" w:hAnsi="宋体"/>
                <w:bCs/>
                <w:szCs w:val="21"/>
                <w:lang w:val="en-US" w:eastAsia="zh-CN"/>
              </w:rPr>
              <w:t>成交供应商</w:t>
            </w:r>
            <w:r>
              <w:rPr>
                <w:rFonts w:hint="eastAsia" w:ascii="宋体" w:hAnsi="宋体"/>
                <w:bCs/>
                <w:szCs w:val="21"/>
              </w:rPr>
              <w:t>负责更换和补发。</w:t>
            </w:r>
          </w:p>
        </w:tc>
        <w:tc>
          <w:tcPr>
            <w:tcW w:w="2548"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4171" w:type="dxa"/>
            <w:vAlign w:val="center"/>
          </w:tcPr>
          <w:p w14:paraId="37CEFC9B">
            <w:pPr>
              <w:widowControl/>
              <w:shd w:val="clear" w:color="auto" w:fill="FFFFFF"/>
              <w:spacing w:line="360" w:lineRule="auto"/>
              <w:rPr>
                <w:rFonts w:ascii="宋体" w:hAnsi="宋体"/>
                <w:b/>
                <w:bCs/>
                <w:szCs w:val="21"/>
              </w:rPr>
            </w:pPr>
            <w:r>
              <w:rPr>
                <w:rFonts w:hint="eastAsia" w:ascii="宋体" w:hAnsi="宋体"/>
                <w:b/>
                <w:bCs/>
                <w:szCs w:val="21"/>
              </w:rPr>
              <w:t>验收方式及要求：</w:t>
            </w:r>
          </w:p>
          <w:p w14:paraId="4920D2F1">
            <w:pPr>
              <w:widowControl/>
              <w:shd w:val="clear" w:color="auto" w:fill="FFFFFF"/>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w:t>
            </w:r>
            <w:r>
              <w:rPr>
                <w:rFonts w:hint="eastAsia" w:asciiTheme="minorEastAsia" w:hAnsiTheme="minorEastAsia" w:eastAsiaTheme="minorEastAsia" w:cstheme="minorEastAsia"/>
                <w:bCs/>
                <w:szCs w:val="21"/>
                <w:lang w:val="en-US" w:eastAsia="zh-CN"/>
              </w:rPr>
              <w:t>.</w:t>
            </w:r>
            <w:r>
              <w:rPr>
                <w:rFonts w:hint="eastAsia" w:asciiTheme="minorEastAsia" w:hAnsiTheme="minorEastAsia" w:eastAsiaTheme="minorEastAsia" w:cstheme="minorEastAsia"/>
                <w:bCs/>
                <w:szCs w:val="21"/>
              </w:rPr>
              <w:t>交货时，所有产品均严格按采购文件上的技术参数要求，采购人按</w:t>
            </w:r>
            <w:r>
              <w:rPr>
                <w:rFonts w:hint="eastAsia" w:asciiTheme="minorEastAsia" w:hAnsiTheme="minorEastAsia" w:eastAsiaTheme="minorEastAsia" w:cstheme="minorEastAsia"/>
                <w:bCs/>
                <w:szCs w:val="21"/>
                <w:lang w:val="en-US" w:eastAsia="zh-CN"/>
              </w:rPr>
              <w:t>成交供应商</w:t>
            </w:r>
            <w:r>
              <w:rPr>
                <w:rFonts w:hint="eastAsia" w:asciiTheme="minorEastAsia" w:hAnsiTheme="minorEastAsia" w:eastAsiaTheme="minorEastAsia" w:cstheme="minorEastAsia"/>
                <w:bCs/>
                <w:szCs w:val="21"/>
              </w:rPr>
              <w:t>响应和承诺的技术参数及性能和国家有关标准进行验收，达不到要求的不予验收，视为产品验收不合格，并且保留追究成交供应商虚假</w:t>
            </w:r>
            <w:r>
              <w:rPr>
                <w:rFonts w:hint="eastAsia" w:asciiTheme="minorEastAsia" w:hAnsiTheme="minorEastAsia" w:eastAsiaTheme="minorEastAsia" w:cstheme="minorEastAsia"/>
                <w:bCs/>
                <w:szCs w:val="21"/>
                <w:lang w:val="en-US" w:eastAsia="zh-CN"/>
              </w:rPr>
              <w:t>响应</w:t>
            </w:r>
            <w:r>
              <w:rPr>
                <w:rFonts w:hint="eastAsia" w:asciiTheme="minorEastAsia" w:hAnsiTheme="minorEastAsia" w:eastAsiaTheme="minorEastAsia" w:cstheme="minorEastAsia"/>
                <w:bCs/>
                <w:szCs w:val="21"/>
              </w:rPr>
              <w:t>的法律责任。</w:t>
            </w:r>
          </w:p>
          <w:p w14:paraId="5DE87912">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Cs/>
                <w:szCs w:val="21"/>
              </w:rPr>
              <w:t>2</w:t>
            </w:r>
            <w:r>
              <w:rPr>
                <w:rFonts w:hint="eastAsia" w:asciiTheme="minorEastAsia" w:hAnsiTheme="minorEastAsia" w:eastAsiaTheme="minorEastAsia" w:cstheme="minorEastAsia"/>
                <w:bCs/>
                <w:szCs w:val="21"/>
                <w:lang w:val="en-US" w:eastAsia="zh-CN"/>
              </w:rPr>
              <w:t>.</w:t>
            </w:r>
            <w:r>
              <w:rPr>
                <w:rFonts w:hint="eastAsia" w:asciiTheme="minorEastAsia" w:hAnsiTheme="minorEastAsia" w:eastAsiaTheme="minorEastAsia" w:cstheme="minorEastAsia"/>
                <w:bCs/>
                <w:szCs w:val="21"/>
              </w:rPr>
              <w:t>按要求供货到现场(包括包装、卸货及搬运)。</w:t>
            </w:r>
          </w:p>
        </w:tc>
        <w:tc>
          <w:tcPr>
            <w:tcW w:w="2548"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4171" w:type="dxa"/>
            <w:vAlign w:val="center"/>
          </w:tcPr>
          <w:p w14:paraId="5A2C9634">
            <w:pPr>
              <w:widowControl/>
              <w:shd w:val="clear" w:color="auto" w:fill="FFFFFF"/>
              <w:spacing w:line="360" w:lineRule="auto"/>
              <w:rPr>
                <w:rFonts w:ascii="宋体" w:hAnsi="宋体"/>
                <w:b/>
                <w:bCs/>
                <w:szCs w:val="21"/>
              </w:rPr>
            </w:pPr>
            <w:r>
              <w:rPr>
                <w:rFonts w:hint="eastAsia" w:ascii="宋体" w:hAnsi="宋体"/>
                <w:b/>
                <w:bCs/>
                <w:szCs w:val="21"/>
              </w:rPr>
              <w:t>售后服务要求：</w:t>
            </w:r>
          </w:p>
          <w:p w14:paraId="399C824F">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质量保证期  1  年（自交货并验收合格之日起计），质量保证期内按国家有关产品“三包”规定执行“三包”，质量保证期内因产品质量问题发生的相关费用由成交供应商承担。</w:t>
            </w:r>
          </w:p>
          <w:p w14:paraId="6635A4EF">
            <w:pPr>
              <w:bidi w:val="0"/>
              <w:rPr>
                <w:rFonts w:hint="eastAsia" w:asciiTheme="minorEastAsia" w:hAnsiTheme="minorEastAsia" w:cstheme="minorEastAsia"/>
                <w:color w:val="auto"/>
                <w:szCs w:val="21"/>
                <w:highlight w:val="none"/>
                <w:lang w:val="en-US" w:eastAsia="zh-CN"/>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服务响应时间：对于服务请求，须在 20 分钟内响应；一般问题 8小时内解决；对于重大问题不能超过 48 小时解决且要求 4 小时内到现场服务。</w:t>
            </w:r>
          </w:p>
        </w:tc>
        <w:tc>
          <w:tcPr>
            <w:tcW w:w="2548"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41B45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56687B8C">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4171" w:type="dxa"/>
            <w:vAlign w:val="center"/>
          </w:tcPr>
          <w:p w14:paraId="05ADFAAB">
            <w:pPr>
              <w:bidi w:val="0"/>
              <w:rPr>
                <w:b/>
                <w:bCs/>
              </w:rPr>
            </w:pPr>
            <w:r>
              <w:rPr>
                <w:rFonts w:hint="eastAsia"/>
                <w:b/>
                <w:bCs/>
              </w:rPr>
              <w:t>其他要求：</w:t>
            </w:r>
          </w:p>
          <w:p w14:paraId="6072C841">
            <w:pPr>
              <w:bidi w:val="0"/>
            </w:pPr>
            <w:r>
              <w:rPr>
                <w:rFonts w:hint="eastAsia"/>
              </w:rPr>
              <w:t>1</w:t>
            </w:r>
            <w:r>
              <w:rPr>
                <w:rFonts w:hint="eastAsia"/>
                <w:lang w:val="en-US" w:eastAsia="zh-CN"/>
              </w:rPr>
              <w:t>.</w:t>
            </w:r>
            <w:r>
              <w:rPr>
                <w:rFonts w:hint="eastAsia"/>
              </w:rPr>
              <w:t>投标报价为采购人指定地点的现场交货价，包括：</w:t>
            </w:r>
          </w:p>
          <w:p w14:paraId="00975901">
            <w:pPr>
              <w:bidi w:val="0"/>
            </w:pPr>
            <w:r>
              <w:rPr>
                <w:rFonts w:hint="eastAsia"/>
              </w:rPr>
              <w:t>（1）货物的价格；</w:t>
            </w:r>
          </w:p>
          <w:p w14:paraId="2BFA05AB">
            <w:pPr>
              <w:bidi w:val="0"/>
            </w:pPr>
            <w:r>
              <w:rPr>
                <w:rFonts w:hint="eastAsia"/>
              </w:rPr>
              <w:t>（2）货物的标准附件、备品备件、专用工具的价格；</w:t>
            </w:r>
          </w:p>
          <w:p w14:paraId="0BF17858">
            <w:pPr>
              <w:bidi w:val="0"/>
            </w:pPr>
            <w:r>
              <w:rPr>
                <w:rFonts w:hint="eastAsia"/>
              </w:rPr>
              <w:t>（3）运输、装卸、搬运、技术支持、售后服务等费用；</w:t>
            </w:r>
          </w:p>
          <w:p w14:paraId="252F09B9">
            <w:pPr>
              <w:bidi w:val="0"/>
              <w:rPr>
                <w:rFonts w:hint="eastAsia"/>
                <w:lang w:eastAsia="zh-CN"/>
              </w:rPr>
            </w:pPr>
            <w:r>
              <w:rPr>
                <w:rFonts w:hint="eastAsia"/>
              </w:rPr>
              <w:t>（4）必要的保险费用和各项税费</w:t>
            </w:r>
            <w:r>
              <w:rPr>
                <w:rFonts w:hint="eastAsia"/>
                <w:lang w:eastAsia="zh-CN"/>
              </w:rPr>
              <w:t>。</w:t>
            </w:r>
          </w:p>
          <w:p w14:paraId="76602E2C">
            <w:pPr>
              <w:bidi w:val="0"/>
              <w:rPr>
                <w:rFonts w:hint="eastAsia" w:ascii="宋体" w:hAnsi="宋体" w:cs="宋体"/>
              </w:rPr>
            </w:pPr>
            <w:r>
              <w:rPr>
                <w:rFonts w:hint="eastAsia"/>
              </w:rPr>
              <w:t>2</w:t>
            </w:r>
            <w:r>
              <w:rPr>
                <w:rFonts w:hint="eastAsia"/>
                <w:lang w:val="en-US" w:eastAsia="zh-CN"/>
              </w:rPr>
              <w:t>.</w:t>
            </w:r>
            <w:r>
              <w:rPr>
                <w:rFonts w:hint="eastAsia"/>
              </w:rPr>
              <w:t>付款方式：货物</w:t>
            </w:r>
            <w:r>
              <w:rPr>
                <w:rFonts w:hint="eastAsia"/>
                <w:lang w:val="en-US" w:eastAsia="zh-CN"/>
              </w:rPr>
              <w:t>交付完毕并经采购人</w:t>
            </w:r>
            <w:r>
              <w:rPr>
                <w:rFonts w:hint="eastAsia"/>
              </w:rPr>
              <w:t>验收合格后一次性支付合同款（付款前</w:t>
            </w:r>
            <w:r>
              <w:rPr>
                <w:rFonts w:hint="eastAsia"/>
                <w:lang w:val="en-US" w:eastAsia="zh-CN"/>
              </w:rPr>
              <w:t>成交供应商须</w:t>
            </w:r>
            <w:r>
              <w:rPr>
                <w:rFonts w:hint="eastAsia"/>
              </w:rPr>
              <w:t>开具等额合规的增值税普通发票</w:t>
            </w:r>
            <w:r>
              <w:rPr>
                <w:rFonts w:hint="eastAsia"/>
                <w:lang w:val="en-US" w:eastAsia="zh-CN"/>
              </w:rPr>
              <w:t>给采购人</w:t>
            </w:r>
            <w:r>
              <w:rPr>
                <w:rFonts w:hint="eastAsia"/>
              </w:rPr>
              <w:t>）。</w:t>
            </w:r>
          </w:p>
        </w:tc>
        <w:tc>
          <w:tcPr>
            <w:tcW w:w="2548" w:type="dxa"/>
            <w:shd w:val="clear" w:color="auto" w:fill="auto"/>
            <w:vAlign w:val="center"/>
          </w:tcPr>
          <w:p w14:paraId="7D81971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62A67E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075E3CAD">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南宁中心血站2026年铝合金帐篷采购</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7E8FA178">
      <w:pPr>
        <w:pStyle w:val="14"/>
        <w:ind w:firstLine="0" w:firstLineChars="0"/>
        <w:jc w:val="left"/>
        <w:rPr>
          <w:rFonts w:hint="eastAsia" w:ascii="宋体" w:hAnsi="宋体"/>
          <w:color w:val="auto"/>
          <w:kern w:val="44"/>
          <w:sz w:val="44"/>
          <w:szCs w:val="44"/>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385688ED">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4"/>
        <w:rPr>
          <w:rFonts w:hint="eastAsia"/>
          <w:color w:val="auto"/>
        </w:rPr>
      </w:pPr>
    </w:p>
    <w:p w14:paraId="6658D501">
      <w:pPr>
        <w:pStyle w:val="4"/>
        <w:rPr>
          <w:rFonts w:hint="eastAsia"/>
          <w:color w:val="auto"/>
        </w:rPr>
      </w:pPr>
    </w:p>
    <w:p w14:paraId="34878DB2">
      <w:pPr>
        <w:pStyle w:val="4"/>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4"/>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4"/>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54DACEBD">
      <w:pPr>
        <w:spacing w:line="360" w:lineRule="auto"/>
        <w:jc w:val="center"/>
        <w:rPr>
          <w:rFonts w:hint="eastAsia" w:ascii="宋体" w:hAnsi="宋体"/>
          <w:b/>
          <w:color w:val="auto"/>
          <w:sz w:val="30"/>
          <w:szCs w:val="30"/>
        </w:rPr>
      </w:pPr>
    </w:p>
    <w:p w14:paraId="2443CCE6">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7"/>
        <w:jc w:val="center"/>
        <w:rPr>
          <w:rFonts w:hAnsi="宋体"/>
          <w:b/>
          <w:color w:val="auto"/>
          <w:sz w:val="32"/>
        </w:rPr>
      </w:pPr>
    </w:p>
    <w:p w14:paraId="5785B8E7">
      <w:pPr>
        <w:pStyle w:val="7"/>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7"/>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7"/>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7"/>
        <w:spacing w:line="360" w:lineRule="auto"/>
        <w:rPr>
          <w:rFonts w:hint="eastAsia" w:hAnsi="宋体"/>
          <w:color w:val="auto"/>
        </w:rPr>
      </w:pPr>
    </w:p>
    <w:p w14:paraId="241AF819">
      <w:pPr>
        <w:pStyle w:val="7"/>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7"/>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7"/>
        <w:spacing w:line="360" w:lineRule="auto"/>
        <w:rPr>
          <w:rFonts w:hint="eastAsia" w:hAnsi="宋体"/>
          <w:b/>
          <w:color w:val="auto"/>
        </w:rPr>
      </w:pPr>
      <w:r>
        <w:rPr>
          <w:rFonts w:hint="eastAsia" w:hAnsi="宋体"/>
          <w:b/>
          <w:color w:val="auto"/>
        </w:rPr>
        <w:t xml:space="preserve">    </w:t>
      </w:r>
    </w:p>
    <w:p w14:paraId="1C76F77C">
      <w:pPr>
        <w:pStyle w:val="7"/>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7"/>
        <w:spacing w:line="360" w:lineRule="auto"/>
        <w:rPr>
          <w:rFonts w:hint="eastAsia" w:hAnsi="宋体"/>
          <w:b/>
          <w:color w:val="auto"/>
        </w:rPr>
      </w:pPr>
    </w:p>
    <w:p w14:paraId="09029BF8">
      <w:pPr>
        <w:pStyle w:val="7"/>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7"/>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7"/>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7"/>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7"/>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7"/>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7"/>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7"/>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7"/>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7"/>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7"/>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7"/>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7"/>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7"/>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7"/>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7"/>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7"/>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7"/>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7"/>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7"/>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7"/>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7"/>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7"/>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7"/>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7"/>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7"/>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7"/>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7"/>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7"/>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7"/>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7"/>
        <w:spacing w:line="360" w:lineRule="auto"/>
        <w:rPr>
          <w:rFonts w:hint="eastAsia" w:hAnsi="宋体"/>
          <w:b/>
          <w:color w:val="auto"/>
        </w:rPr>
      </w:pPr>
      <w:r>
        <w:rPr>
          <w:rFonts w:hint="eastAsia" w:hAnsi="宋体"/>
          <w:b/>
          <w:bCs/>
          <w:color w:val="auto"/>
          <w:sz w:val="24"/>
          <w:szCs w:val="24"/>
        </w:rPr>
        <w:t>8.  技术资料</w:t>
      </w:r>
    </w:p>
    <w:p w14:paraId="38613666">
      <w:pPr>
        <w:pStyle w:val="7"/>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7"/>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7"/>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7"/>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7"/>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7"/>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7"/>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7"/>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7"/>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7"/>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7"/>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7"/>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7"/>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7"/>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7"/>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7"/>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7"/>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7"/>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7"/>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7"/>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2"/>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7"/>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7"/>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7"/>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7"/>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7"/>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7"/>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7"/>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7"/>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7"/>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7"/>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7"/>
        <w:spacing w:line="360" w:lineRule="auto"/>
        <w:ind w:firstLine="360"/>
        <w:rPr>
          <w:rFonts w:hint="eastAsia" w:hAnsi="宋体"/>
          <w:color w:val="auto"/>
        </w:rPr>
      </w:pPr>
      <w:r>
        <w:rPr>
          <w:rFonts w:hint="eastAsia" w:hAnsi="宋体"/>
          <w:color w:val="auto"/>
        </w:rPr>
        <w:t>（1）采购结果公告；</w:t>
      </w:r>
    </w:p>
    <w:p w14:paraId="404C60AF">
      <w:pPr>
        <w:pStyle w:val="7"/>
        <w:spacing w:line="360" w:lineRule="auto"/>
        <w:ind w:firstLine="360"/>
        <w:rPr>
          <w:rFonts w:hint="eastAsia" w:hAnsi="宋体"/>
          <w:color w:val="auto"/>
        </w:rPr>
      </w:pPr>
      <w:r>
        <w:rPr>
          <w:rFonts w:hint="eastAsia" w:hAnsi="宋体"/>
          <w:color w:val="auto"/>
        </w:rPr>
        <w:t>（2）采购需求一览表；</w:t>
      </w:r>
    </w:p>
    <w:p w14:paraId="6DE1B8D7">
      <w:pPr>
        <w:pStyle w:val="7"/>
        <w:spacing w:line="360" w:lineRule="auto"/>
        <w:ind w:firstLine="360"/>
        <w:rPr>
          <w:rFonts w:hint="eastAsia" w:hAnsi="宋体"/>
          <w:color w:val="auto"/>
        </w:rPr>
      </w:pPr>
      <w:r>
        <w:rPr>
          <w:rFonts w:hint="eastAsia" w:hAnsi="宋体"/>
          <w:color w:val="auto"/>
        </w:rPr>
        <w:t>（3）投标报价表；</w:t>
      </w:r>
    </w:p>
    <w:p w14:paraId="38EC2C3A">
      <w:pPr>
        <w:pStyle w:val="7"/>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7"/>
        <w:spacing w:line="360" w:lineRule="auto"/>
        <w:ind w:firstLine="360"/>
        <w:rPr>
          <w:rFonts w:hint="eastAsia" w:hAnsi="宋体"/>
          <w:color w:val="auto"/>
        </w:rPr>
      </w:pPr>
      <w:r>
        <w:rPr>
          <w:rFonts w:hint="eastAsia" w:hAnsi="宋体"/>
          <w:color w:val="auto"/>
        </w:rPr>
        <w:t>（5）响应技术资料表；（如有）</w:t>
      </w:r>
    </w:p>
    <w:p w14:paraId="776C65C2">
      <w:pPr>
        <w:pStyle w:val="7"/>
        <w:spacing w:line="360" w:lineRule="auto"/>
        <w:ind w:firstLine="360"/>
        <w:rPr>
          <w:rFonts w:hint="eastAsia" w:hAnsi="宋体"/>
          <w:color w:val="auto"/>
        </w:rPr>
      </w:pPr>
      <w:r>
        <w:rPr>
          <w:rFonts w:hint="eastAsia" w:hAnsi="宋体"/>
          <w:color w:val="auto"/>
        </w:rPr>
        <w:t>（6）商务条款偏离表（如有）；</w:t>
      </w:r>
    </w:p>
    <w:p w14:paraId="37AA493F">
      <w:pPr>
        <w:pStyle w:val="7"/>
        <w:spacing w:line="360" w:lineRule="auto"/>
        <w:ind w:firstLine="360"/>
        <w:rPr>
          <w:rFonts w:hint="eastAsia" w:hAnsi="宋体"/>
          <w:color w:val="auto"/>
        </w:rPr>
      </w:pPr>
      <w:r>
        <w:rPr>
          <w:rFonts w:hint="eastAsia" w:hAnsi="宋体"/>
          <w:color w:val="auto"/>
        </w:rPr>
        <w:t>（7）其他与本合同相关的资料（如有）。</w:t>
      </w:r>
    </w:p>
    <w:p w14:paraId="40C15DA7">
      <w:pPr>
        <w:pStyle w:val="7"/>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7"/>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2"/>
        <w:numPr>
          <w:ilvl w:val="3"/>
          <w:numId w:val="0"/>
        </w:numPr>
        <w:ind w:left="1077" w:leftChars="0"/>
        <w:rPr>
          <w:rFonts w:hint="eastAsia"/>
        </w:rPr>
      </w:pPr>
    </w:p>
    <w:p w14:paraId="4A9EE3C0">
      <w:pPr>
        <w:pStyle w:val="14"/>
        <w:ind w:left="0" w:leftChars="0" w:firstLine="0" w:firstLineChars="0"/>
        <w:rPr>
          <w:rFonts w:hint="eastAsia"/>
        </w:rPr>
      </w:pPr>
    </w:p>
    <w:p w14:paraId="67C2473B">
      <w:pPr>
        <w:rPr>
          <w:rFonts w:hint="eastAsia" w:hAnsi="宋体"/>
          <w:color w:val="auto"/>
        </w:rPr>
      </w:pPr>
    </w:p>
    <w:p w14:paraId="65B63E8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7EB40F7E">
      <w:pPr>
        <w:pStyle w:val="7"/>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2"/>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819BB63">
      <w:pPr>
        <w:spacing w:line="560" w:lineRule="exact"/>
        <w:jc w:val="left"/>
        <w:rPr>
          <w:rFonts w:asciiTheme="minorEastAsia" w:hAnsiTheme="minorEastAsia" w:cstheme="majorEastAsia"/>
          <w:bCs/>
          <w:color w:val="000000"/>
          <w:sz w:val="28"/>
          <w:szCs w:val="28"/>
        </w:rPr>
      </w:pPr>
    </w:p>
    <w:p w14:paraId="54F2D2D1">
      <w:pPr>
        <w:pStyle w:val="14"/>
        <w:spacing w:line="20" w:lineRule="exact"/>
        <w:ind w:firstLine="0" w:firstLineChars="0"/>
      </w:pPr>
    </w:p>
    <w:p w14:paraId="706CB127">
      <w:pPr>
        <w:spacing w:line="360" w:lineRule="auto"/>
        <w:rPr>
          <w:rFonts w:hint="eastAsia" w:ascii="宋体" w:hAnsi="宋体" w:cs="宋体"/>
          <w:szCs w:val="20"/>
        </w:rPr>
      </w:pP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927AFC3-7FF5-4FBA-98F4-10DA94C99D19}"/>
  </w:font>
  <w:font w:name="Courier New">
    <w:panose1 w:val="02070309020205020404"/>
    <w:charset w:val="01"/>
    <w:family w:val="modern"/>
    <w:pitch w:val="default"/>
    <w:sig w:usb0="E0002EFF" w:usb1="C0007843" w:usb2="00000009" w:usb3="00000000" w:csb0="400001FF" w:csb1="FFFF0000"/>
    <w:embedRegular r:id="rId2" w:fontKey="{552ADF0C-2EAA-4261-9EC6-0BDFBAFCC73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D95074E-8125-49A1-B45F-B82DD72F6428}"/>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D05C8FFE-717A-4444-A3AB-B19771EBE22C}"/>
  </w:font>
  <w:font w:name="仿宋_GB2312">
    <w:panose1 w:val="02010609030101010101"/>
    <w:charset w:val="86"/>
    <w:family w:val="modern"/>
    <w:pitch w:val="default"/>
    <w:sig w:usb0="00000001" w:usb1="080E0000" w:usb2="00000000" w:usb3="00000000" w:csb0="00040000" w:csb1="00000000"/>
    <w:embedRegular r:id="rId5" w:fontKey="{3EE3F601-E7AC-47CE-9BBC-F697E62FFF75}"/>
  </w:font>
  <w:font w:name="方正楷体_GB2312">
    <w:panose1 w:val="02000000000000000000"/>
    <w:charset w:val="86"/>
    <w:family w:val="auto"/>
    <w:pitch w:val="default"/>
    <w:sig w:usb0="A00002BF" w:usb1="184F6CFA" w:usb2="00000012" w:usb3="00000000" w:csb0="00040001" w:csb1="00000000"/>
    <w:embedRegular r:id="rId6" w:fontKey="{9BA9A3BE-7761-4F98-BC90-F060AC6E4431}"/>
  </w:font>
  <w:font w:name="仿宋">
    <w:panose1 w:val="02010609060101010101"/>
    <w:charset w:val="86"/>
    <w:family w:val="modern"/>
    <w:pitch w:val="default"/>
    <w:sig w:usb0="800002BF" w:usb1="38CF7CFA" w:usb2="00000016" w:usb3="00000000" w:csb0="00040001" w:csb1="00000000"/>
    <w:embedRegular r:id="rId7" w:fontKey="{4E01344E-77E0-4FB8-9A8B-9EFB55783698}"/>
  </w:font>
  <w:font w:name="Wingdings 2">
    <w:panose1 w:val="05020102010507070707"/>
    <w:charset w:val="02"/>
    <w:family w:val="roman"/>
    <w:pitch w:val="default"/>
    <w:sig w:usb0="00000000" w:usb1="00000000" w:usb2="00000000" w:usb3="00000000" w:csb0="80000000" w:csb1="00000000"/>
    <w:embedRegular r:id="rId8" w:fontKey="{3F5DD5D7-0130-4450-9FBD-5EB79BADE530}"/>
  </w:font>
  <w:font w:name="方正公文小标宋">
    <w:panose1 w:val="02000500000000000000"/>
    <w:charset w:val="86"/>
    <w:family w:val="auto"/>
    <w:pitch w:val="default"/>
    <w:sig w:usb0="A00002BF" w:usb1="38CF7CFA" w:usb2="00000016" w:usb3="00000000" w:csb0="00040001" w:csb1="00000000"/>
    <w:embedRegular r:id="rId9" w:fontKey="{FBB8CDE9-FABF-4FF3-904C-1B9C9C36DEB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F9DE7"/>
    <w:multiLevelType w:val="singleLevel"/>
    <w:tmpl w:val="A24F9DE7"/>
    <w:lvl w:ilvl="0" w:tentative="0">
      <w:start w:val="1"/>
      <w:numFmt w:val="decimal"/>
      <w:lvlText w:val="%1."/>
      <w:lvlJc w:val="left"/>
      <w:pPr>
        <w:tabs>
          <w:tab w:val="left" w:pos="312"/>
        </w:tabs>
      </w:p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47E37507"/>
    <w:multiLevelType w:val="singleLevel"/>
    <w:tmpl w:val="47E37507"/>
    <w:lvl w:ilvl="0" w:tentative="0">
      <w:start w:val="1"/>
      <w:numFmt w:val="chineseCounting"/>
      <w:suff w:val="nothing"/>
      <w:lvlText w:val="%1、"/>
      <w:lvlJc w:val="left"/>
      <w:rPr>
        <w:rFonts w:hint="eastAsia"/>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A002F"/>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A385A"/>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06F1"/>
    <w:rsid w:val="0350496E"/>
    <w:rsid w:val="03667C72"/>
    <w:rsid w:val="03670C57"/>
    <w:rsid w:val="03937D91"/>
    <w:rsid w:val="041A76C5"/>
    <w:rsid w:val="04581029"/>
    <w:rsid w:val="046C750A"/>
    <w:rsid w:val="047A748A"/>
    <w:rsid w:val="04CB5FDF"/>
    <w:rsid w:val="04DC0CC3"/>
    <w:rsid w:val="04E92909"/>
    <w:rsid w:val="05040F0B"/>
    <w:rsid w:val="05154836"/>
    <w:rsid w:val="05171224"/>
    <w:rsid w:val="05244B6E"/>
    <w:rsid w:val="053F54D7"/>
    <w:rsid w:val="06A16DBF"/>
    <w:rsid w:val="06F046AA"/>
    <w:rsid w:val="079D6B68"/>
    <w:rsid w:val="07D85F5F"/>
    <w:rsid w:val="08517143"/>
    <w:rsid w:val="087A48E9"/>
    <w:rsid w:val="088F7924"/>
    <w:rsid w:val="08DF3E55"/>
    <w:rsid w:val="0969578F"/>
    <w:rsid w:val="09E76B80"/>
    <w:rsid w:val="09FF6A5C"/>
    <w:rsid w:val="0A1D1456"/>
    <w:rsid w:val="0ADD32F7"/>
    <w:rsid w:val="0B0D4766"/>
    <w:rsid w:val="0B656E1E"/>
    <w:rsid w:val="0BC81D9A"/>
    <w:rsid w:val="0C0A5403"/>
    <w:rsid w:val="0C145497"/>
    <w:rsid w:val="0D005685"/>
    <w:rsid w:val="0D814026"/>
    <w:rsid w:val="0D8E229F"/>
    <w:rsid w:val="0D941D88"/>
    <w:rsid w:val="0DBF3613"/>
    <w:rsid w:val="0DC81C4F"/>
    <w:rsid w:val="0E9E654C"/>
    <w:rsid w:val="0EA24D69"/>
    <w:rsid w:val="0F2E5AE8"/>
    <w:rsid w:val="0FB30C37"/>
    <w:rsid w:val="0FD20B69"/>
    <w:rsid w:val="0FD21EE4"/>
    <w:rsid w:val="0FF451BB"/>
    <w:rsid w:val="102551DF"/>
    <w:rsid w:val="104B2BA1"/>
    <w:rsid w:val="10D74B39"/>
    <w:rsid w:val="10DF458E"/>
    <w:rsid w:val="10E1375F"/>
    <w:rsid w:val="10E8616A"/>
    <w:rsid w:val="1125116C"/>
    <w:rsid w:val="11511160"/>
    <w:rsid w:val="115630D4"/>
    <w:rsid w:val="1187380C"/>
    <w:rsid w:val="1194486F"/>
    <w:rsid w:val="11972D06"/>
    <w:rsid w:val="11BD2408"/>
    <w:rsid w:val="11C92BA2"/>
    <w:rsid w:val="11CB1987"/>
    <w:rsid w:val="12114284"/>
    <w:rsid w:val="123E43E9"/>
    <w:rsid w:val="12C67FE1"/>
    <w:rsid w:val="12DE7825"/>
    <w:rsid w:val="13347F43"/>
    <w:rsid w:val="13543637"/>
    <w:rsid w:val="13741F37"/>
    <w:rsid w:val="139070DD"/>
    <w:rsid w:val="139850E7"/>
    <w:rsid w:val="13A33E9F"/>
    <w:rsid w:val="14102564"/>
    <w:rsid w:val="142B17DF"/>
    <w:rsid w:val="146B7026"/>
    <w:rsid w:val="14BA45BB"/>
    <w:rsid w:val="14DC1B42"/>
    <w:rsid w:val="151745AB"/>
    <w:rsid w:val="154655BD"/>
    <w:rsid w:val="15BD2B90"/>
    <w:rsid w:val="15C70948"/>
    <w:rsid w:val="15D77522"/>
    <w:rsid w:val="15FF01DE"/>
    <w:rsid w:val="16022C53"/>
    <w:rsid w:val="161D23BF"/>
    <w:rsid w:val="162709B2"/>
    <w:rsid w:val="16903A7A"/>
    <w:rsid w:val="16921052"/>
    <w:rsid w:val="16F969DB"/>
    <w:rsid w:val="177D1728"/>
    <w:rsid w:val="177D28D5"/>
    <w:rsid w:val="1788408B"/>
    <w:rsid w:val="18504D21"/>
    <w:rsid w:val="18887C44"/>
    <w:rsid w:val="188B1885"/>
    <w:rsid w:val="18A92683"/>
    <w:rsid w:val="18ED07C2"/>
    <w:rsid w:val="191044B0"/>
    <w:rsid w:val="196579A2"/>
    <w:rsid w:val="19A5109C"/>
    <w:rsid w:val="1A6D6D72"/>
    <w:rsid w:val="1A73374A"/>
    <w:rsid w:val="1ABF25B6"/>
    <w:rsid w:val="1AC403B5"/>
    <w:rsid w:val="1B1F4E7E"/>
    <w:rsid w:val="1B2F36F2"/>
    <w:rsid w:val="1B4C386F"/>
    <w:rsid w:val="1B5C39DD"/>
    <w:rsid w:val="1B9C027D"/>
    <w:rsid w:val="1C113A23"/>
    <w:rsid w:val="1C1D13BE"/>
    <w:rsid w:val="1C38291A"/>
    <w:rsid w:val="1C542780"/>
    <w:rsid w:val="1C6D2B10"/>
    <w:rsid w:val="1C890801"/>
    <w:rsid w:val="1C9D2311"/>
    <w:rsid w:val="1CFD0F69"/>
    <w:rsid w:val="1D0C3E45"/>
    <w:rsid w:val="1D1B7434"/>
    <w:rsid w:val="1D962FA8"/>
    <w:rsid w:val="1DC26C8C"/>
    <w:rsid w:val="1DC675CC"/>
    <w:rsid w:val="1E0740D4"/>
    <w:rsid w:val="1E3319FB"/>
    <w:rsid w:val="1E4569AA"/>
    <w:rsid w:val="1E4824ED"/>
    <w:rsid w:val="1E6848B0"/>
    <w:rsid w:val="1EC97AD9"/>
    <w:rsid w:val="1EFF2D4C"/>
    <w:rsid w:val="1F5E41C7"/>
    <w:rsid w:val="1F666BD8"/>
    <w:rsid w:val="1FF231B2"/>
    <w:rsid w:val="1FF631C1"/>
    <w:rsid w:val="2010322E"/>
    <w:rsid w:val="20152C0F"/>
    <w:rsid w:val="2090095A"/>
    <w:rsid w:val="20EC5803"/>
    <w:rsid w:val="213F1C3D"/>
    <w:rsid w:val="214F70D2"/>
    <w:rsid w:val="21644C81"/>
    <w:rsid w:val="21DC7625"/>
    <w:rsid w:val="21E1316F"/>
    <w:rsid w:val="22794E74"/>
    <w:rsid w:val="22B42A6A"/>
    <w:rsid w:val="22C81958"/>
    <w:rsid w:val="22DC5488"/>
    <w:rsid w:val="2311742A"/>
    <w:rsid w:val="23251A24"/>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6BC58A5"/>
    <w:rsid w:val="271355A6"/>
    <w:rsid w:val="272922EB"/>
    <w:rsid w:val="27392E24"/>
    <w:rsid w:val="27400126"/>
    <w:rsid w:val="27464BE9"/>
    <w:rsid w:val="2758774E"/>
    <w:rsid w:val="27A52987"/>
    <w:rsid w:val="27D77D5F"/>
    <w:rsid w:val="28447105"/>
    <w:rsid w:val="2859006F"/>
    <w:rsid w:val="2860321B"/>
    <w:rsid w:val="289077B9"/>
    <w:rsid w:val="28B6263A"/>
    <w:rsid w:val="293A3A09"/>
    <w:rsid w:val="29415831"/>
    <w:rsid w:val="294361DC"/>
    <w:rsid w:val="296800D0"/>
    <w:rsid w:val="29693E94"/>
    <w:rsid w:val="29C23F50"/>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CF73FB5"/>
    <w:rsid w:val="2D29300D"/>
    <w:rsid w:val="2D7E5110"/>
    <w:rsid w:val="2DAC4EEC"/>
    <w:rsid w:val="2DED3D91"/>
    <w:rsid w:val="2E162111"/>
    <w:rsid w:val="2E620CC5"/>
    <w:rsid w:val="2E8E24A9"/>
    <w:rsid w:val="2E921785"/>
    <w:rsid w:val="2EB76AF9"/>
    <w:rsid w:val="2F4A332F"/>
    <w:rsid w:val="2F5729E1"/>
    <w:rsid w:val="2F995907"/>
    <w:rsid w:val="2FC917E4"/>
    <w:rsid w:val="302C14D5"/>
    <w:rsid w:val="3030748C"/>
    <w:rsid w:val="306A5B0E"/>
    <w:rsid w:val="30BC19C5"/>
    <w:rsid w:val="30E12A45"/>
    <w:rsid w:val="311A5A74"/>
    <w:rsid w:val="311F752F"/>
    <w:rsid w:val="31312D61"/>
    <w:rsid w:val="31456D1C"/>
    <w:rsid w:val="31693B1A"/>
    <w:rsid w:val="31DE6E0A"/>
    <w:rsid w:val="32361724"/>
    <w:rsid w:val="32A86C88"/>
    <w:rsid w:val="33686B58"/>
    <w:rsid w:val="33AE3B69"/>
    <w:rsid w:val="33F86541"/>
    <w:rsid w:val="340D0E15"/>
    <w:rsid w:val="34266DEB"/>
    <w:rsid w:val="34711E4F"/>
    <w:rsid w:val="34806536"/>
    <w:rsid w:val="348A3F25"/>
    <w:rsid w:val="34B9486E"/>
    <w:rsid w:val="34E026DF"/>
    <w:rsid w:val="35111533"/>
    <w:rsid w:val="35234768"/>
    <w:rsid w:val="35236581"/>
    <w:rsid w:val="35577297"/>
    <w:rsid w:val="35935DF5"/>
    <w:rsid w:val="35AD02FE"/>
    <w:rsid w:val="35B23444"/>
    <w:rsid w:val="35C3060D"/>
    <w:rsid w:val="35C40737"/>
    <w:rsid w:val="35CA2F0A"/>
    <w:rsid w:val="36323860"/>
    <w:rsid w:val="36A35BB0"/>
    <w:rsid w:val="36C10068"/>
    <w:rsid w:val="37645C9B"/>
    <w:rsid w:val="380D6333"/>
    <w:rsid w:val="382A1CD8"/>
    <w:rsid w:val="38545D10"/>
    <w:rsid w:val="38575800"/>
    <w:rsid w:val="388C54AA"/>
    <w:rsid w:val="389E09C9"/>
    <w:rsid w:val="38B26D9C"/>
    <w:rsid w:val="38C869B0"/>
    <w:rsid w:val="38DD5D05"/>
    <w:rsid w:val="38E946AA"/>
    <w:rsid w:val="3905525C"/>
    <w:rsid w:val="390B7A49"/>
    <w:rsid w:val="39254A49"/>
    <w:rsid w:val="398B39B3"/>
    <w:rsid w:val="39F2111A"/>
    <w:rsid w:val="39F66A32"/>
    <w:rsid w:val="3A155D47"/>
    <w:rsid w:val="3A2C2CB0"/>
    <w:rsid w:val="3A387C06"/>
    <w:rsid w:val="3A43428E"/>
    <w:rsid w:val="3A9A358A"/>
    <w:rsid w:val="3AB72586"/>
    <w:rsid w:val="3AC75726"/>
    <w:rsid w:val="3BF55114"/>
    <w:rsid w:val="3C2F0C5E"/>
    <w:rsid w:val="3C333B48"/>
    <w:rsid w:val="3C8D3860"/>
    <w:rsid w:val="3D04058B"/>
    <w:rsid w:val="3D104D56"/>
    <w:rsid w:val="3D670293"/>
    <w:rsid w:val="3DC96590"/>
    <w:rsid w:val="3E014B14"/>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663E6F"/>
    <w:rsid w:val="416C5E78"/>
    <w:rsid w:val="417116E0"/>
    <w:rsid w:val="41717D14"/>
    <w:rsid w:val="4172430C"/>
    <w:rsid w:val="41727207"/>
    <w:rsid w:val="41F15C61"/>
    <w:rsid w:val="42305EFC"/>
    <w:rsid w:val="42660F50"/>
    <w:rsid w:val="42C615B8"/>
    <w:rsid w:val="43494258"/>
    <w:rsid w:val="437E1E93"/>
    <w:rsid w:val="43B13AD6"/>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AB5750"/>
    <w:rsid w:val="45D636A5"/>
    <w:rsid w:val="45E5444B"/>
    <w:rsid w:val="45EF323D"/>
    <w:rsid w:val="46BB51AC"/>
    <w:rsid w:val="47846BA6"/>
    <w:rsid w:val="47CF0F0F"/>
    <w:rsid w:val="481767EB"/>
    <w:rsid w:val="48883FAF"/>
    <w:rsid w:val="48945CC6"/>
    <w:rsid w:val="48A76385"/>
    <w:rsid w:val="48E7672C"/>
    <w:rsid w:val="49575660"/>
    <w:rsid w:val="495E2059"/>
    <w:rsid w:val="49CF5B75"/>
    <w:rsid w:val="49DE5B2D"/>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1E0CF6"/>
    <w:rsid w:val="4E451EC7"/>
    <w:rsid w:val="4E59059B"/>
    <w:rsid w:val="4E8B3EC9"/>
    <w:rsid w:val="4F0B33B8"/>
    <w:rsid w:val="4F226EFA"/>
    <w:rsid w:val="4FC41575"/>
    <w:rsid w:val="4FEE5FA1"/>
    <w:rsid w:val="508825A3"/>
    <w:rsid w:val="50901C87"/>
    <w:rsid w:val="5099641F"/>
    <w:rsid w:val="511030CC"/>
    <w:rsid w:val="513B7615"/>
    <w:rsid w:val="51491D32"/>
    <w:rsid w:val="518D5DB3"/>
    <w:rsid w:val="52024C0D"/>
    <w:rsid w:val="52163191"/>
    <w:rsid w:val="52291CD0"/>
    <w:rsid w:val="526F3A1A"/>
    <w:rsid w:val="539011C5"/>
    <w:rsid w:val="53DA23BC"/>
    <w:rsid w:val="53E126F6"/>
    <w:rsid w:val="53E47AF0"/>
    <w:rsid w:val="53EA4849"/>
    <w:rsid w:val="54077FBB"/>
    <w:rsid w:val="541C5F97"/>
    <w:rsid w:val="54714A29"/>
    <w:rsid w:val="5471519A"/>
    <w:rsid w:val="547C2BFD"/>
    <w:rsid w:val="549E6845"/>
    <w:rsid w:val="54D45FAA"/>
    <w:rsid w:val="54DA4BDE"/>
    <w:rsid w:val="5522237F"/>
    <w:rsid w:val="55401A79"/>
    <w:rsid w:val="55731FB9"/>
    <w:rsid w:val="557F387D"/>
    <w:rsid w:val="55A46E76"/>
    <w:rsid w:val="55C7438A"/>
    <w:rsid w:val="55D56177"/>
    <w:rsid w:val="55D87E1A"/>
    <w:rsid w:val="56113965"/>
    <w:rsid w:val="56A428C2"/>
    <w:rsid w:val="56B440F1"/>
    <w:rsid w:val="5708799A"/>
    <w:rsid w:val="5745560C"/>
    <w:rsid w:val="5755554B"/>
    <w:rsid w:val="57671164"/>
    <w:rsid w:val="57672F12"/>
    <w:rsid w:val="57835872"/>
    <w:rsid w:val="57BB14B0"/>
    <w:rsid w:val="57C4203E"/>
    <w:rsid w:val="57FA41E6"/>
    <w:rsid w:val="587A07F0"/>
    <w:rsid w:val="58B629CB"/>
    <w:rsid w:val="58EA047D"/>
    <w:rsid w:val="592F4D5F"/>
    <w:rsid w:val="59401951"/>
    <w:rsid w:val="59480DA1"/>
    <w:rsid w:val="59733AB5"/>
    <w:rsid w:val="59DB7BE7"/>
    <w:rsid w:val="5A7A7400"/>
    <w:rsid w:val="5A8F4244"/>
    <w:rsid w:val="5AF7029F"/>
    <w:rsid w:val="5B2D3245"/>
    <w:rsid w:val="5B71396D"/>
    <w:rsid w:val="5C7900C1"/>
    <w:rsid w:val="5C81097C"/>
    <w:rsid w:val="5CA00C74"/>
    <w:rsid w:val="5CF31EC3"/>
    <w:rsid w:val="5D3F5F0C"/>
    <w:rsid w:val="5D7F2EDC"/>
    <w:rsid w:val="5DFB7A90"/>
    <w:rsid w:val="5E2F405E"/>
    <w:rsid w:val="5E9F14BD"/>
    <w:rsid w:val="5EDC4F8F"/>
    <w:rsid w:val="5EF977BF"/>
    <w:rsid w:val="5F2F64F9"/>
    <w:rsid w:val="5F364BDB"/>
    <w:rsid w:val="5F443AD7"/>
    <w:rsid w:val="5F477B6F"/>
    <w:rsid w:val="5F4F45A2"/>
    <w:rsid w:val="60010D30"/>
    <w:rsid w:val="60474DFD"/>
    <w:rsid w:val="60536776"/>
    <w:rsid w:val="60884935"/>
    <w:rsid w:val="60DD4F0B"/>
    <w:rsid w:val="60F25ABA"/>
    <w:rsid w:val="61AB0A72"/>
    <w:rsid w:val="61F52ED8"/>
    <w:rsid w:val="6213192F"/>
    <w:rsid w:val="624C1682"/>
    <w:rsid w:val="625C2438"/>
    <w:rsid w:val="62A15DCF"/>
    <w:rsid w:val="63267838"/>
    <w:rsid w:val="63957059"/>
    <w:rsid w:val="643F0D73"/>
    <w:rsid w:val="644222A4"/>
    <w:rsid w:val="64C33752"/>
    <w:rsid w:val="64C61FC9"/>
    <w:rsid w:val="652345F2"/>
    <w:rsid w:val="652F2B95"/>
    <w:rsid w:val="65301DE2"/>
    <w:rsid w:val="65577601"/>
    <w:rsid w:val="65F07FB2"/>
    <w:rsid w:val="6603185C"/>
    <w:rsid w:val="667523D3"/>
    <w:rsid w:val="66DE69DC"/>
    <w:rsid w:val="66F31915"/>
    <w:rsid w:val="670A59BA"/>
    <w:rsid w:val="67303132"/>
    <w:rsid w:val="67335085"/>
    <w:rsid w:val="674A2C89"/>
    <w:rsid w:val="676D4252"/>
    <w:rsid w:val="68304FEE"/>
    <w:rsid w:val="686B0388"/>
    <w:rsid w:val="68BA4E6C"/>
    <w:rsid w:val="6901784A"/>
    <w:rsid w:val="690507DD"/>
    <w:rsid w:val="69AB56A9"/>
    <w:rsid w:val="69C60B52"/>
    <w:rsid w:val="69F37718"/>
    <w:rsid w:val="69F61ED3"/>
    <w:rsid w:val="6A0A3D2C"/>
    <w:rsid w:val="6A2D62D3"/>
    <w:rsid w:val="6A5C1C9E"/>
    <w:rsid w:val="6A7A6FA8"/>
    <w:rsid w:val="6AAC4779"/>
    <w:rsid w:val="6ABA5991"/>
    <w:rsid w:val="6AC63F9C"/>
    <w:rsid w:val="6AE65E85"/>
    <w:rsid w:val="6B126460"/>
    <w:rsid w:val="6B2C59DC"/>
    <w:rsid w:val="6B311A3F"/>
    <w:rsid w:val="6B4F21E3"/>
    <w:rsid w:val="6BCE135A"/>
    <w:rsid w:val="6BE16838"/>
    <w:rsid w:val="6C1903D8"/>
    <w:rsid w:val="6CBC34EB"/>
    <w:rsid w:val="6DBC48D5"/>
    <w:rsid w:val="6DF31972"/>
    <w:rsid w:val="6E562C0C"/>
    <w:rsid w:val="6E8B3D8C"/>
    <w:rsid w:val="6E9A3183"/>
    <w:rsid w:val="6F002F61"/>
    <w:rsid w:val="6F15104E"/>
    <w:rsid w:val="6F2240AE"/>
    <w:rsid w:val="6F661837"/>
    <w:rsid w:val="6F781DDD"/>
    <w:rsid w:val="6F8D5088"/>
    <w:rsid w:val="6FD04699"/>
    <w:rsid w:val="7030084F"/>
    <w:rsid w:val="703B4AE4"/>
    <w:rsid w:val="70422316"/>
    <w:rsid w:val="70ED2282"/>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3ED2AB0"/>
    <w:rsid w:val="73F25E01"/>
    <w:rsid w:val="73F767F1"/>
    <w:rsid w:val="742C1037"/>
    <w:rsid w:val="745C607B"/>
    <w:rsid w:val="74602789"/>
    <w:rsid w:val="746C5BB4"/>
    <w:rsid w:val="74974BA2"/>
    <w:rsid w:val="75045486"/>
    <w:rsid w:val="75CC2D87"/>
    <w:rsid w:val="75DF65E3"/>
    <w:rsid w:val="76EA516E"/>
    <w:rsid w:val="770248CF"/>
    <w:rsid w:val="77F64F8C"/>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E6224"/>
    <w:rsid w:val="7BAA2038"/>
    <w:rsid w:val="7C1867F4"/>
    <w:rsid w:val="7C4223E5"/>
    <w:rsid w:val="7C812D3F"/>
    <w:rsid w:val="7C814B0C"/>
    <w:rsid w:val="7C966D8E"/>
    <w:rsid w:val="7CB41EA6"/>
    <w:rsid w:val="7CB73744"/>
    <w:rsid w:val="7D1A5C1D"/>
    <w:rsid w:val="7D3C10E7"/>
    <w:rsid w:val="7D4E5E48"/>
    <w:rsid w:val="7D9D65DA"/>
    <w:rsid w:val="7DA21751"/>
    <w:rsid w:val="7DB051E5"/>
    <w:rsid w:val="7DBF4FA6"/>
    <w:rsid w:val="7E413C0D"/>
    <w:rsid w:val="7E916D01"/>
    <w:rsid w:val="7E93587C"/>
    <w:rsid w:val="7EBE0089"/>
    <w:rsid w:val="7EE36A72"/>
    <w:rsid w:val="7EF976A3"/>
    <w:rsid w:val="7EFF5D5B"/>
    <w:rsid w:val="7F340F47"/>
    <w:rsid w:val="7F4219EB"/>
    <w:rsid w:val="7F54171E"/>
    <w:rsid w:val="7F742B5C"/>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next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29</Pages>
  <Words>7880</Words>
  <Characters>8377</Characters>
  <Lines>39</Lines>
  <Paragraphs>11</Paragraphs>
  <TotalTime>1</TotalTime>
  <ScaleCrop>false</ScaleCrop>
  <LinksUpToDate>false</LinksUpToDate>
  <CharactersWithSpaces>8939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dcterms:modified xsi:type="dcterms:W3CDTF">2026-05-11T01:00:53Z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