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D8E9DA">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 xml:space="preserve"> 南宁中心血站采购文件(服务类)</w:t>
      </w:r>
    </w:p>
    <w:p w14:paraId="3C487CCD">
      <w:pPr>
        <w:snapToGrid w:val="0"/>
        <w:spacing w:before="156" w:beforeLines="50" w:line="360" w:lineRule="auto"/>
        <w:jc w:val="center"/>
        <w:rPr>
          <w:rFonts w:ascii="宋体" w:hAnsi="宋体"/>
          <w:color w:val="auto"/>
          <w:sz w:val="36"/>
          <w:szCs w:val="36"/>
        </w:rPr>
      </w:pPr>
    </w:p>
    <w:p w14:paraId="3B1F102F">
      <w:pPr>
        <w:snapToGrid w:val="0"/>
        <w:spacing w:before="50" w:after="120" w:line="360" w:lineRule="auto"/>
        <w:jc w:val="center"/>
        <w:rPr>
          <w:rFonts w:hint="eastAsia" w:ascii="仿宋_GB2312" w:hAnsi="宋体" w:eastAsia="仿宋_GB2312"/>
          <w:b/>
          <w:bCs/>
          <w:color w:val="auto"/>
          <w:kern w:val="0"/>
          <w:sz w:val="44"/>
          <w:szCs w:val="44"/>
          <w:lang w:val="en-US" w:eastAsia="zh-CN"/>
        </w:rPr>
      </w:pPr>
      <w:r>
        <w:rPr>
          <w:rFonts w:hint="eastAsia" w:ascii="仿宋_GB2312" w:hAnsi="宋体" w:eastAsia="仿宋_GB2312"/>
          <w:b/>
          <w:bCs/>
          <w:color w:val="auto"/>
          <w:kern w:val="0"/>
          <w:sz w:val="44"/>
          <w:szCs w:val="44"/>
          <w:lang w:val="en-US" w:eastAsia="zh-CN"/>
        </w:rPr>
        <w:t>综合评选文件</w:t>
      </w:r>
    </w:p>
    <w:p w14:paraId="155C0B76">
      <w:pPr>
        <w:spacing w:line="360" w:lineRule="auto"/>
        <w:rPr>
          <w:rFonts w:ascii="宋体" w:hAnsi="宋体"/>
          <w:b/>
          <w:color w:val="auto"/>
          <w:sz w:val="32"/>
          <w:szCs w:val="32"/>
        </w:rPr>
      </w:pPr>
    </w:p>
    <w:p w14:paraId="1CF0B03D">
      <w:pPr>
        <w:spacing w:line="360" w:lineRule="auto"/>
        <w:jc w:val="center"/>
        <w:rPr>
          <w:rFonts w:ascii="宋体" w:hAnsi="宋体"/>
          <w:b/>
          <w:color w:val="auto"/>
          <w:sz w:val="32"/>
          <w:szCs w:val="32"/>
        </w:rPr>
      </w:pPr>
    </w:p>
    <w:p w14:paraId="604FF5B9">
      <w:pPr>
        <w:spacing w:line="360" w:lineRule="auto"/>
        <w:jc w:val="center"/>
        <w:rPr>
          <w:rFonts w:ascii="宋体" w:hAnsi="宋体"/>
          <w:b w:val="0"/>
          <w:bCs/>
          <w:color w:val="auto"/>
          <w:sz w:val="32"/>
          <w:szCs w:val="32"/>
        </w:rPr>
      </w:pPr>
    </w:p>
    <w:p w14:paraId="762F763C">
      <w:pPr>
        <w:spacing w:line="360" w:lineRule="auto"/>
        <w:jc w:val="center"/>
        <w:rPr>
          <w:rFonts w:ascii="宋体" w:hAnsi="宋体"/>
          <w:b/>
          <w:color w:val="auto"/>
          <w:sz w:val="32"/>
          <w:szCs w:val="32"/>
        </w:rPr>
      </w:pPr>
    </w:p>
    <w:p w14:paraId="6DBF06E5">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项目名称：南宁中心血站2026年全自动血液贴签包装机、血液滤白监测仪维保服务</w:t>
      </w:r>
    </w:p>
    <w:p w14:paraId="24DFDF0E">
      <w:pPr>
        <w:spacing w:line="600" w:lineRule="exact"/>
        <w:ind w:firstLine="643" w:firstLineChars="200"/>
        <w:jc w:val="left"/>
        <w:rPr>
          <w:rFonts w:hint="default" w:ascii="仿宋_GB2312" w:hAnsi="Courier New" w:eastAsia="仿宋_GB2312" w:cs="Courier New"/>
          <w:b/>
          <w:bCs/>
          <w:color w:val="auto"/>
          <w:kern w:val="0"/>
          <w:sz w:val="32"/>
          <w:szCs w:val="32"/>
          <w:lang w:val="en-US" w:eastAsia="zh-CN"/>
        </w:rPr>
      </w:pPr>
      <w:r>
        <w:rPr>
          <w:rFonts w:hint="eastAsia" w:ascii="仿宋_GB2312" w:hAnsi="Courier New" w:eastAsia="仿宋_GB2312" w:cs="Courier New"/>
          <w:b/>
          <w:bCs/>
          <w:color w:val="000000"/>
          <w:kern w:val="0"/>
          <w:sz w:val="32"/>
          <w:szCs w:val="32"/>
          <w:lang w:val="zh-TW" w:eastAsia="zh-TW"/>
        </w:rPr>
        <w:t>项目编号：</w:t>
      </w:r>
      <w:r>
        <w:rPr>
          <w:rFonts w:hint="eastAsia" w:ascii="仿宋_GB2312" w:hAnsi="Courier New" w:eastAsia="仿宋_GB2312" w:cs="Courier New"/>
          <w:b/>
          <w:bCs/>
          <w:color w:val="auto"/>
          <w:kern w:val="0"/>
          <w:sz w:val="32"/>
          <w:szCs w:val="32"/>
          <w:lang w:val="zh-TW" w:eastAsia="zh-TW"/>
        </w:rPr>
        <w:t>NNBCCG202</w:t>
      </w:r>
      <w:r>
        <w:rPr>
          <w:rFonts w:hint="eastAsia" w:ascii="仿宋_GB2312" w:hAnsi="Courier New" w:eastAsia="仿宋_GB2312" w:cs="Courier New"/>
          <w:b/>
          <w:bCs/>
          <w:color w:val="auto"/>
          <w:kern w:val="0"/>
          <w:sz w:val="32"/>
          <w:szCs w:val="32"/>
          <w:lang w:val="en-US" w:eastAsia="zh-CN"/>
        </w:rPr>
        <w:t>6017</w:t>
      </w:r>
    </w:p>
    <w:p w14:paraId="5933FB05">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采 购 人：南宁中心血站</w:t>
      </w:r>
    </w:p>
    <w:p w14:paraId="7AF6A38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10D8FED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1056EE02">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605CBCF7">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4602E3E5">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2DDBB6B6">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14AC3D8C">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202</w:t>
      </w:r>
      <w:r>
        <w:rPr>
          <w:rFonts w:hint="eastAsia" w:ascii="仿宋_GB2312" w:hAnsi="Courier New" w:eastAsia="仿宋_GB2312" w:cs="Courier New"/>
          <w:b/>
          <w:bCs/>
          <w:color w:val="000000"/>
          <w:kern w:val="0"/>
          <w:sz w:val="32"/>
          <w:szCs w:val="32"/>
          <w:lang w:val="en-US" w:eastAsia="zh-CN"/>
        </w:rPr>
        <w:t>6</w:t>
      </w:r>
      <w:r>
        <w:rPr>
          <w:rFonts w:hint="eastAsia" w:ascii="仿宋_GB2312" w:hAnsi="Courier New" w:eastAsia="仿宋_GB2312" w:cs="Courier New"/>
          <w:b/>
          <w:bCs/>
          <w:color w:val="000000"/>
          <w:kern w:val="0"/>
          <w:sz w:val="32"/>
          <w:szCs w:val="32"/>
          <w:lang w:val="zh-TW" w:eastAsia="zh-TW"/>
        </w:rPr>
        <w:t>年</w:t>
      </w:r>
      <w:r>
        <w:rPr>
          <w:rFonts w:hint="eastAsia" w:ascii="仿宋_GB2312" w:hAnsi="Courier New" w:eastAsia="仿宋_GB2312" w:cs="Courier New"/>
          <w:b/>
          <w:bCs/>
          <w:color w:val="000000"/>
          <w:kern w:val="0"/>
          <w:sz w:val="32"/>
          <w:szCs w:val="32"/>
          <w:lang w:val="en-US" w:eastAsia="zh-CN"/>
        </w:rPr>
        <w:t>6</w:t>
      </w:r>
      <w:r>
        <w:rPr>
          <w:rFonts w:hint="eastAsia" w:ascii="仿宋_GB2312" w:hAnsi="Courier New" w:eastAsia="仿宋_GB2312" w:cs="Courier New"/>
          <w:b/>
          <w:bCs/>
          <w:color w:val="000000"/>
          <w:kern w:val="0"/>
          <w:sz w:val="32"/>
          <w:szCs w:val="32"/>
          <w:lang w:val="zh-TW" w:eastAsia="zh-TW"/>
        </w:rPr>
        <w:t>月</w:t>
      </w:r>
    </w:p>
    <w:p w14:paraId="7D4FD06D">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7BA65B54">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p>
    <w:p w14:paraId="7A2BAED1">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南宁中心血站2026年全自动血液贴签包装机、血液滤白监测仪维保服务采购公告</w:t>
      </w:r>
    </w:p>
    <w:p w14:paraId="432714E2">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p>
    <w:p w14:paraId="5CD78F1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南宁中心血站按照采购计划，对南宁中心血站2026年全自动血液贴签包装机、血液滤白监测仪维保服务进行采购，现就该项目邀请具有资质的单位进行响应，采购信息如下：</w:t>
      </w:r>
    </w:p>
    <w:p w14:paraId="4B693EA0">
      <w:pPr>
        <w:keepNext w:val="0"/>
        <w:keepLines w:val="0"/>
        <w:pageBreakBefore w:val="0"/>
        <w:widowControl w:val="0"/>
        <w:numPr>
          <w:ilvl w:val="0"/>
          <w:numId w:val="2"/>
        </w:numPr>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项目基本情况:</w:t>
      </w:r>
    </w:p>
    <w:p w14:paraId="110D067E">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default" w:ascii="仿宋_GB2312" w:hAnsi="Courier New" w:eastAsia="仿宋_GB2312" w:cs="Courier New"/>
          <w:color w:val="auto"/>
          <w:kern w:val="0"/>
          <w:sz w:val="32"/>
          <w:szCs w:val="32"/>
          <w:lang w:val="en-US" w:eastAsia="zh-CN"/>
        </w:rPr>
      </w:pPr>
      <w:r>
        <w:rPr>
          <w:rFonts w:hint="eastAsia" w:ascii="仿宋_GB2312" w:hAnsi="Courier New" w:eastAsia="仿宋_GB2312" w:cs="Courier New"/>
          <w:color w:val="000000"/>
          <w:kern w:val="0"/>
          <w:sz w:val="32"/>
          <w:szCs w:val="32"/>
          <w:lang w:val="zh-TW" w:eastAsia="zh-TW"/>
        </w:rPr>
        <w:t>项目编号：</w:t>
      </w:r>
      <w:r>
        <w:rPr>
          <w:rFonts w:hint="eastAsia" w:ascii="仿宋_GB2312" w:hAnsi="Courier New" w:eastAsia="仿宋_GB2312" w:cs="Courier New"/>
          <w:color w:val="auto"/>
          <w:kern w:val="0"/>
          <w:sz w:val="32"/>
          <w:szCs w:val="32"/>
          <w:lang w:val="zh-TW" w:eastAsia="zh-TW"/>
        </w:rPr>
        <w:t>NNBCCG202</w:t>
      </w:r>
      <w:r>
        <w:rPr>
          <w:rFonts w:hint="eastAsia" w:ascii="仿宋_GB2312" w:hAnsi="Courier New" w:eastAsia="仿宋_GB2312" w:cs="Courier New"/>
          <w:color w:val="auto"/>
          <w:kern w:val="0"/>
          <w:sz w:val="32"/>
          <w:szCs w:val="32"/>
          <w:lang w:val="en-US" w:eastAsia="zh-CN"/>
        </w:rPr>
        <w:t>6017</w:t>
      </w:r>
    </w:p>
    <w:p w14:paraId="24C50F44">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项目名称：南宁中心血站2026年全自动血液贴签包装机、血液滤白监测仪维保服务</w:t>
      </w:r>
    </w:p>
    <w:p w14:paraId="09FBF9FD">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项目预算：</w:t>
      </w:r>
      <w:r>
        <w:rPr>
          <w:rFonts w:hint="eastAsia" w:ascii="仿宋_GB2312" w:hAnsi="Courier New" w:eastAsia="仿宋_GB2312" w:cs="Courier New"/>
          <w:color w:val="000000"/>
          <w:kern w:val="0"/>
          <w:sz w:val="32"/>
          <w:szCs w:val="32"/>
          <w:lang w:val="en-US" w:eastAsia="zh-CN"/>
        </w:rPr>
        <w:t>柒万元整（￥70000.00）</w:t>
      </w:r>
    </w:p>
    <w:p w14:paraId="3A48E9F2">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最高限价：</w:t>
      </w:r>
      <w:r>
        <w:rPr>
          <w:rFonts w:hint="eastAsia" w:ascii="仿宋_GB2312" w:hAnsi="Courier New" w:eastAsia="仿宋_GB2312" w:cs="Courier New"/>
          <w:color w:val="000000"/>
          <w:kern w:val="0"/>
          <w:sz w:val="32"/>
          <w:szCs w:val="32"/>
          <w:lang w:val="en-US" w:eastAsia="zh-CN"/>
        </w:rPr>
        <w:t>柒万元整（￥70000.00）</w:t>
      </w:r>
    </w:p>
    <w:p w14:paraId="7C7888AC">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项目内容：详见附件1</w:t>
      </w:r>
    </w:p>
    <w:p w14:paraId="0D83C658">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二、响应人资格要求：</w:t>
      </w:r>
    </w:p>
    <w:p w14:paraId="6719E888">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（一）具有</w:t>
      </w:r>
      <w:r>
        <w:rPr>
          <w:rFonts w:hint="eastAsia" w:ascii="仿宋_GB2312" w:hAnsi="Courier New" w:eastAsia="仿宋_GB2312" w:cs="Courier New"/>
          <w:color w:val="000000"/>
          <w:kern w:val="0"/>
          <w:sz w:val="32"/>
          <w:szCs w:val="32"/>
          <w:lang w:val="en-US" w:eastAsia="zh-CN"/>
        </w:rPr>
        <w:t>独立承担民事责任能力的法人、其他组织或自然人</w:t>
      </w:r>
      <w:r>
        <w:rPr>
          <w:rFonts w:hint="eastAsia" w:ascii="仿宋_GB2312" w:hAnsi="Courier New" w:eastAsia="仿宋_GB2312" w:cs="Courier New"/>
          <w:color w:val="000000"/>
          <w:kern w:val="0"/>
          <w:sz w:val="32"/>
          <w:szCs w:val="32"/>
          <w:lang w:val="zh-TW" w:eastAsia="zh-CN"/>
        </w:rPr>
        <w:t>；</w:t>
      </w:r>
    </w:p>
    <w:p w14:paraId="65FC1991">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（二）经营状况及信誉良好，未被列入失信被执行人、重大税收违法案件当事人名单、政府采购严重违法失信行为记录名单；</w:t>
      </w:r>
    </w:p>
    <w:p w14:paraId="2DAC100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三</w:t>
      </w:r>
      <w:r>
        <w:rPr>
          <w:rFonts w:hint="eastAsia" w:ascii="仿宋_GB2312" w:hAnsi="Courier New" w:eastAsia="仿宋_GB2312" w:cs="Courier New"/>
          <w:color w:val="000000"/>
          <w:kern w:val="0"/>
          <w:sz w:val="32"/>
          <w:szCs w:val="32"/>
          <w:lang w:val="zh-TW" w:eastAsia="zh-TW"/>
        </w:rPr>
        <w:t>）本项目不接受联合体报价，不允许分包、转包</w:t>
      </w:r>
      <w:r>
        <w:rPr>
          <w:rFonts w:hint="eastAsia" w:ascii="仿宋_GB2312" w:hAnsi="Courier New" w:eastAsia="仿宋_GB2312" w:cs="Courier New"/>
          <w:color w:val="000000"/>
          <w:kern w:val="0"/>
          <w:sz w:val="32"/>
          <w:szCs w:val="32"/>
          <w:lang w:val="zh-TW" w:eastAsia="zh-CN"/>
        </w:rPr>
        <w:t>；</w:t>
      </w:r>
    </w:p>
    <w:p w14:paraId="538E7F4C">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四</w:t>
      </w:r>
      <w:r>
        <w:rPr>
          <w:rFonts w:hint="eastAsia" w:ascii="仿宋_GB2312" w:hAnsi="Courier New" w:eastAsia="仿宋_GB2312" w:cs="Courier New"/>
          <w:color w:val="000000"/>
          <w:kern w:val="0"/>
          <w:sz w:val="32"/>
          <w:szCs w:val="32"/>
          <w:lang w:val="zh-TW" w:eastAsia="zh-TW"/>
        </w:rPr>
        <w:t>）单位负责人为同一人或者存在直接控股、管理关系的不同供应商，不得同时参加本项目采购活动。除单一来源采购项目外，为采购项目提供整体设计、规范编制或者项目管理、监理、检测等服务的供应商，不得再参加该采购项目的其他采购活动；</w:t>
      </w:r>
    </w:p>
    <w:p w14:paraId="40EE942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五</w:t>
      </w:r>
      <w:r>
        <w:rPr>
          <w:rFonts w:hint="eastAsia" w:ascii="仿宋_GB2312" w:hAnsi="Courier New" w:eastAsia="仿宋_GB2312" w:cs="Courier New"/>
          <w:color w:val="000000"/>
          <w:kern w:val="0"/>
          <w:sz w:val="32"/>
          <w:szCs w:val="32"/>
          <w:lang w:val="zh-TW" w:eastAsia="zh-TW"/>
        </w:rPr>
        <w:t>）未违反本单位投标廉政承诺的供应商。</w:t>
      </w:r>
    </w:p>
    <w:p w14:paraId="3621F1B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三、评选方式：</w:t>
      </w:r>
      <w:r>
        <w:rPr>
          <w:rFonts w:hint="eastAsia" w:ascii="黑体" w:hAnsi="黑体" w:eastAsia="黑体" w:cs="黑体"/>
          <w:color w:val="000000"/>
          <w:kern w:val="0"/>
          <w:sz w:val="32"/>
          <w:szCs w:val="32"/>
          <w:lang w:val="en-US" w:eastAsia="zh-CN"/>
        </w:rPr>
        <w:t>综合评分法。</w:t>
      </w:r>
    </w:p>
    <w:p w14:paraId="43522513">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评选标准：</w:t>
      </w:r>
      <w:r>
        <w:rPr>
          <w:rFonts w:hint="eastAsia" w:ascii="仿宋_GB2312" w:hAnsi="Courier New" w:eastAsia="仿宋_GB2312" w:cs="Courier New"/>
          <w:color w:val="000000"/>
          <w:kern w:val="0"/>
          <w:sz w:val="32"/>
          <w:szCs w:val="32"/>
          <w:lang w:val="en-US" w:eastAsia="zh-CN"/>
        </w:rPr>
        <w:t>评选</w:t>
      </w:r>
      <w:r>
        <w:rPr>
          <w:rFonts w:hint="eastAsia" w:ascii="仿宋_GB2312" w:hAnsi="Courier New" w:eastAsia="仿宋_GB2312" w:cs="Courier New"/>
          <w:color w:val="000000"/>
          <w:kern w:val="0"/>
          <w:sz w:val="32"/>
          <w:szCs w:val="32"/>
          <w:lang w:val="zh-TW" w:eastAsia="zh-TW"/>
        </w:rPr>
        <w:t>小组</w:t>
      </w:r>
      <w:r>
        <w:rPr>
          <w:rFonts w:hint="eastAsia" w:ascii="仿宋_GB2312" w:hAnsi="Courier New" w:eastAsia="仿宋_GB2312" w:cs="Courier New"/>
          <w:color w:val="000000"/>
          <w:kern w:val="0"/>
          <w:sz w:val="32"/>
          <w:szCs w:val="32"/>
          <w:lang w:val="en-US" w:eastAsia="zh-CN"/>
        </w:rPr>
        <w:t>以响应文件为依据，</w:t>
      </w:r>
      <w:r>
        <w:rPr>
          <w:rFonts w:hint="eastAsia" w:ascii="仿宋_GB2312" w:hAnsi="Courier New" w:eastAsia="仿宋_GB2312" w:cs="Courier New"/>
          <w:color w:val="000000"/>
          <w:kern w:val="0"/>
          <w:sz w:val="32"/>
          <w:szCs w:val="32"/>
          <w:lang w:val="zh-TW" w:eastAsia="zh-TW"/>
        </w:rPr>
        <w:t>根据</w:t>
      </w:r>
      <w:r>
        <w:rPr>
          <w:rFonts w:hint="eastAsia" w:ascii="仿宋_GB2312" w:hAnsi="Courier New" w:eastAsia="仿宋_GB2312" w:cs="Courier New"/>
          <w:color w:val="000000"/>
          <w:kern w:val="0"/>
          <w:sz w:val="32"/>
          <w:szCs w:val="32"/>
          <w:lang w:val="en-US" w:eastAsia="zh-CN"/>
        </w:rPr>
        <w:t>响应文件的报价、技术、商务等内容进行百分制打分，按照评审得分最高者确定成交供应商（详见附件2）。</w:t>
      </w:r>
    </w:p>
    <w:p w14:paraId="427535E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黑体" w:hAnsi="黑体" w:eastAsia="黑体" w:cs="黑体"/>
          <w:color w:val="000000"/>
          <w:kern w:val="0"/>
          <w:sz w:val="32"/>
          <w:szCs w:val="32"/>
          <w:lang w:val="zh-TW" w:eastAsia="zh-TW"/>
        </w:rPr>
        <w:t>四、响应文件组成（每项材料须加盖公章）：</w:t>
      </w:r>
    </w:p>
    <w:p w14:paraId="32493E7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（一）</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CN"/>
        </w:rPr>
        <w:t>为法人或者其他组织的提供其营业执照</w:t>
      </w:r>
      <w:r>
        <w:rPr>
          <w:rFonts w:hint="eastAsia" w:ascii="仿宋_GB2312" w:hAnsi="Courier New" w:eastAsia="仿宋_GB2312" w:cs="Courier New"/>
          <w:color w:val="000000"/>
          <w:kern w:val="0"/>
          <w:sz w:val="32"/>
          <w:szCs w:val="32"/>
          <w:lang w:val="en-US" w:eastAsia="zh-CN"/>
        </w:rPr>
        <w:t>正本或副本复印件</w:t>
      </w:r>
      <w:r>
        <w:rPr>
          <w:rFonts w:hint="eastAsia" w:ascii="仿宋_GB2312" w:hAnsi="Courier New" w:eastAsia="仿宋_GB2312" w:cs="Courier New"/>
          <w:color w:val="000000"/>
          <w:kern w:val="0"/>
          <w:sz w:val="32"/>
          <w:szCs w:val="32"/>
          <w:lang w:val="zh-TW" w:eastAsia="zh-CN"/>
        </w:rPr>
        <w:t>（如营业执照或者事业单位法人证书或者执业许可证等），</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CN"/>
        </w:rPr>
        <w:t>为自然人的提供其身份证复印件）</w:t>
      </w:r>
      <w:r>
        <w:rPr>
          <w:rFonts w:hint="eastAsia" w:ascii="仿宋_GB2312" w:hAnsi="Courier New" w:eastAsia="仿宋_GB2312" w:cs="Courier New"/>
          <w:color w:val="000000"/>
          <w:kern w:val="0"/>
          <w:sz w:val="32"/>
          <w:szCs w:val="32"/>
          <w:lang w:val="zh-TW" w:eastAsia="zh-TW"/>
        </w:rPr>
        <w:t>；</w:t>
      </w:r>
    </w:p>
    <w:p w14:paraId="78A19AD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（二）</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TW"/>
        </w:rPr>
        <w:t>在“信用中国”网站、中国政府采购网的相关违法、失信行为的记录；</w:t>
      </w:r>
    </w:p>
    <w:p w14:paraId="46652DD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三</w:t>
      </w:r>
      <w:r>
        <w:rPr>
          <w:rFonts w:hint="eastAsia" w:ascii="仿宋_GB2312" w:hAnsi="Courier New" w:eastAsia="仿宋_GB2312" w:cs="Courier New"/>
          <w:color w:val="000000"/>
          <w:kern w:val="0"/>
          <w:sz w:val="32"/>
          <w:szCs w:val="32"/>
          <w:lang w:val="zh-TW" w:eastAsia="zh-TW"/>
        </w:rPr>
        <w:t>）法定代表人身份证明书及法定代表人有效身份证正反面复印件（除自然人竞标外必须提供，否则响应文件按无效响应处理）；</w:t>
      </w:r>
    </w:p>
    <w:p w14:paraId="464D5DF3">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四</w:t>
      </w:r>
      <w:r>
        <w:rPr>
          <w:rFonts w:hint="eastAsia" w:ascii="仿宋_GB2312" w:hAnsi="Courier New" w:eastAsia="仿宋_GB2312" w:cs="Courier New"/>
          <w:color w:val="000000"/>
          <w:kern w:val="0"/>
          <w:sz w:val="32"/>
          <w:szCs w:val="32"/>
          <w:lang w:val="zh-TW" w:eastAsia="zh-TW"/>
        </w:rPr>
        <w:t>）法定代表人授权委托书及委托代理人有效身份证正反面复印件</w:t>
      </w:r>
      <w:r>
        <w:rPr>
          <w:rFonts w:hint="eastAsia" w:ascii="仿宋_GB2312" w:hAnsi="Courier New" w:eastAsia="仿宋_GB2312" w:cs="Courier New"/>
          <w:color w:val="000000"/>
          <w:kern w:val="0"/>
          <w:sz w:val="32"/>
          <w:szCs w:val="32"/>
          <w:lang w:val="zh-TW" w:eastAsia="zh-CN"/>
        </w:rPr>
        <w:t>（委托时必须提供，法定代表人授权委托书必须由法定代表人及委托代理人签字，并加盖供应商公章，否则响应文件按无效响应处理，格式详见附件</w:t>
      </w:r>
      <w:r>
        <w:rPr>
          <w:rFonts w:hint="eastAsia" w:ascii="仿宋_GB2312" w:hAnsi="Courier New" w:eastAsia="仿宋_GB2312" w:cs="Courier New"/>
          <w:color w:val="000000"/>
          <w:kern w:val="0"/>
          <w:sz w:val="32"/>
          <w:szCs w:val="32"/>
          <w:lang w:val="en-US" w:eastAsia="zh-CN"/>
        </w:rPr>
        <w:t>3</w:t>
      </w:r>
      <w:r>
        <w:rPr>
          <w:rFonts w:hint="eastAsia" w:ascii="仿宋_GB2312" w:hAnsi="Courier New" w:eastAsia="仿宋_GB2312" w:cs="Courier New"/>
          <w:color w:val="000000"/>
          <w:kern w:val="0"/>
          <w:sz w:val="32"/>
          <w:szCs w:val="32"/>
          <w:lang w:val="zh-TW" w:eastAsia="zh-CN"/>
        </w:rPr>
        <w:t>）；</w:t>
      </w:r>
    </w:p>
    <w:p w14:paraId="4D876244">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五</w:t>
      </w:r>
      <w:r>
        <w:rPr>
          <w:rFonts w:hint="eastAsia" w:ascii="仿宋_GB2312" w:hAnsi="Courier New" w:eastAsia="仿宋_GB2312" w:cs="Courier New"/>
          <w:color w:val="000000"/>
          <w:kern w:val="0"/>
          <w:sz w:val="32"/>
          <w:szCs w:val="32"/>
          <w:lang w:val="zh-TW" w:eastAsia="zh-TW"/>
        </w:rPr>
        <w:t>）供应商直接控股、管理关系信息表（格式详见附件</w:t>
      </w:r>
      <w:r>
        <w:rPr>
          <w:rFonts w:hint="eastAsia" w:ascii="仿宋_GB2312" w:hAnsi="Courier New" w:eastAsia="仿宋_GB2312" w:cs="Courier New"/>
          <w:color w:val="000000"/>
          <w:kern w:val="0"/>
          <w:sz w:val="32"/>
          <w:szCs w:val="32"/>
          <w:lang w:val="en-US" w:eastAsia="zh-CN"/>
        </w:rPr>
        <w:t>4</w:t>
      </w:r>
      <w:r>
        <w:rPr>
          <w:rFonts w:hint="eastAsia" w:ascii="仿宋_GB2312" w:hAnsi="Courier New" w:eastAsia="仿宋_GB2312" w:cs="Courier New"/>
          <w:color w:val="000000"/>
          <w:kern w:val="0"/>
          <w:sz w:val="32"/>
          <w:szCs w:val="32"/>
          <w:lang w:val="zh-TW" w:eastAsia="zh-TW"/>
        </w:rPr>
        <w:t>）；</w:t>
      </w:r>
    </w:p>
    <w:p w14:paraId="1BA22BB0">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六</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zh-TW" w:eastAsia="zh-TW" w:bidi="ar-SA"/>
        </w:rPr>
        <w:t>报价表（格式详见附件</w:t>
      </w:r>
      <w:r>
        <w:rPr>
          <w:rFonts w:hint="eastAsia" w:ascii="仿宋_GB2312" w:hAnsi="Courier New" w:eastAsia="仿宋_GB2312" w:cs="Courier New"/>
          <w:color w:val="000000"/>
          <w:kern w:val="0"/>
          <w:sz w:val="32"/>
          <w:szCs w:val="32"/>
          <w:lang w:val="en-US" w:eastAsia="zh-CN" w:bidi="ar-SA"/>
        </w:rPr>
        <w:t>5</w:t>
      </w:r>
      <w:r>
        <w:rPr>
          <w:rFonts w:hint="eastAsia" w:ascii="仿宋_GB2312" w:hAnsi="Courier New" w:eastAsia="仿宋_GB2312" w:cs="Courier New"/>
          <w:color w:val="000000"/>
          <w:kern w:val="0"/>
          <w:sz w:val="32"/>
          <w:szCs w:val="32"/>
          <w:lang w:val="zh-TW" w:eastAsia="zh-TW" w:bidi="ar-SA"/>
        </w:rPr>
        <w:t>），报价表中的报价包含提供该项服务所产生的所用费用（包含人工、交通、税费等）且不能超过本项目最高限价，超出最高限价的报价为无效报价，该供应商响应作无效响应处理</w:t>
      </w:r>
      <w:r>
        <w:rPr>
          <w:rFonts w:hint="eastAsia" w:ascii="仿宋_GB2312" w:hAnsi="Courier New" w:eastAsia="仿宋_GB2312" w:cs="Courier New"/>
          <w:color w:val="000000"/>
          <w:kern w:val="0"/>
          <w:sz w:val="36"/>
          <w:szCs w:val="36"/>
          <w:lang w:val="zh-TW" w:eastAsia="zh-TW" w:bidi="ar-SA"/>
        </w:rPr>
        <w:t>；</w:t>
      </w:r>
    </w:p>
    <w:p w14:paraId="565EF031">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七</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响应技术资料表（格式详见附件</w:t>
      </w:r>
      <w:r>
        <w:rPr>
          <w:rFonts w:hint="eastAsia" w:ascii="仿宋_GB2312" w:hAnsi="Courier New" w:eastAsia="仿宋_GB2312" w:cs="Courier New"/>
          <w:color w:val="000000"/>
          <w:kern w:val="0"/>
          <w:sz w:val="32"/>
          <w:szCs w:val="32"/>
          <w:lang w:val="en-US" w:eastAsia="zh-CN"/>
        </w:rPr>
        <w:t>6</w:t>
      </w:r>
      <w:r>
        <w:rPr>
          <w:rFonts w:hint="eastAsia" w:ascii="仿宋_GB2312" w:hAnsi="Courier New" w:eastAsia="仿宋_GB2312" w:cs="Courier New"/>
          <w:color w:val="000000"/>
          <w:kern w:val="0"/>
          <w:sz w:val="32"/>
          <w:szCs w:val="32"/>
          <w:lang w:val="zh-TW" w:eastAsia="zh-TW"/>
        </w:rPr>
        <w:t>）；</w:t>
      </w:r>
    </w:p>
    <w:p w14:paraId="492F65E4">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八</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商务条款响应及偏离情况说明表（格式详见附件</w:t>
      </w:r>
      <w:r>
        <w:rPr>
          <w:rFonts w:hint="eastAsia" w:ascii="仿宋_GB2312" w:hAnsi="Courier New" w:eastAsia="仿宋_GB2312" w:cs="Courier New"/>
          <w:color w:val="000000"/>
          <w:kern w:val="0"/>
          <w:sz w:val="32"/>
          <w:szCs w:val="32"/>
          <w:lang w:val="en-US" w:eastAsia="zh-CN"/>
        </w:rPr>
        <w:t>7</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zh-TW" w:eastAsia="zh-CN"/>
        </w:rPr>
        <w:t>；</w:t>
      </w:r>
    </w:p>
    <w:p w14:paraId="2922FA61">
      <w:pPr>
        <w:bidi w:val="0"/>
        <w:ind w:firstLine="640" w:firstLineChars="200"/>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九</w:t>
      </w:r>
      <w:r>
        <w:rPr>
          <w:rFonts w:hint="eastAsia" w:ascii="仿宋_GB2312" w:hAnsi="Courier New" w:eastAsia="仿宋_GB2312" w:cs="Courier New"/>
          <w:color w:val="000000"/>
          <w:kern w:val="0"/>
          <w:sz w:val="32"/>
          <w:szCs w:val="32"/>
          <w:lang w:val="zh-TW" w:eastAsia="zh-TW"/>
        </w:rPr>
        <w:t>）廉洁响应承诺书（详见附件</w:t>
      </w:r>
      <w:r>
        <w:rPr>
          <w:rFonts w:hint="eastAsia" w:ascii="仿宋_GB2312" w:hAnsi="Courier New" w:eastAsia="仿宋_GB2312" w:cs="Courier New"/>
          <w:color w:val="000000"/>
          <w:kern w:val="0"/>
          <w:sz w:val="32"/>
          <w:szCs w:val="32"/>
          <w:lang w:val="en-US" w:eastAsia="zh-CN"/>
        </w:rPr>
        <w:t>8</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zh-TW" w:eastAsia="zh-CN"/>
        </w:rPr>
        <w:t>；</w:t>
      </w:r>
    </w:p>
    <w:p w14:paraId="094F7D62">
      <w:pPr>
        <w:bidi w:val="0"/>
        <w:ind w:firstLine="640" w:firstLineChars="200"/>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十</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FF0000"/>
          <w:kern w:val="0"/>
          <w:sz w:val="32"/>
          <w:szCs w:val="32"/>
          <w:lang w:val="zh-TW" w:eastAsia="zh-CN"/>
        </w:rPr>
        <w:t xml:space="preserve">根据“附件2 </w:t>
      </w:r>
      <w:r>
        <w:rPr>
          <w:rFonts w:hint="eastAsia" w:ascii="仿宋_GB2312" w:hAnsi="Courier New" w:eastAsia="仿宋_GB2312" w:cs="Courier New"/>
          <w:color w:val="FF0000"/>
          <w:kern w:val="0"/>
          <w:sz w:val="32"/>
          <w:szCs w:val="32"/>
          <w:lang w:val="en-US" w:eastAsia="zh-CN"/>
        </w:rPr>
        <w:t xml:space="preserve"> </w:t>
      </w:r>
      <w:r>
        <w:rPr>
          <w:rFonts w:hint="eastAsia" w:ascii="仿宋_GB2312" w:hAnsi="Courier New" w:eastAsia="仿宋_GB2312" w:cs="Courier New"/>
          <w:color w:val="FF0000"/>
          <w:kern w:val="0"/>
          <w:sz w:val="32"/>
          <w:szCs w:val="32"/>
          <w:lang w:val="zh-TW" w:eastAsia="zh-CN"/>
        </w:rPr>
        <w:t>评选方法及标准”提供服务实施方案、拟投入服务人员配置方案、应急服务方案</w:t>
      </w:r>
      <w:r>
        <w:rPr>
          <w:rFonts w:hint="eastAsia" w:ascii="仿宋_GB2312" w:hAnsi="Courier New" w:eastAsia="仿宋_GB2312" w:cs="Courier New"/>
          <w:color w:val="FF0000"/>
          <w:kern w:val="0"/>
          <w:sz w:val="32"/>
          <w:szCs w:val="32"/>
          <w:lang w:val="en-US" w:eastAsia="zh-CN"/>
        </w:rPr>
        <w:t>及</w:t>
      </w:r>
      <w:r>
        <w:rPr>
          <w:rFonts w:hint="eastAsia" w:ascii="仿宋_GB2312" w:hAnsi="Courier New" w:eastAsia="仿宋_GB2312" w:cs="Courier New"/>
          <w:color w:val="FF0000"/>
          <w:kern w:val="0"/>
          <w:sz w:val="32"/>
          <w:szCs w:val="32"/>
          <w:lang w:val="zh-TW" w:eastAsia="zh-CN"/>
        </w:rPr>
        <w:t>业绩。</w:t>
      </w:r>
    </w:p>
    <w:p w14:paraId="56A64836">
      <w:pPr>
        <w:bidi w:val="0"/>
        <w:ind w:firstLine="643" w:firstLineChars="200"/>
        <w:rPr>
          <w:rFonts w:hint="eastAsia" w:ascii="仿宋_GB2312" w:hAnsi="仿宋_GB2312" w:eastAsia="仿宋_GB2312" w:cs="仿宋_GB2312"/>
          <w:b/>
          <w:bCs/>
          <w:sz w:val="32"/>
          <w:szCs w:val="32"/>
          <w:lang w:val="zh-TW" w:eastAsia="zh-CN"/>
        </w:rPr>
      </w:pPr>
      <w:r>
        <w:rPr>
          <w:rFonts w:hint="eastAsia" w:ascii="仿宋_GB2312" w:hAnsi="仿宋_GB2312" w:eastAsia="仿宋_GB2312" w:cs="仿宋_GB2312"/>
          <w:b/>
          <w:bCs/>
          <w:sz w:val="32"/>
          <w:szCs w:val="32"/>
          <w:lang w:val="zh-TW" w:eastAsia="zh-TW"/>
        </w:rPr>
        <w:t>五、资格文件组成</w:t>
      </w:r>
      <w:r>
        <w:rPr>
          <w:rFonts w:hint="eastAsia" w:ascii="仿宋_GB2312" w:hAnsi="仿宋_GB2312" w:eastAsia="仿宋_GB2312" w:cs="仿宋_GB2312"/>
          <w:b/>
          <w:bCs/>
          <w:sz w:val="32"/>
          <w:szCs w:val="32"/>
          <w:lang w:val="zh-TW" w:eastAsia="zh-CN"/>
        </w:rPr>
        <w:t>：</w:t>
      </w:r>
    </w:p>
    <w:p w14:paraId="7005C47B">
      <w:pPr>
        <w:bidi w:val="0"/>
        <w:ind w:firstLine="640" w:firstLineChars="200"/>
        <w:rPr>
          <w:rFonts w:hint="eastAsia" w:ascii="仿宋_GB2312" w:hAnsi="仿宋_GB2312" w:eastAsia="仿宋_GB2312" w:cs="仿宋_GB2312"/>
          <w:sz w:val="32"/>
          <w:szCs w:val="32"/>
          <w:lang w:val="zh-TW" w:eastAsia="zh-TW"/>
        </w:rPr>
      </w:pPr>
      <w:r>
        <w:rPr>
          <w:rFonts w:hint="eastAsia" w:ascii="仿宋_GB2312" w:hAnsi="仿宋_GB2312" w:eastAsia="仿宋_GB2312" w:cs="仿宋_GB2312"/>
          <w:sz w:val="32"/>
          <w:szCs w:val="32"/>
          <w:lang w:val="zh-TW" w:eastAsia="zh-TW"/>
        </w:rPr>
        <w:t>资格文件（一份），根据响应人资格要求，提供证明材料（即响应文件组成中的（一）、（二）、（三）</w:t>
      </w:r>
      <w:r>
        <w:rPr>
          <w:rFonts w:hint="eastAsia" w:ascii="仿宋_GB2312" w:hAnsi="仿宋_GB2312" w:eastAsia="仿宋_GB2312" w:cs="仿宋_GB2312"/>
          <w:sz w:val="32"/>
          <w:szCs w:val="32"/>
          <w:lang w:val="zh-TW" w:eastAsia="zh-CN"/>
        </w:rPr>
        <w:t>、</w:t>
      </w:r>
      <w:r>
        <w:rPr>
          <w:rFonts w:hint="eastAsia" w:ascii="仿宋_GB2312" w:hAnsi="仿宋_GB2312" w:eastAsia="仿宋_GB2312" w:cs="仿宋_GB2312"/>
          <w:sz w:val="32"/>
          <w:szCs w:val="32"/>
          <w:lang w:val="zh-TW" w:eastAsia="zh-TW"/>
        </w:rPr>
        <w:t>（</w:t>
      </w:r>
      <w:r>
        <w:rPr>
          <w:rFonts w:hint="eastAsia" w:ascii="仿宋_GB2312" w:hAnsi="仿宋_GB2312" w:eastAsia="仿宋_GB2312" w:cs="仿宋_GB2312"/>
          <w:sz w:val="32"/>
          <w:szCs w:val="32"/>
          <w:lang w:val="en-US" w:eastAsia="zh-CN"/>
        </w:rPr>
        <w:t>四</w:t>
      </w:r>
      <w:r>
        <w:rPr>
          <w:rFonts w:hint="eastAsia" w:ascii="仿宋_GB2312" w:hAnsi="仿宋_GB2312" w:eastAsia="仿宋_GB2312" w:cs="仿宋_GB2312"/>
          <w:sz w:val="32"/>
          <w:szCs w:val="32"/>
          <w:lang w:val="zh-TW" w:eastAsia="zh-TW"/>
        </w:rPr>
        <w:t>）</w:t>
      </w:r>
      <w:r>
        <w:rPr>
          <w:rFonts w:hint="eastAsia" w:ascii="仿宋_GB2312" w:hAnsi="仿宋_GB2312" w:eastAsia="仿宋_GB2312" w:cs="仿宋_GB2312"/>
          <w:sz w:val="32"/>
          <w:szCs w:val="32"/>
          <w:lang w:val="zh-TW" w:eastAsia="zh-CN"/>
        </w:rPr>
        <w:t>、（</w:t>
      </w:r>
      <w:r>
        <w:rPr>
          <w:rFonts w:hint="eastAsia" w:ascii="仿宋_GB2312" w:hAnsi="仿宋_GB2312" w:eastAsia="仿宋_GB2312" w:cs="仿宋_GB2312"/>
          <w:sz w:val="32"/>
          <w:szCs w:val="32"/>
          <w:lang w:val="en-US" w:eastAsia="zh-CN"/>
        </w:rPr>
        <w:t>五</w:t>
      </w:r>
      <w:r>
        <w:rPr>
          <w:rFonts w:hint="eastAsia" w:ascii="仿宋_GB2312" w:hAnsi="仿宋_GB2312" w:eastAsia="仿宋_GB2312" w:cs="仿宋_GB2312"/>
          <w:sz w:val="32"/>
          <w:szCs w:val="32"/>
          <w:lang w:val="zh-TW" w:eastAsia="zh-CN"/>
        </w:rPr>
        <w:t>）</w:t>
      </w:r>
      <w:r>
        <w:rPr>
          <w:rFonts w:hint="eastAsia" w:ascii="仿宋_GB2312" w:hAnsi="仿宋_GB2312" w:eastAsia="仿宋_GB2312" w:cs="仿宋_GB2312"/>
          <w:sz w:val="32"/>
          <w:szCs w:val="32"/>
          <w:lang w:val="zh-TW" w:eastAsia="zh-TW"/>
        </w:rPr>
        <w:t>），随响应文件一同送达，以备采购人审查响应人是否符合响应资格要求。</w:t>
      </w:r>
    </w:p>
    <w:p w14:paraId="3AD8E9AE">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CN"/>
        </w:rPr>
      </w:pPr>
      <w:r>
        <w:rPr>
          <w:rFonts w:hint="eastAsia" w:ascii="黑体" w:hAnsi="黑体" w:eastAsia="黑体" w:cs="黑体"/>
          <w:color w:val="000000"/>
          <w:kern w:val="0"/>
          <w:sz w:val="32"/>
          <w:szCs w:val="32"/>
          <w:lang w:val="en-US" w:eastAsia="zh-CN"/>
        </w:rPr>
        <w:t>六、</w:t>
      </w:r>
      <w:r>
        <w:rPr>
          <w:rFonts w:hint="eastAsia" w:ascii="黑体" w:hAnsi="黑体" w:eastAsia="黑体" w:cs="黑体"/>
          <w:color w:val="000000"/>
          <w:kern w:val="0"/>
          <w:sz w:val="32"/>
          <w:szCs w:val="32"/>
          <w:lang w:val="zh-TW" w:eastAsia="zh-TW"/>
        </w:rPr>
        <w:t>签订合同</w:t>
      </w:r>
      <w:r>
        <w:rPr>
          <w:rFonts w:hint="eastAsia" w:ascii="黑体" w:hAnsi="黑体" w:eastAsia="黑体" w:cs="黑体"/>
          <w:color w:val="000000"/>
          <w:kern w:val="0"/>
          <w:sz w:val="32"/>
          <w:szCs w:val="32"/>
          <w:lang w:val="zh-TW" w:eastAsia="zh-CN"/>
        </w:rPr>
        <w:t>：</w:t>
      </w:r>
    </w:p>
    <w:p w14:paraId="7E3FC9B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一</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采购人与成交供应商应当在</w:t>
      </w:r>
      <w:r>
        <w:rPr>
          <w:rFonts w:hint="eastAsia" w:ascii="仿宋_GB2312" w:hAnsi="Courier New" w:eastAsia="仿宋_GB2312" w:cs="Courier New"/>
          <w:color w:val="000000"/>
          <w:kern w:val="0"/>
          <w:sz w:val="32"/>
          <w:szCs w:val="32"/>
          <w:lang w:val="en-US" w:eastAsia="zh-CN"/>
        </w:rPr>
        <w:t>采购商务条款</w:t>
      </w:r>
      <w:r>
        <w:rPr>
          <w:rFonts w:hint="eastAsia" w:ascii="仿宋_GB2312" w:hAnsi="Courier New" w:eastAsia="仿宋_GB2312" w:cs="Courier New"/>
          <w:color w:val="000000"/>
          <w:kern w:val="0"/>
          <w:sz w:val="32"/>
          <w:szCs w:val="32"/>
          <w:lang w:val="zh-TW" w:eastAsia="zh-TW"/>
        </w:rPr>
        <w:t>规定的时间内，按照</w:t>
      </w:r>
      <w:r>
        <w:rPr>
          <w:rFonts w:hint="eastAsia" w:ascii="仿宋_GB2312" w:hAnsi="Courier New" w:eastAsia="仿宋_GB2312" w:cs="Courier New"/>
          <w:color w:val="000000"/>
          <w:kern w:val="0"/>
          <w:sz w:val="32"/>
          <w:szCs w:val="32"/>
          <w:lang w:val="en-US" w:eastAsia="zh-CN"/>
        </w:rPr>
        <w:t>采购</w:t>
      </w:r>
      <w:r>
        <w:rPr>
          <w:rFonts w:hint="eastAsia" w:ascii="仿宋_GB2312" w:hAnsi="Courier New" w:eastAsia="仿宋_GB2312" w:cs="Courier New"/>
          <w:color w:val="000000"/>
          <w:kern w:val="0"/>
          <w:sz w:val="32"/>
          <w:szCs w:val="32"/>
          <w:lang w:val="zh-TW" w:eastAsia="zh-TW"/>
        </w:rPr>
        <w:t>文件确定的合同文本以及</w:t>
      </w:r>
      <w:r>
        <w:rPr>
          <w:rFonts w:hint="eastAsia" w:ascii="仿宋_GB2312" w:hAnsi="Courier New" w:eastAsia="仿宋_GB2312" w:cs="Courier New"/>
          <w:color w:val="000000"/>
          <w:kern w:val="0"/>
          <w:sz w:val="32"/>
          <w:szCs w:val="32"/>
          <w:lang w:val="en-US" w:eastAsia="zh-CN"/>
        </w:rPr>
        <w:t>采购需求</w:t>
      </w:r>
      <w:r>
        <w:rPr>
          <w:rFonts w:hint="eastAsia" w:ascii="仿宋_GB2312" w:hAnsi="Courier New" w:eastAsia="仿宋_GB2312" w:cs="Courier New"/>
          <w:color w:val="000000"/>
          <w:kern w:val="0"/>
          <w:sz w:val="32"/>
          <w:szCs w:val="32"/>
          <w:lang w:val="zh-TW" w:eastAsia="zh-TW"/>
        </w:rPr>
        <w:t>等事项签订采购合同</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详见附件</w:t>
      </w:r>
      <w:r>
        <w:rPr>
          <w:rFonts w:hint="eastAsia" w:ascii="仿宋_GB2312" w:hAnsi="Courier New" w:eastAsia="仿宋_GB2312" w:cs="Courier New"/>
          <w:color w:val="000000"/>
          <w:kern w:val="0"/>
          <w:sz w:val="32"/>
          <w:szCs w:val="32"/>
          <w:lang w:val="en-US" w:eastAsia="zh-CN"/>
        </w:rPr>
        <w:t>9</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w:t>
      </w:r>
    </w:p>
    <w:p w14:paraId="4058EC97">
      <w:pPr>
        <w:pStyle w:val="1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en-US" w:eastAsia="zh-CN" w:bidi="ar-SA"/>
        </w:rPr>
        <w:t>二</w:t>
      </w: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zh-TW" w:eastAsia="zh-TW" w:bidi="ar-SA"/>
        </w:rPr>
        <w:t>成交供应商拒绝签订采购合同的，采购人可以按照</w:t>
      </w:r>
      <w:r>
        <w:rPr>
          <w:rFonts w:hint="eastAsia" w:ascii="仿宋_GB2312" w:hAnsi="Courier New" w:eastAsia="仿宋_GB2312" w:cs="Courier New"/>
          <w:color w:val="000000"/>
          <w:kern w:val="0"/>
          <w:sz w:val="32"/>
          <w:szCs w:val="32"/>
          <w:lang w:val="en-US" w:eastAsia="zh-CN" w:bidi="ar-SA"/>
        </w:rPr>
        <w:t>得分由高到低排名</w:t>
      </w:r>
      <w:r>
        <w:rPr>
          <w:rFonts w:hint="eastAsia" w:ascii="仿宋_GB2312" w:hAnsi="Courier New" w:eastAsia="仿宋_GB2312" w:cs="Courier New"/>
          <w:color w:val="000000"/>
          <w:kern w:val="0"/>
          <w:sz w:val="32"/>
          <w:szCs w:val="32"/>
          <w:lang w:val="zh-TW" w:eastAsia="zh-TW" w:bidi="ar-SA"/>
        </w:rPr>
        <w:t>，确定</w:t>
      </w:r>
      <w:r>
        <w:rPr>
          <w:rFonts w:hint="eastAsia" w:ascii="仿宋_GB2312" w:hAnsi="Courier New" w:eastAsia="仿宋_GB2312" w:cs="Courier New"/>
          <w:color w:val="000000"/>
          <w:kern w:val="0"/>
          <w:sz w:val="32"/>
          <w:szCs w:val="32"/>
          <w:lang w:val="en-US" w:eastAsia="zh-CN" w:bidi="ar-SA"/>
        </w:rPr>
        <w:t>下一供应商为</w:t>
      </w:r>
      <w:r>
        <w:rPr>
          <w:rFonts w:hint="eastAsia" w:ascii="仿宋_GB2312" w:hAnsi="Courier New" w:eastAsia="仿宋_GB2312" w:cs="Courier New"/>
          <w:color w:val="000000"/>
          <w:kern w:val="0"/>
          <w:sz w:val="32"/>
          <w:szCs w:val="32"/>
          <w:lang w:val="zh-TW" w:eastAsia="zh-TW" w:bidi="ar-SA"/>
        </w:rPr>
        <w:t>成交供应商，也可以重新开展采购活动。拒绝签订采购合同的成交供应商不得参加对该项目重新开展的采购活动。</w:t>
      </w:r>
    </w:p>
    <w:p w14:paraId="4312548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七、</w:t>
      </w:r>
      <w:r>
        <w:rPr>
          <w:rFonts w:hint="eastAsia" w:ascii="黑体" w:hAnsi="黑体" w:eastAsia="黑体" w:cs="黑体"/>
          <w:color w:val="000000"/>
          <w:kern w:val="0"/>
          <w:sz w:val="32"/>
          <w:szCs w:val="32"/>
          <w:lang w:val="zh-TW" w:eastAsia="zh-TW"/>
        </w:rPr>
        <w:t>其他要求：</w:t>
      </w:r>
    </w:p>
    <w:p w14:paraId="1862BAEF">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一</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zh-TW" w:eastAsia="zh-TW" w:bidi="ar-SA"/>
        </w:rPr>
        <w:t>资格文件</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一份</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外包封面需留有以下信息：</w:t>
      </w:r>
    </w:p>
    <w:p w14:paraId="65EE0A25">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1.文件类型：资格文件；</w:t>
      </w:r>
    </w:p>
    <w:p w14:paraId="60698E3D">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TW" w:bidi="ar-SA"/>
        </w:rPr>
        <w:t>项目名称</w:t>
      </w:r>
      <w:r>
        <w:rPr>
          <w:rFonts w:hint="eastAsia" w:ascii="仿宋_GB2312" w:hAnsi="Courier New" w:eastAsia="仿宋_GB2312" w:cs="Courier New"/>
          <w:color w:val="000000"/>
          <w:kern w:val="0"/>
          <w:sz w:val="32"/>
          <w:szCs w:val="32"/>
          <w:lang w:val="zh-TW" w:eastAsia="zh-CN" w:bidi="ar-SA"/>
        </w:rPr>
        <w:t>；</w:t>
      </w:r>
    </w:p>
    <w:p w14:paraId="6DE90964">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TW" w:bidi="ar-SA"/>
        </w:rPr>
        <w:t>项目编号</w:t>
      </w:r>
      <w:r>
        <w:rPr>
          <w:rFonts w:hint="eastAsia" w:ascii="仿宋_GB2312" w:hAnsi="Courier New" w:eastAsia="仿宋_GB2312" w:cs="Courier New"/>
          <w:color w:val="000000"/>
          <w:kern w:val="0"/>
          <w:sz w:val="32"/>
          <w:szCs w:val="32"/>
          <w:lang w:val="zh-TW" w:eastAsia="zh-CN" w:bidi="ar-SA"/>
        </w:rPr>
        <w:t>；</w:t>
      </w:r>
    </w:p>
    <w:p w14:paraId="04315DAF">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TW" w:bidi="ar-SA"/>
        </w:rPr>
        <w:t>响应人</w:t>
      </w:r>
      <w:r>
        <w:rPr>
          <w:rFonts w:hint="eastAsia" w:ascii="仿宋_GB2312" w:hAnsi="Courier New" w:eastAsia="仿宋_GB2312" w:cs="Courier New"/>
          <w:color w:val="000000"/>
          <w:kern w:val="0"/>
          <w:sz w:val="32"/>
          <w:szCs w:val="32"/>
          <w:lang w:val="en-US" w:eastAsia="zh-CN" w:bidi="ar-SA"/>
        </w:rPr>
        <w:t>单位</w:t>
      </w:r>
      <w:r>
        <w:rPr>
          <w:rFonts w:hint="eastAsia" w:ascii="仿宋_GB2312" w:hAnsi="Courier New" w:eastAsia="仿宋_GB2312" w:cs="Courier New"/>
          <w:color w:val="000000"/>
          <w:kern w:val="0"/>
          <w:sz w:val="32"/>
          <w:szCs w:val="32"/>
          <w:lang w:val="zh-TW" w:eastAsia="zh-TW" w:bidi="ar-SA"/>
        </w:rPr>
        <w:t>名称（加盖公章）</w:t>
      </w:r>
      <w:r>
        <w:rPr>
          <w:rFonts w:hint="eastAsia" w:ascii="仿宋_GB2312" w:hAnsi="Courier New" w:eastAsia="仿宋_GB2312" w:cs="Courier New"/>
          <w:color w:val="000000"/>
          <w:kern w:val="0"/>
          <w:sz w:val="32"/>
          <w:szCs w:val="32"/>
          <w:lang w:val="zh-TW" w:eastAsia="zh-CN" w:bidi="ar-SA"/>
        </w:rPr>
        <w:t>；</w:t>
      </w:r>
    </w:p>
    <w:p w14:paraId="2FEEB94D">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5.联系人及联系电话；</w:t>
      </w:r>
    </w:p>
    <w:p w14:paraId="42E3D1FB">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6.响应日期。</w:t>
      </w:r>
    </w:p>
    <w:p w14:paraId="0954C572">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二</w:t>
      </w:r>
      <w:r>
        <w:rPr>
          <w:rFonts w:hint="eastAsia" w:ascii="方正楷体_GB2312" w:hAnsi="方正楷体_GB2312" w:eastAsia="方正楷体_GB2312" w:cs="方正楷体_GB2312"/>
          <w:b/>
          <w:bCs/>
          <w:color w:val="000000"/>
          <w:kern w:val="0"/>
          <w:sz w:val="32"/>
          <w:szCs w:val="32"/>
          <w:lang w:val="zh-TW" w:eastAsia="zh-CN" w:bidi="ar-SA"/>
        </w:rPr>
        <w:t>）响应文件（</w:t>
      </w:r>
      <w:r>
        <w:rPr>
          <w:rFonts w:hint="eastAsia" w:ascii="方正楷体_GB2312" w:hAnsi="方正楷体_GB2312" w:eastAsia="方正楷体_GB2312" w:cs="方正楷体_GB2312"/>
          <w:b/>
          <w:bCs/>
          <w:color w:val="000000"/>
          <w:kern w:val="0"/>
          <w:sz w:val="32"/>
          <w:szCs w:val="32"/>
          <w:lang w:val="en-US" w:eastAsia="zh-CN" w:bidi="ar-SA"/>
        </w:rPr>
        <w:t>四</w:t>
      </w:r>
      <w:r>
        <w:rPr>
          <w:rFonts w:hint="eastAsia" w:ascii="方正楷体_GB2312" w:hAnsi="方正楷体_GB2312" w:eastAsia="方正楷体_GB2312" w:cs="方正楷体_GB2312"/>
          <w:b/>
          <w:bCs/>
          <w:color w:val="000000"/>
          <w:kern w:val="0"/>
          <w:sz w:val="32"/>
          <w:szCs w:val="32"/>
          <w:lang w:val="zh-TW" w:eastAsia="zh-CN" w:bidi="ar-SA"/>
        </w:rPr>
        <w:t>份（一正</w:t>
      </w:r>
      <w:r>
        <w:rPr>
          <w:rFonts w:hint="eastAsia" w:ascii="方正楷体_GB2312" w:hAnsi="方正楷体_GB2312" w:eastAsia="方正楷体_GB2312" w:cs="方正楷体_GB2312"/>
          <w:b/>
          <w:bCs/>
          <w:color w:val="000000"/>
          <w:kern w:val="0"/>
          <w:sz w:val="32"/>
          <w:szCs w:val="32"/>
          <w:lang w:val="en-US" w:eastAsia="zh-CN" w:bidi="ar-SA"/>
        </w:rPr>
        <w:t>三</w:t>
      </w:r>
      <w:r>
        <w:rPr>
          <w:rFonts w:hint="eastAsia" w:ascii="方正楷体_GB2312" w:hAnsi="方正楷体_GB2312" w:eastAsia="方正楷体_GB2312" w:cs="方正楷体_GB2312"/>
          <w:b/>
          <w:bCs/>
          <w:color w:val="000000"/>
          <w:kern w:val="0"/>
          <w:sz w:val="32"/>
          <w:szCs w:val="32"/>
          <w:lang w:val="zh-TW" w:eastAsia="zh-CN" w:bidi="ar-SA"/>
        </w:rPr>
        <w:t>副））外包封面需留有以下信息：</w:t>
      </w:r>
    </w:p>
    <w:p w14:paraId="76E23DC3">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1.文件类型：响应文件；</w:t>
      </w:r>
    </w:p>
    <w:p w14:paraId="7A5EBB92">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CN" w:bidi="ar-SA"/>
        </w:rPr>
        <w:t>项目名称；</w:t>
      </w:r>
    </w:p>
    <w:p w14:paraId="493AD2E2">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CN" w:bidi="ar-SA"/>
        </w:rPr>
        <w:t>响应人名称（加盖公章）；</w:t>
      </w:r>
    </w:p>
    <w:p w14:paraId="66ED32C1">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4.授权人或委托代理人</w:t>
      </w:r>
      <w:r>
        <w:rPr>
          <w:rFonts w:hint="eastAsia" w:ascii="仿宋_GB2312" w:hAnsi="Courier New" w:eastAsia="仿宋_GB2312" w:cs="Courier New"/>
          <w:color w:val="000000"/>
          <w:kern w:val="0"/>
          <w:sz w:val="32"/>
          <w:szCs w:val="32"/>
          <w:lang w:val="zh-TW" w:eastAsia="zh-CN" w:bidi="ar-SA"/>
        </w:rPr>
        <w:t>姓名及联系方式；</w:t>
      </w:r>
    </w:p>
    <w:p w14:paraId="79E4A597">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5.响应日期。</w:t>
      </w:r>
    </w:p>
    <w:p w14:paraId="48ADD5BA">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三</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包装</w:t>
      </w:r>
      <w:r>
        <w:rPr>
          <w:rFonts w:hint="eastAsia" w:ascii="方正楷体_GB2312" w:hAnsi="方正楷体_GB2312" w:eastAsia="方正楷体_GB2312" w:cs="方正楷体_GB2312"/>
          <w:b/>
          <w:bCs/>
          <w:color w:val="000000"/>
          <w:kern w:val="0"/>
          <w:sz w:val="32"/>
          <w:szCs w:val="32"/>
          <w:lang w:val="zh-TW" w:eastAsia="zh-CN" w:bidi="ar-SA"/>
        </w:rPr>
        <w:t>要求</w:t>
      </w:r>
    </w:p>
    <w:p w14:paraId="287B075D">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CN" w:bidi="ar-SA"/>
        </w:rPr>
        <w:t>资格文件与响应文件</w:t>
      </w:r>
      <w:r>
        <w:rPr>
          <w:rFonts w:hint="eastAsia" w:ascii="仿宋_GB2312" w:hAnsi="Courier New" w:eastAsia="仿宋_GB2312" w:cs="Courier New"/>
          <w:color w:val="000000"/>
          <w:kern w:val="0"/>
          <w:sz w:val="32"/>
          <w:szCs w:val="32"/>
          <w:lang w:val="en-US" w:eastAsia="zh-CN" w:bidi="ar-SA"/>
        </w:rPr>
        <w:t>要求</w:t>
      </w:r>
      <w:r>
        <w:rPr>
          <w:rFonts w:hint="eastAsia" w:ascii="仿宋_GB2312" w:hAnsi="Courier New" w:eastAsia="仿宋_GB2312" w:cs="Courier New"/>
          <w:b/>
          <w:bCs/>
          <w:color w:val="000000"/>
          <w:kern w:val="0"/>
          <w:sz w:val="32"/>
          <w:szCs w:val="32"/>
          <w:lang w:val="en-US" w:eastAsia="zh-CN" w:bidi="ar-SA"/>
        </w:rPr>
        <w:t>单独</w:t>
      </w:r>
      <w:r>
        <w:rPr>
          <w:rFonts w:hint="eastAsia" w:ascii="仿宋_GB2312" w:hAnsi="Courier New" w:eastAsia="仿宋_GB2312" w:cs="Courier New"/>
          <w:color w:val="000000"/>
          <w:kern w:val="0"/>
          <w:sz w:val="32"/>
          <w:szCs w:val="32"/>
          <w:lang w:val="en-US" w:eastAsia="zh-CN" w:bidi="ar-SA"/>
        </w:rPr>
        <w:t>密封装订。</w:t>
      </w:r>
    </w:p>
    <w:p w14:paraId="05600740">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TW"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四</w:t>
      </w:r>
      <w:r>
        <w:rPr>
          <w:rFonts w:hint="eastAsia" w:ascii="方正楷体_GB2312" w:hAnsi="方正楷体_GB2312" w:eastAsia="方正楷体_GB2312" w:cs="方正楷体_GB2312"/>
          <w:b/>
          <w:bCs/>
          <w:color w:val="000000"/>
          <w:kern w:val="0"/>
          <w:sz w:val="32"/>
          <w:szCs w:val="32"/>
          <w:lang w:val="zh-TW" w:eastAsia="zh-CN" w:bidi="ar-SA"/>
        </w:rPr>
        <w:t>）文件提交截止时间：</w:t>
      </w:r>
    </w:p>
    <w:p w14:paraId="55491077">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请于202</w:t>
      </w:r>
      <w:r>
        <w:rPr>
          <w:rFonts w:hint="eastAsia" w:ascii="仿宋_GB2312" w:hAnsi="Courier New" w:eastAsia="仿宋_GB2312" w:cs="Courier New"/>
          <w:color w:val="000000"/>
          <w:kern w:val="0"/>
          <w:sz w:val="32"/>
          <w:szCs w:val="32"/>
          <w:lang w:val="en-US" w:eastAsia="zh-CN" w:bidi="ar-SA"/>
        </w:rPr>
        <w:t>6</w:t>
      </w:r>
      <w:r>
        <w:rPr>
          <w:rFonts w:hint="eastAsia" w:ascii="仿宋_GB2312" w:hAnsi="Courier New" w:eastAsia="仿宋_GB2312" w:cs="Courier New"/>
          <w:color w:val="000000"/>
          <w:kern w:val="0"/>
          <w:sz w:val="32"/>
          <w:szCs w:val="32"/>
          <w:lang w:val="zh-TW" w:eastAsia="zh-CN" w:bidi="ar-SA"/>
        </w:rPr>
        <w:t>年</w:t>
      </w:r>
      <w:r>
        <w:rPr>
          <w:rFonts w:hint="eastAsia" w:ascii="仿宋_GB2312" w:hAnsi="Courier New" w:eastAsia="仿宋_GB2312" w:cs="Courier New"/>
          <w:color w:val="000000"/>
          <w:kern w:val="0"/>
          <w:sz w:val="32"/>
          <w:szCs w:val="32"/>
          <w:lang w:val="en-US" w:eastAsia="zh-CN" w:bidi="ar-SA"/>
        </w:rPr>
        <w:t>6</w:t>
      </w:r>
      <w:r>
        <w:rPr>
          <w:rFonts w:hint="eastAsia" w:ascii="仿宋_GB2312" w:hAnsi="Courier New" w:eastAsia="仿宋_GB2312" w:cs="Courier New"/>
          <w:color w:val="000000"/>
          <w:kern w:val="0"/>
          <w:sz w:val="32"/>
          <w:szCs w:val="32"/>
          <w:lang w:val="zh-TW" w:eastAsia="zh-CN" w:bidi="ar-SA"/>
        </w:rPr>
        <w:t>月</w:t>
      </w:r>
      <w:r>
        <w:rPr>
          <w:rFonts w:hint="eastAsia" w:ascii="仿宋_GB2312" w:hAnsi="Courier New" w:eastAsia="仿宋_GB2312" w:cs="Courier New"/>
          <w:color w:val="000000"/>
          <w:kern w:val="0"/>
          <w:sz w:val="32"/>
          <w:szCs w:val="32"/>
          <w:lang w:val="en-US" w:eastAsia="zh-CN" w:bidi="ar-SA"/>
        </w:rPr>
        <w:t>10</w:t>
      </w:r>
      <w:r>
        <w:rPr>
          <w:rFonts w:hint="eastAsia" w:ascii="仿宋_GB2312" w:hAnsi="Courier New" w:eastAsia="仿宋_GB2312" w:cs="Courier New"/>
          <w:color w:val="auto"/>
          <w:kern w:val="0"/>
          <w:sz w:val="32"/>
          <w:szCs w:val="32"/>
          <w:lang w:val="zh-TW" w:eastAsia="zh-CN" w:bidi="ar-SA"/>
        </w:rPr>
        <w:t>日17时</w:t>
      </w:r>
      <w:r>
        <w:rPr>
          <w:rFonts w:hint="eastAsia" w:ascii="仿宋_GB2312" w:hAnsi="Courier New" w:eastAsia="仿宋_GB2312" w:cs="Courier New"/>
          <w:color w:val="000000"/>
          <w:kern w:val="0"/>
          <w:sz w:val="32"/>
          <w:szCs w:val="32"/>
          <w:lang w:val="zh-TW" w:eastAsia="zh-CN" w:bidi="ar-SA"/>
        </w:rPr>
        <w:t>前以密封形式（封口处必须加盖公司公章）快件投递（</w:t>
      </w:r>
      <w:r>
        <w:rPr>
          <w:rFonts w:hint="eastAsia" w:ascii="仿宋_GB2312" w:hAnsi="Courier New" w:eastAsia="仿宋_GB2312" w:cs="Courier New"/>
          <w:b/>
          <w:bCs/>
          <w:color w:val="000000"/>
          <w:kern w:val="0"/>
          <w:sz w:val="32"/>
          <w:szCs w:val="32"/>
          <w:lang w:val="en-US" w:eastAsia="zh-CN" w:bidi="ar-SA"/>
        </w:rPr>
        <w:t>须与采购人确认是否送达</w:t>
      </w:r>
      <w:r>
        <w:rPr>
          <w:rFonts w:hint="eastAsia" w:ascii="仿宋_GB2312" w:hAnsi="Courier New" w:eastAsia="仿宋_GB2312" w:cs="Courier New"/>
          <w:color w:val="000000"/>
          <w:kern w:val="0"/>
          <w:sz w:val="32"/>
          <w:szCs w:val="32"/>
          <w:lang w:val="zh-TW" w:eastAsia="zh-CN" w:bidi="ar-SA"/>
        </w:rPr>
        <w:t>）或直接送达方式送达。</w:t>
      </w:r>
    </w:p>
    <w:p w14:paraId="2D6C1C53">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TW"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五</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zh-TW" w:eastAsia="zh-TW" w:bidi="ar-SA"/>
        </w:rPr>
        <w:t>文件寄送地址信息：</w:t>
      </w:r>
    </w:p>
    <w:p w14:paraId="421044A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地址：南宁市科园大道18号南宁中心血站业务大楼六楼采购</w:t>
      </w:r>
      <w:r>
        <w:rPr>
          <w:rFonts w:hint="eastAsia" w:ascii="仿宋_GB2312" w:hAnsi="Courier New" w:eastAsia="仿宋_GB2312" w:cs="Courier New"/>
          <w:color w:val="000000"/>
          <w:kern w:val="0"/>
          <w:sz w:val="32"/>
          <w:szCs w:val="32"/>
          <w:lang w:val="en-US" w:eastAsia="zh-CN" w:bidi="ar-SA"/>
        </w:rPr>
        <w:t>科</w:t>
      </w:r>
    </w:p>
    <w:p w14:paraId="3820BC15">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联系人：</w:t>
      </w:r>
      <w:r>
        <w:rPr>
          <w:rFonts w:hint="eastAsia" w:ascii="仿宋_GB2312" w:hAnsi="Courier New" w:eastAsia="仿宋_GB2312" w:cs="Courier New"/>
          <w:color w:val="000000"/>
          <w:kern w:val="0"/>
          <w:sz w:val="32"/>
          <w:szCs w:val="32"/>
          <w:lang w:val="en-US" w:eastAsia="zh-CN" w:bidi="ar-SA"/>
        </w:rPr>
        <w:t>许工</w:t>
      </w:r>
    </w:p>
    <w:p w14:paraId="594525FA">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 xml:space="preserve">联系电话：0771-3210882。             </w:t>
      </w:r>
    </w:p>
    <w:p w14:paraId="72E4C652">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p>
    <w:p w14:paraId="07F21AC4">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 xml:space="preserve">           </w:t>
      </w:r>
    </w:p>
    <w:p w14:paraId="22C0B80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720" w:firstLineChars="2100"/>
        <w:jc w:val="left"/>
        <w:textAlignment w:val="auto"/>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南宁中心血站</w:t>
      </w:r>
      <w:r>
        <w:rPr>
          <w:rFonts w:hint="eastAsia" w:ascii="仿宋_GB2312" w:hAnsi="Courier New" w:eastAsia="仿宋_GB2312" w:cs="Courier New"/>
          <w:color w:val="000000"/>
          <w:kern w:val="0"/>
          <w:sz w:val="32"/>
          <w:szCs w:val="32"/>
          <w:lang w:val="en-US" w:eastAsia="zh-CN" w:bidi="ar-SA"/>
        </w:rPr>
        <w:t xml:space="preserve">     </w:t>
      </w:r>
    </w:p>
    <w:p w14:paraId="6E3C6E1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TW" w:bidi="ar-SA"/>
        </w:rPr>
        <w:t xml:space="preserve">                                   202</w:t>
      </w:r>
      <w:r>
        <w:rPr>
          <w:rFonts w:hint="eastAsia" w:ascii="仿宋_GB2312" w:hAnsi="Courier New" w:eastAsia="仿宋_GB2312" w:cs="Courier New"/>
          <w:color w:val="000000"/>
          <w:kern w:val="0"/>
          <w:sz w:val="32"/>
          <w:szCs w:val="32"/>
          <w:lang w:val="en-US" w:eastAsia="zh-CN" w:bidi="ar-SA"/>
        </w:rPr>
        <w:t>6</w:t>
      </w:r>
      <w:r>
        <w:rPr>
          <w:rFonts w:hint="eastAsia" w:ascii="仿宋_GB2312" w:hAnsi="Courier New" w:eastAsia="仿宋_GB2312" w:cs="Courier New"/>
          <w:color w:val="000000"/>
          <w:kern w:val="0"/>
          <w:sz w:val="32"/>
          <w:szCs w:val="32"/>
          <w:lang w:val="zh-TW" w:eastAsia="zh-TW" w:bidi="ar-SA"/>
        </w:rPr>
        <w:t>年</w:t>
      </w:r>
      <w:r>
        <w:rPr>
          <w:rFonts w:hint="eastAsia" w:ascii="仿宋_GB2312" w:hAnsi="Courier New" w:eastAsia="仿宋_GB2312" w:cs="Courier New"/>
          <w:color w:val="000000"/>
          <w:kern w:val="0"/>
          <w:sz w:val="32"/>
          <w:szCs w:val="32"/>
          <w:lang w:val="en-US" w:eastAsia="zh-CN" w:bidi="ar-SA"/>
        </w:rPr>
        <w:t>6</w:t>
      </w:r>
      <w:r>
        <w:rPr>
          <w:rFonts w:hint="eastAsia" w:ascii="仿宋_GB2312" w:hAnsi="Courier New" w:eastAsia="仿宋_GB2312" w:cs="Courier New"/>
          <w:color w:val="000000"/>
          <w:kern w:val="0"/>
          <w:sz w:val="32"/>
          <w:szCs w:val="32"/>
          <w:lang w:val="zh-TW" w:eastAsia="zh-TW" w:bidi="ar-SA"/>
        </w:rPr>
        <w:t>月</w:t>
      </w: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TW" w:bidi="ar-SA"/>
        </w:rPr>
        <w:t>日</w:t>
      </w:r>
      <w:r>
        <w:rPr>
          <w:rFonts w:hint="eastAsia" w:ascii="仿宋_GB2312" w:hAnsi="Courier New" w:eastAsia="仿宋_GB2312" w:cs="Courier New"/>
          <w:color w:val="000000"/>
          <w:kern w:val="0"/>
          <w:sz w:val="32"/>
          <w:szCs w:val="32"/>
          <w:lang w:val="en-US" w:eastAsia="zh-CN" w:bidi="ar-SA"/>
        </w:rPr>
        <w:t xml:space="preserve">    </w:t>
      </w:r>
    </w:p>
    <w:p w14:paraId="6363B873">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p>
    <w:p w14:paraId="6F4E051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p>
    <w:p w14:paraId="3E2F402D">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附件详见南宁中心血站官方网站公告栏</w:t>
      </w:r>
    </w:p>
    <w:p w14:paraId="09A6DC2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 w:hAnsi="仿宋" w:eastAsia="仿宋"/>
          <w:color w:val="auto"/>
          <w:sz w:val="30"/>
          <w:szCs w:val="30"/>
        </w:rPr>
      </w:pPr>
      <w:r>
        <w:rPr>
          <w:rFonts w:hint="eastAsia" w:ascii="仿宋_GB2312" w:hAnsi="Courier New" w:eastAsia="仿宋_GB2312" w:cs="Courier New"/>
          <w:color w:val="000000"/>
          <w:kern w:val="0"/>
          <w:sz w:val="32"/>
          <w:szCs w:val="32"/>
          <w:lang w:val="zh-TW" w:eastAsia="zh-TW" w:bidi="ar-SA"/>
        </w:rPr>
        <w:t>网址：</w:t>
      </w:r>
      <w:r>
        <w:rPr>
          <w:rFonts w:hint="eastAsia" w:ascii="仿宋_GB2312" w:hAnsi="Courier New" w:eastAsia="仿宋_GB2312" w:cs="Courier New"/>
          <w:color w:val="000000"/>
          <w:kern w:val="0"/>
          <w:sz w:val="32"/>
          <w:szCs w:val="32"/>
          <w:lang w:val="zh-TW" w:eastAsia="zh-TW" w:bidi="ar-SA"/>
        </w:rPr>
        <w:fldChar w:fldCharType="begin"/>
      </w:r>
      <w:r>
        <w:rPr>
          <w:rFonts w:hint="eastAsia" w:ascii="仿宋_GB2312" w:hAnsi="Courier New" w:eastAsia="仿宋_GB2312" w:cs="Courier New"/>
          <w:color w:val="000000"/>
          <w:kern w:val="0"/>
          <w:sz w:val="32"/>
          <w:szCs w:val="32"/>
          <w:lang w:val="zh-TW" w:eastAsia="zh-TW" w:bidi="ar-SA"/>
        </w:rPr>
        <w:instrText xml:space="preserve"> HYPERLINK "http://www.nnbb.com.cn/" </w:instrText>
      </w:r>
      <w:r>
        <w:rPr>
          <w:rFonts w:hint="eastAsia" w:ascii="仿宋_GB2312" w:hAnsi="Courier New" w:eastAsia="仿宋_GB2312" w:cs="Courier New"/>
          <w:color w:val="000000"/>
          <w:kern w:val="0"/>
          <w:sz w:val="32"/>
          <w:szCs w:val="32"/>
          <w:lang w:val="zh-TW" w:eastAsia="zh-TW" w:bidi="ar-SA"/>
        </w:rPr>
        <w:fldChar w:fldCharType="separate"/>
      </w:r>
      <w:r>
        <w:rPr>
          <w:rFonts w:hint="eastAsia" w:ascii="仿宋_GB2312" w:hAnsi="Courier New" w:eastAsia="仿宋_GB2312" w:cs="Courier New"/>
          <w:color w:val="000000"/>
          <w:kern w:val="0"/>
          <w:sz w:val="32"/>
          <w:szCs w:val="32"/>
          <w:lang w:val="zh-TW" w:eastAsia="zh-TW" w:bidi="ar-SA"/>
        </w:rPr>
        <w:t>http://www.nnbb.com.cn/</w:t>
      </w:r>
      <w:r>
        <w:rPr>
          <w:rFonts w:hint="eastAsia" w:ascii="仿宋_GB2312" w:hAnsi="Courier New" w:eastAsia="仿宋_GB2312" w:cs="Courier New"/>
          <w:color w:val="000000"/>
          <w:kern w:val="0"/>
          <w:sz w:val="32"/>
          <w:szCs w:val="32"/>
          <w:lang w:val="zh-TW" w:eastAsia="zh-TW" w:bidi="ar-SA"/>
        </w:rPr>
        <w:fldChar w:fldCharType="end"/>
      </w:r>
    </w:p>
    <w:p w14:paraId="1FF58EE6">
      <w:pPr>
        <w:rPr>
          <w:rFonts w:hint="eastAsia" w:ascii="仿宋" w:hAnsi="仿宋" w:eastAsia="仿宋"/>
          <w:color w:val="auto"/>
          <w:sz w:val="30"/>
          <w:szCs w:val="30"/>
        </w:rPr>
        <w:sectPr>
          <w:footerReference r:id="rId3" w:type="default"/>
          <w:pgSz w:w="11906" w:h="16838"/>
          <w:pgMar w:top="1701" w:right="1474" w:bottom="1701" w:left="1587" w:header="851" w:footer="992" w:gutter="0"/>
          <w:pgNumType w:fmt="numberInDash"/>
          <w:cols w:space="425" w:num="1"/>
          <w:docGrid w:type="lines" w:linePitch="312" w:charSpace="0"/>
        </w:sectPr>
      </w:pPr>
    </w:p>
    <w:p w14:paraId="4111A1A7">
      <w:pPr>
        <w:rPr>
          <w:rFonts w:hint="eastAsia" w:ascii="仿宋" w:hAnsi="仿宋" w:eastAsia="仿宋"/>
          <w:color w:val="auto"/>
          <w:sz w:val="30"/>
          <w:szCs w:val="30"/>
          <w:lang w:eastAsia="zh-CN"/>
        </w:rPr>
      </w:pPr>
      <w:r>
        <w:rPr>
          <w:rFonts w:hint="eastAsia" w:ascii="仿宋" w:hAnsi="仿宋" w:eastAsia="仿宋"/>
          <w:color w:val="auto"/>
          <w:sz w:val="30"/>
          <w:szCs w:val="30"/>
        </w:rPr>
        <w:t>附件1</w:t>
      </w:r>
    </w:p>
    <w:p w14:paraId="3222BADA">
      <w:pPr>
        <w:jc w:val="center"/>
        <w:rPr>
          <w:rFonts w:hint="eastAsia" w:hAnsi="宋体" w:cs="宋体"/>
          <w:b/>
          <w:sz w:val="36"/>
        </w:rPr>
      </w:pPr>
      <w:r>
        <w:rPr>
          <w:rFonts w:hint="eastAsia" w:hAnsi="宋体" w:cs="宋体"/>
          <w:b/>
          <w:sz w:val="36"/>
        </w:rPr>
        <w:t>采购需求一览表</w:t>
      </w:r>
    </w:p>
    <w:p w14:paraId="0C719F13">
      <w:pPr>
        <w:pStyle w:val="2"/>
        <w:numPr>
          <w:ilvl w:val="3"/>
          <w:numId w:val="0"/>
        </w:numPr>
        <w:ind w:firstLine="422" w:firstLineChars="200"/>
        <w:rPr>
          <w:rFonts w:asciiTheme="minorEastAsia" w:hAnsiTheme="minorEastAsia" w:eastAsiaTheme="minorEastAsia" w:cstheme="minorEastAsia"/>
          <w:sz w:val="21"/>
          <w:szCs w:val="21"/>
        </w:rPr>
      </w:pPr>
      <w:r>
        <w:rPr>
          <w:rFonts w:hint="eastAsia" w:asciiTheme="minorEastAsia" w:hAnsiTheme="minorEastAsia" w:eastAsiaTheme="minorEastAsia" w:cstheme="minorEastAsia"/>
          <w:b/>
          <w:kern w:val="1"/>
          <w:sz w:val="21"/>
          <w:szCs w:val="21"/>
        </w:rPr>
        <w:t>说明：本采购需求一览表中各参数要求需要全部满足，不允许负偏离，负偏离视为无效响应。</w:t>
      </w:r>
    </w:p>
    <w:tbl>
      <w:tblPr>
        <w:tblStyle w:val="16"/>
        <w:tblW w:w="9580"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25"/>
        <w:gridCol w:w="1190"/>
        <w:gridCol w:w="657"/>
        <w:gridCol w:w="5917"/>
        <w:gridCol w:w="1091"/>
      </w:tblGrid>
      <w:tr w14:paraId="7450A8A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14:paraId="6781EA84">
            <w:pPr>
              <w:jc w:val="center"/>
              <w:rPr>
                <w:rFonts w:ascii="宋体" w:cs="Times New Roman"/>
                <w:b/>
                <w:bCs/>
              </w:rPr>
            </w:pPr>
            <w:r>
              <w:rPr>
                <w:rFonts w:hint="eastAsia" w:ascii="宋体" w:hAnsi="宋体" w:cs="宋体"/>
                <w:b/>
                <w:bCs/>
              </w:rPr>
              <w:t>项号</w:t>
            </w:r>
          </w:p>
        </w:tc>
        <w:tc>
          <w:tcPr>
            <w:tcW w:w="1190" w:type="dxa"/>
            <w:tcBorders>
              <w:top w:val="single" w:color="auto" w:sz="4" w:space="0"/>
              <w:left w:val="single" w:color="auto" w:sz="4" w:space="0"/>
              <w:bottom w:val="single" w:color="auto" w:sz="4" w:space="0"/>
              <w:right w:val="single" w:color="auto" w:sz="4" w:space="0"/>
            </w:tcBorders>
            <w:vAlign w:val="center"/>
          </w:tcPr>
          <w:p w14:paraId="3263548E">
            <w:pPr>
              <w:jc w:val="center"/>
              <w:rPr>
                <w:rFonts w:ascii="宋体" w:cs="Times New Roman"/>
                <w:b/>
                <w:bCs/>
              </w:rPr>
            </w:pPr>
            <w:r>
              <w:rPr>
                <w:rFonts w:hint="eastAsia" w:ascii="宋体" w:hAnsi="宋体" w:cs="宋体"/>
                <w:b/>
                <w:bCs/>
              </w:rPr>
              <w:t>服务名称</w:t>
            </w:r>
          </w:p>
        </w:tc>
        <w:tc>
          <w:tcPr>
            <w:tcW w:w="657" w:type="dxa"/>
            <w:tcBorders>
              <w:top w:val="single" w:color="auto" w:sz="4" w:space="0"/>
              <w:left w:val="single" w:color="auto" w:sz="4" w:space="0"/>
              <w:bottom w:val="single" w:color="auto" w:sz="4" w:space="0"/>
              <w:right w:val="single" w:color="auto" w:sz="4" w:space="0"/>
            </w:tcBorders>
            <w:vAlign w:val="center"/>
          </w:tcPr>
          <w:p w14:paraId="13447C66">
            <w:pPr>
              <w:jc w:val="center"/>
              <w:rPr>
                <w:rFonts w:ascii="宋体" w:hAnsi="宋体" w:cs="宋体"/>
                <w:b/>
                <w:bCs/>
              </w:rPr>
            </w:pPr>
            <w:r>
              <w:rPr>
                <w:rFonts w:hint="eastAsia" w:ascii="宋体" w:hAnsi="宋体" w:cs="宋体"/>
                <w:b/>
                <w:bCs/>
              </w:rPr>
              <w:t>数量</w:t>
            </w:r>
          </w:p>
        </w:tc>
        <w:tc>
          <w:tcPr>
            <w:tcW w:w="5917" w:type="dxa"/>
            <w:tcBorders>
              <w:top w:val="single" w:color="auto" w:sz="4" w:space="0"/>
              <w:left w:val="single" w:color="auto" w:sz="4" w:space="0"/>
              <w:bottom w:val="single" w:color="auto" w:sz="4" w:space="0"/>
              <w:right w:val="single" w:color="auto" w:sz="4" w:space="0"/>
            </w:tcBorders>
            <w:vAlign w:val="center"/>
          </w:tcPr>
          <w:p w14:paraId="2B9A8E7E">
            <w:pPr>
              <w:jc w:val="center"/>
              <w:rPr>
                <w:rFonts w:ascii="宋体" w:cs="Times New Roman"/>
                <w:b/>
                <w:bCs/>
              </w:rPr>
            </w:pPr>
            <w:r>
              <w:rPr>
                <w:rFonts w:hint="eastAsia" w:ascii="宋体" w:hAnsi="宋体" w:cs="宋体"/>
                <w:b/>
                <w:bCs/>
              </w:rPr>
              <w:t>服务项目的具体内容和要求</w:t>
            </w:r>
          </w:p>
        </w:tc>
        <w:tc>
          <w:tcPr>
            <w:tcW w:w="1091" w:type="dxa"/>
            <w:tcBorders>
              <w:top w:val="single" w:color="auto" w:sz="4" w:space="0"/>
              <w:left w:val="single" w:color="auto" w:sz="4" w:space="0"/>
              <w:bottom w:val="single" w:color="auto" w:sz="4" w:space="0"/>
            </w:tcBorders>
            <w:vAlign w:val="center"/>
          </w:tcPr>
          <w:p w14:paraId="31E4F504">
            <w:pPr>
              <w:jc w:val="center"/>
              <w:rPr>
                <w:rFonts w:hint="eastAsia" w:ascii="宋体" w:cs="Times New Roman" w:eastAsiaTheme="minorEastAsia"/>
                <w:b/>
                <w:bCs/>
                <w:lang w:val="en-US" w:eastAsia="zh-CN"/>
              </w:rPr>
            </w:pPr>
            <w:r>
              <w:rPr>
                <w:rFonts w:hint="eastAsia" w:ascii="宋体" w:hAnsi="宋体" w:cs="宋体"/>
                <w:b/>
                <w:bCs/>
              </w:rPr>
              <w:t>预算</w:t>
            </w:r>
            <w:r>
              <w:rPr>
                <w:rFonts w:hint="eastAsia" w:ascii="宋体" w:hAnsi="宋体" w:cs="宋体"/>
                <w:b/>
                <w:bCs/>
                <w:lang w:val="en-US" w:eastAsia="zh-CN"/>
              </w:rPr>
              <w:t>合计（元）</w:t>
            </w:r>
          </w:p>
        </w:tc>
      </w:tr>
      <w:tr w14:paraId="593F587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14:paraId="75715AB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cs="宋体"/>
              </w:rPr>
            </w:pPr>
            <w:r>
              <w:rPr>
                <w:rFonts w:ascii="宋体" w:hAnsi="宋体" w:cs="宋体"/>
              </w:rPr>
              <w:t>1</w:t>
            </w:r>
          </w:p>
        </w:tc>
        <w:tc>
          <w:tcPr>
            <w:tcW w:w="1190" w:type="dxa"/>
            <w:tcBorders>
              <w:top w:val="single" w:color="auto" w:sz="4" w:space="0"/>
              <w:left w:val="single" w:color="auto" w:sz="4" w:space="0"/>
              <w:bottom w:val="single" w:color="auto" w:sz="4" w:space="0"/>
              <w:right w:val="single" w:color="auto" w:sz="4" w:space="0"/>
            </w:tcBorders>
            <w:vAlign w:val="center"/>
          </w:tcPr>
          <w:p w14:paraId="7AE751B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cs="Times New Roman"/>
              </w:rPr>
            </w:pPr>
            <w:r>
              <w:rPr>
                <w:rFonts w:hint="default" w:ascii="仿宋_GB2312" w:hAnsi="仿宋_GB2312" w:eastAsia="仿宋_GB2312" w:cs="仿宋_GB2312"/>
                <w:sz w:val="24"/>
                <w:lang w:val="en-US" w:eastAsia="zh-CN"/>
              </w:rPr>
              <w:t>全自动血液贴签包装机维保服务</w:t>
            </w:r>
          </w:p>
        </w:tc>
        <w:tc>
          <w:tcPr>
            <w:tcW w:w="657" w:type="dxa"/>
            <w:tcBorders>
              <w:top w:val="single" w:color="auto" w:sz="4" w:space="0"/>
              <w:left w:val="single" w:color="auto" w:sz="4" w:space="0"/>
              <w:bottom w:val="single" w:color="auto" w:sz="4" w:space="0"/>
              <w:right w:val="single" w:color="auto" w:sz="4" w:space="0"/>
            </w:tcBorders>
            <w:vAlign w:val="center"/>
          </w:tcPr>
          <w:p w14:paraId="625E3BA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宋体" w:hAnsi="宋体" w:cs="宋体" w:eastAsiaTheme="minorEastAsia"/>
                <w:lang w:val="en-US" w:eastAsia="zh-CN"/>
              </w:rPr>
            </w:pPr>
            <w:r>
              <w:rPr>
                <w:rFonts w:hint="eastAsia" w:ascii="宋体" w:hAnsi="宋体" w:cs="宋体"/>
                <w:lang w:val="en-US" w:eastAsia="zh-CN"/>
              </w:rPr>
              <w:t>2台</w:t>
            </w:r>
          </w:p>
        </w:tc>
        <w:tc>
          <w:tcPr>
            <w:tcW w:w="5917" w:type="dxa"/>
            <w:tcBorders>
              <w:top w:val="single" w:color="auto" w:sz="4" w:space="0"/>
              <w:left w:val="single" w:color="auto" w:sz="4" w:space="0"/>
              <w:bottom w:val="single" w:color="auto" w:sz="4" w:space="0"/>
              <w:right w:val="single" w:color="auto" w:sz="4" w:space="0"/>
            </w:tcBorders>
            <w:vAlign w:val="center"/>
          </w:tcPr>
          <w:p w14:paraId="3A71291C">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hint="eastAsia" w:ascii="宋体" w:hAnsi="宋体" w:eastAsia="宋体" w:cs="宋体"/>
                <w:b/>
                <w:bCs/>
                <w:sz w:val="21"/>
                <w:szCs w:val="21"/>
              </w:rPr>
            </w:pPr>
            <w:r>
              <w:rPr>
                <w:rFonts w:hint="eastAsia" w:ascii="宋体" w:hAnsi="宋体" w:eastAsia="宋体" w:cs="宋体"/>
                <w:b/>
                <w:bCs/>
                <w:sz w:val="21"/>
                <w:szCs w:val="21"/>
                <w:lang w:eastAsia="zh-CN"/>
              </w:rPr>
              <w:t>一、</w:t>
            </w:r>
            <w:r>
              <w:rPr>
                <w:rFonts w:hint="eastAsia" w:ascii="宋体" w:hAnsi="宋体" w:eastAsia="宋体" w:cs="宋体"/>
                <w:b/>
                <w:bCs/>
                <w:sz w:val="21"/>
                <w:szCs w:val="21"/>
              </w:rPr>
              <w:t>服务内容：</w:t>
            </w:r>
          </w:p>
          <w:p w14:paraId="67837AC4">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lang w:eastAsia="zh-CN"/>
              </w:rPr>
            </w:pPr>
            <w:r>
              <w:rPr>
                <w:rFonts w:hint="eastAsia" w:ascii="宋体" w:hAnsi="宋体" w:eastAsia="宋体" w:cs="宋体"/>
                <w:sz w:val="21"/>
                <w:szCs w:val="21"/>
              </w:rPr>
              <w:t>1.设备外壳、屏幕、托盘、压标头、打印头、吸盘、夹爪、设备光感清洁，运动部件涂抹润滑脂</w:t>
            </w:r>
            <w:r>
              <w:rPr>
                <w:rFonts w:hint="eastAsia" w:ascii="宋体" w:hAnsi="宋体" w:eastAsia="宋体" w:cs="宋体"/>
                <w:sz w:val="21"/>
                <w:szCs w:val="21"/>
                <w:lang w:eastAsia="zh-CN"/>
              </w:rPr>
              <w:t>。</w:t>
            </w:r>
          </w:p>
          <w:p w14:paraId="76A5B793">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lang w:eastAsia="zh-CN"/>
              </w:rPr>
            </w:pPr>
            <w:r>
              <w:rPr>
                <w:rFonts w:hint="eastAsia" w:ascii="宋体" w:hAnsi="宋体" w:eastAsia="宋体" w:cs="宋体"/>
                <w:sz w:val="21"/>
                <w:szCs w:val="21"/>
              </w:rPr>
              <w:t>2.光学传感器校准、显示屏校准</w:t>
            </w:r>
            <w:r>
              <w:rPr>
                <w:rFonts w:hint="eastAsia" w:ascii="宋体" w:hAnsi="宋体" w:eastAsia="宋体" w:cs="宋体"/>
                <w:sz w:val="21"/>
                <w:szCs w:val="21"/>
                <w:lang w:eastAsia="zh-CN"/>
              </w:rPr>
              <w:t>。</w:t>
            </w:r>
          </w:p>
          <w:p w14:paraId="2430A0E5">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lang w:eastAsia="zh-CN"/>
              </w:rPr>
            </w:pPr>
            <w:r>
              <w:rPr>
                <w:rFonts w:hint="eastAsia" w:ascii="宋体" w:hAnsi="宋体" w:eastAsia="宋体" w:cs="宋体"/>
                <w:sz w:val="21"/>
                <w:szCs w:val="21"/>
              </w:rPr>
              <w:t>3.打印测试、贴签测试、捂标测试、读码器测试、包装测试、热熔测试、排出功能测试</w:t>
            </w:r>
            <w:r>
              <w:rPr>
                <w:rFonts w:hint="eastAsia" w:ascii="宋体" w:hAnsi="宋体" w:eastAsia="宋体" w:cs="宋体"/>
                <w:sz w:val="21"/>
                <w:szCs w:val="21"/>
                <w:lang w:eastAsia="zh-CN"/>
              </w:rPr>
              <w:t>。</w:t>
            </w:r>
          </w:p>
          <w:p w14:paraId="731E0177">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lang w:eastAsia="zh-CN"/>
              </w:rPr>
            </w:pPr>
            <w:r>
              <w:rPr>
                <w:rFonts w:hint="eastAsia" w:ascii="宋体" w:hAnsi="宋体" w:eastAsia="宋体" w:cs="宋体"/>
                <w:sz w:val="21"/>
                <w:szCs w:val="21"/>
              </w:rPr>
              <w:t>4.空机运行测试</w:t>
            </w:r>
            <w:r>
              <w:rPr>
                <w:rFonts w:hint="eastAsia" w:ascii="宋体" w:hAnsi="宋体" w:eastAsia="宋体" w:cs="宋体"/>
                <w:sz w:val="21"/>
                <w:szCs w:val="21"/>
                <w:lang w:eastAsia="zh-CN"/>
              </w:rPr>
              <w:t>。</w:t>
            </w:r>
          </w:p>
          <w:p w14:paraId="5A2D696D">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lang w:eastAsia="zh-CN"/>
              </w:rPr>
            </w:pPr>
            <w:r>
              <w:rPr>
                <w:rFonts w:hint="eastAsia" w:ascii="宋体" w:hAnsi="宋体" w:eastAsia="宋体" w:cs="宋体"/>
                <w:sz w:val="21"/>
                <w:szCs w:val="21"/>
              </w:rPr>
              <w:t>5.压缩机定期排废液、添加润滑油</w:t>
            </w:r>
            <w:r>
              <w:rPr>
                <w:rFonts w:hint="eastAsia" w:ascii="宋体" w:hAnsi="宋体" w:eastAsia="宋体" w:cs="宋体"/>
                <w:sz w:val="21"/>
                <w:szCs w:val="21"/>
                <w:lang w:eastAsia="zh-CN"/>
              </w:rPr>
              <w:t>。</w:t>
            </w:r>
          </w:p>
          <w:p w14:paraId="4DB61E63">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lang w:eastAsia="zh-CN"/>
              </w:rPr>
            </w:pPr>
            <w:r>
              <w:rPr>
                <w:rFonts w:hint="eastAsia" w:ascii="宋体" w:hAnsi="宋体" w:eastAsia="宋体" w:cs="宋体"/>
                <w:sz w:val="21"/>
                <w:szCs w:val="21"/>
              </w:rPr>
              <w:t>6.设备环境测试、供电电压正常、有接地线</w:t>
            </w:r>
            <w:r>
              <w:rPr>
                <w:rFonts w:hint="eastAsia" w:ascii="宋体" w:hAnsi="宋体" w:eastAsia="宋体" w:cs="宋体"/>
                <w:sz w:val="21"/>
                <w:szCs w:val="21"/>
                <w:lang w:eastAsia="zh-CN"/>
              </w:rPr>
              <w:t>。</w:t>
            </w:r>
          </w:p>
          <w:p w14:paraId="06D80B7E">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lang w:eastAsia="zh-CN"/>
              </w:rPr>
            </w:pPr>
            <w:r>
              <w:rPr>
                <w:rFonts w:hint="eastAsia" w:ascii="宋体" w:hAnsi="宋体" w:eastAsia="宋体" w:cs="宋体"/>
                <w:sz w:val="21"/>
                <w:szCs w:val="21"/>
              </w:rPr>
              <w:t>7.服务器数据传输测试、网络连接测试</w:t>
            </w:r>
            <w:r>
              <w:rPr>
                <w:rFonts w:hint="eastAsia" w:ascii="宋体" w:hAnsi="宋体" w:cs="宋体"/>
                <w:sz w:val="21"/>
                <w:szCs w:val="21"/>
                <w:lang w:eastAsia="zh-CN"/>
              </w:rPr>
              <w:t>。</w:t>
            </w:r>
          </w:p>
          <w:p w14:paraId="2567719F">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lang w:eastAsia="zh-CN"/>
              </w:rPr>
            </w:pPr>
            <w:r>
              <w:rPr>
                <w:rFonts w:hint="eastAsia" w:ascii="宋体" w:hAnsi="宋体" w:eastAsia="宋体" w:cs="宋体"/>
                <w:sz w:val="21"/>
                <w:szCs w:val="21"/>
              </w:rPr>
              <w:t>8.设备配套软件的维护及升级服务</w:t>
            </w:r>
            <w:r>
              <w:rPr>
                <w:rFonts w:hint="eastAsia" w:ascii="宋体" w:hAnsi="宋体" w:eastAsia="宋体" w:cs="宋体"/>
                <w:sz w:val="21"/>
                <w:szCs w:val="21"/>
                <w:lang w:eastAsia="zh-CN"/>
              </w:rPr>
              <w:t>。</w:t>
            </w:r>
          </w:p>
          <w:p w14:paraId="18E399AE">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lang w:eastAsia="zh-CN"/>
              </w:rPr>
            </w:pPr>
            <w:r>
              <w:rPr>
                <w:rFonts w:hint="eastAsia" w:ascii="宋体" w:hAnsi="宋体" w:eastAsia="宋体" w:cs="宋体"/>
                <w:sz w:val="21"/>
                <w:szCs w:val="21"/>
              </w:rPr>
              <w:t>9.不限上门次数，免人工服务费</w:t>
            </w:r>
            <w:r>
              <w:rPr>
                <w:rFonts w:hint="eastAsia" w:ascii="宋体" w:hAnsi="宋体" w:eastAsia="宋体" w:cs="宋体"/>
                <w:sz w:val="21"/>
                <w:szCs w:val="21"/>
                <w:lang w:eastAsia="zh-CN"/>
              </w:rPr>
              <w:t>。</w:t>
            </w:r>
          </w:p>
          <w:p w14:paraId="79E980CA">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bCs/>
                <w:sz w:val="21"/>
                <w:szCs w:val="21"/>
              </w:rPr>
            </w:pPr>
            <w:r>
              <w:rPr>
                <w:rFonts w:hint="eastAsia" w:ascii="宋体" w:hAnsi="宋体" w:eastAsia="宋体" w:cs="宋体"/>
                <w:b/>
                <w:bCs/>
                <w:sz w:val="21"/>
                <w:szCs w:val="21"/>
                <w:lang w:eastAsia="zh-CN"/>
              </w:rPr>
              <w:t>二、</w:t>
            </w:r>
            <w:r>
              <w:rPr>
                <w:rFonts w:hint="eastAsia" w:ascii="宋体" w:hAnsi="宋体" w:eastAsia="宋体" w:cs="宋体"/>
                <w:b/>
                <w:bCs/>
                <w:sz w:val="21"/>
                <w:szCs w:val="21"/>
              </w:rPr>
              <w:t>设备维修、校验校准时更换的所有零配件免费。</w:t>
            </w:r>
          </w:p>
          <w:p w14:paraId="4FBF6389">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b/>
                <w:bCs/>
                <w:sz w:val="21"/>
                <w:szCs w:val="21"/>
                <w:lang w:eastAsia="zh-CN"/>
              </w:rPr>
              <w:t>三、</w:t>
            </w:r>
            <w:r>
              <w:rPr>
                <w:rFonts w:hint="eastAsia" w:ascii="宋体" w:hAnsi="宋体" w:eastAsia="宋体" w:cs="宋体"/>
                <w:b/>
                <w:bCs/>
                <w:sz w:val="21"/>
                <w:szCs w:val="21"/>
              </w:rPr>
              <w:t>在线支持</w:t>
            </w:r>
          </w:p>
          <w:p w14:paraId="144B5F61">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提供7*24小时在线支持。在收到报修信息后4小时内响应，工程师在线技术支持、答疑，协助</w:t>
            </w:r>
            <w:r>
              <w:rPr>
                <w:rFonts w:hint="eastAsia" w:ascii="宋体" w:hAnsi="宋体" w:eastAsia="宋体" w:cs="宋体"/>
                <w:sz w:val="21"/>
                <w:szCs w:val="21"/>
                <w:lang w:val="en-US" w:eastAsia="zh-CN"/>
              </w:rPr>
              <w:t>采购人</w:t>
            </w:r>
            <w:r>
              <w:rPr>
                <w:rFonts w:hint="eastAsia" w:ascii="宋体" w:hAnsi="宋体" w:eastAsia="宋体" w:cs="宋体"/>
                <w:sz w:val="21"/>
                <w:szCs w:val="21"/>
              </w:rPr>
              <w:t>分析和维修有关设备，即时诊断机器故障，制定维修方案。</w:t>
            </w:r>
          </w:p>
          <w:p w14:paraId="28F6AD93">
            <w:pPr>
              <w:keepNext w:val="0"/>
              <w:keepLines w:val="0"/>
              <w:pageBreakBefore w:val="0"/>
              <w:widowControl w:val="0"/>
              <w:numPr>
                <w:ilvl w:val="0"/>
                <w:numId w:val="3"/>
              </w:numPr>
              <w:kinsoku/>
              <w:wordWrap/>
              <w:overflowPunct/>
              <w:topLinePunct w:val="0"/>
              <w:autoSpaceDE/>
              <w:autoSpaceDN/>
              <w:bidi w:val="0"/>
              <w:adjustRightInd/>
              <w:snapToGrid/>
              <w:spacing w:line="240" w:lineRule="auto"/>
              <w:textAlignment w:val="auto"/>
              <w:rPr>
                <w:rFonts w:hint="eastAsia" w:ascii="宋体" w:hAnsi="宋体" w:eastAsia="宋体" w:cs="宋体"/>
                <w:b/>
                <w:bCs/>
                <w:sz w:val="21"/>
                <w:szCs w:val="21"/>
              </w:rPr>
            </w:pPr>
            <w:r>
              <w:rPr>
                <w:rFonts w:hint="eastAsia" w:ascii="宋体" w:hAnsi="宋体" w:eastAsia="宋体" w:cs="宋体"/>
                <w:b/>
                <w:bCs/>
                <w:sz w:val="21"/>
                <w:szCs w:val="21"/>
              </w:rPr>
              <w:t>现场检修</w:t>
            </w:r>
          </w:p>
          <w:p w14:paraId="461FC549">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在线无法解决问题的情况下</w:t>
            </w:r>
            <w:r>
              <w:rPr>
                <w:rFonts w:hint="eastAsia" w:ascii="宋体" w:hAnsi="宋体" w:eastAsia="宋体" w:cs="宋体"/>
                <w:sz w:val="21"/>
                <w:szCs w:val="21"/>
                <w:lang w:eastAsia="zh-CN"/>
              </w:rPr>
              <w:t>，</w:t>
            </w:r>
            <w:r>
              <w:rPr>
                <w:rFonts w:hint="eastAsia" w:ascii="宋体" w:hAnsi="宋体" w:eastAsia="宋体" w:cs="宋体"/>
                <w:sz w:val="21"/>
                <w:szCs w:val="21"/>
              </w:rPr>
              <w:t>工程师不超过两个工作日（国家法定假日除外）到达现场</w:t>
            </w:r>
            <w:r>
              <w:rPr>
                <w:rFonts w:hint="eastAsia" w:ascii="宋体" w:hAnsi="宋体" w:eastAsia="宋体" w:cs="宋体"/>
                <w:sz w:val="21"/>
                <w:szCs w:val="21"/>
                <w:lang w:eastAsia="zh-CN"/>
              </w:rPr>
              <w:t>检修</w:t>
            </w:r>
            <w:r>
              <w:rPr>
                <w:rFonts w:hint="eastAsia" w:ascii="宋体" w:hAnsi="宋体" w:eastAsia="宋体" w:cs="宋体"/>
                <w:sz w:val="21"/>
                <w:szCs w:val="21"/>
              </w:rPr>
              <w:t>。</w:t>
            </w:r>
          </w:p>
          <w:p w14:paraId="35371269">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b/>
                <w:bCs/>
                <w:sz w:val="21"/>
                <w:szCs w:val="21"/>
                <w:lang w:eastAsia="zh-CN"/>
              </w:rPr>
              <w:t>五、</w:t>
            </w:r>
            <w:r>
              <w:rPr>
                <w:rFonts w:hint="eastAsia" w:ascii="宋体" w:hAnsi="宋体" w:eastAsia="宋体" w:cs="宋体"/>
                <w:b/>
                <w:bCs/>
                <w:sz w:val="21"/>
                <w:szCs w:val="21"/>
              </w:rPr>
              <w:t>服务周期</w:t>
            </w:r>
          </w:p>
          <w:p w14:paraId="511D9491">
            <w:pPr>
              <w:pStyle w:val="23"/>
              <w:keepNext w:val="0"/>
              <w:keepLines w:val="0"/>
              <w:pageBreakBefore w:val="0"/>
              <w:widowControl w:val="0"/>
              <w:kinsoku/>
              <w:wordWrap/>
              <w:overflowPunct/>
              <w:topLinePunct w:val="0"/>
              <w:autoSpaceDE/>
              <w:autoSpaceDN/>
              <w:bidi w:val="0"/>
              <w:adjustRightInd/>
              <w:snapToGrid/>
              <w:spacing w:line="240" w:lineRule="auto"/>
              <w:ind w:left="0" w:leftChars="0" w:firstLine="420" w:firstLineChars="200"/>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按采购人要求</w:t>
            </w:r>
            <w:r>
              <w:rPr>
                <w:rFonts w:hint="eastAsia" w:ascii="宋体" w:hAnsi="宋体" w:eastAsia="宋体" w:cs="宋体"/>
                <w:sz w:val="21"/>
                <w:szCs w:val="21"/>
              </w:rPr>
              <w:t>每年对设备预防性维护4次/台，每年年度校准1次/台。且可根据</w:t>
            </w:r>
            <w:r>
              <w:rPr>
                <w:rFonts w:hint="eastAsia" w:ascii="宋体" w:hAnsi="宋体" w:eastAsia="宋体" w:cs="宋体"/>
                <w:sz w:val="21"/>
                <w:szCs w:val="21"/>
                <w:lang w:val="en-US" w:eastAsia="zh-CN"/>
              </w:rPr>
              <w:t>采购人</w:t>
            </w:r>
            <w:r>
              <w:rPr>
                <w:rFonts w:hint="eastAsia" w:ascii="宋体" w:hAnsi="宋体" w:eastAsia="宋体" w:cs="宋体"/>
                <w:sz w:val="21"/>
                <w:szCs w:val="21"/>
              </w:rPr>
              <w:t>季节性采血高峰，增加安排巡检次数。</w:t>
            </w:r>
          </w:p>
          <w:p w14:paraId="6421FF2C">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b/>
                <w:bCs/>
                <w:sz w:val="21"/>
                <w:szCs w:val="21"/>
                <w:lang w:eastAsia="zh-CN"/>
              </w:rPr>
              <w:t>六、</w:t>
            </w:r>
            <w:r>
              <w:rPr>
                <w:rFonts w:hint="eastAsia" w:ascii="宋体" w:hAnsi="宋体" w:eastAsia="宋体" w:cs="宋体"/>
                <w:b/>
                <w:bCs/>
                <w:sz w:val="21"/>
                <w:szCs w:val="21"/>
              </w:rPr>
              <w:t>年度校准</w:t>
            </w:r>
          </w:p>
          <w:p w14:paraId="19F9156D">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ascii="宋体" w:hAnsi="宋体" w:eastAsia="宋体" w:cs="宋体"/>
                <w:color w:val="auto"/>
                <w:szCs w:val="21"/>
                <w:highlight w:val="none"/>
                <w:lang w:val="en-US" w:eastAsia="zh-CN"/>
              </w:rPr>
            </w:pPr>
            <w:r>
              <w:rPr>
                <w:rFonts w:hint="eastAsia" w:ascii="宋体" w:hAnsi="宋体" w:eastAsia="宋体" w:cs="宋体"/>
                <w:sz w:val="21"/>
                <w:szCs w:val="21"/>
                <w:lang w:val="en-US" w:eastAsia="zh-CN"/>
              </w:rPr>
              <w:t>按采购人要求</w:t>
            </w:r>
            <w:r>
              <w:rPr>
                <w:rFonts w:hint="eastAsia" w:ascii="宋体" w:hAnsi="宋体" w:eastAsia="宋体" w:cs="宋体"/>
                <w:sz w:val="21"/>
                <w:szCs w:val="21"/>
              </w:rPr>
              <w:t>每年校准1次，并向</w:t>
            </w:r>
            <w:r>
              <w:rPr>
                <w:rFonts w:hint="eastAsia" w:ascii="宋体" w:hAnsi="宋体" w:eastAsia="宋体" w:cs="宋体"/>
                <w:sz w:val="21"/>
                <w:szCs w:val="21"/>
                <w:lang w:val="en-US" w:eastAsia="zh-CN"/>
              </w:rPr>
              <w:t>采购人</w:t>
            </w:r>
            <w:r>
              <w:rPr>
                <w:rFonts w:hint="eastAsia" w:ascii="宋体" w:hAnsi="宋体" w:eastAsia="宋体" w:cs="宋体"/>
                <w:sz w:val="21"/>
                <w:szCs w:val="21"/>
              </w:rPr>
              <w:t>出具年度校准报告。校准服务检测包括性能测试及校准、必要的机械或电气的检查，以及非紧急性质的补救性维修，确保系统能按照</w:t>
            </w:r>
            <w:r>
              <w:rPr>
                <w:rFonts w:hint="eastAsia" w:ascii="宋体" w:hAnsi="宋体" w:eastAsia="宋体" w:cs="宋体"/>
                <w:sz w:val="21"/>
                <w:szCs w:val="21"/>
                <w:lang w:val="en-US" w:eastAsia="zh-CN"/>
              </w:rPr>
              <w:t>设备</w:t>
            </w:r>
            <w:r>
              <w:rPr>
                <w:rFonts w:hint="eastAsia" w:ascii="宋体" w:hAnsi="宋体" w:eastAsia="宋体" w:cs="宋体"/>
                <w:sz w:val="21"/>
                <w:szCs w:val="21"/>
              </w:rPr>
              <w:t>制造商的产品规格运行。</w:t>
            </w:r>
          </w:p>
        </w:tc>
        <w:tc>
          <w:tcPr>
            <w:tcW w:w="1091" w:type="dxa"/>
            <w:tcBorders>
              <w:top w:val="single" w:color="auto" w:sz="4" w:space="0"/>
              <w:left w:val="single" w:color="auto" w:sz="4" w:space="0"/>
            </w:tcBorders>
            <w:vAlign w:val="center"/>
          </w:tcPr>
          <w:p w14:paraId="29798FEA">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lang w:val="en-US"/>
              </w:rPr>
            </w:pPr>
            <w:r>
              <w:rPr>
                <w:rFonts w:hint="eastAsia" w:ascii="宋体" w:hAnsi="宋体" w:cs="宋体"/>
                <w:lang w:val="en-US" w:eastAsia="zh-CN"/>
              </w:rPr>
              <w:t>40000.00</w:t>
            </w:r>
          </w:p>
        </w:tc>
      </w:tr>
      <w:tr w14:paraId="08C407D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14:paraId="395E612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宋体" w:eastAsiaTheme="minorEastAsia"/>
                <w:lang w:val="en-US" w:eastAsia="zh-CN"/>
              </w:rPr>
            </w:pPr>
            <w:r>
              <w:rPr>
                <w:rFonts w:hint="eastAsia" w:ascii="宋体" w:hAnsi="宋体" w:cs="宋体"/>
                <w:lang w:val="en-US" w:eastAsia="zh-CN"/>
              </w:rPr>
              <w:t>2</w:t>
            </w:r>
          </w:p>
        </w:tc>
        <w:tc>
          <w:tcPr>
            <w:tcW w:w="1190" w:type="dxa"/>
            <w:tcBorders>
              <w:top w:val="single" w:color="auto" w:sz="4" w:space="0"/>
              <w:left w:val="single" w:color="auto" w:sz="4" w:space="0"/>
              <w:bottom w:val="single" w:color="auto" w:sz="4" w:space="0"/>
              <w:right w:val="single" w:color="auto" w:sz="4" w:space="0"/>
            </w:tcBorders>
            <w:vAlign w:val="center"/>
          </w:tcPr>
          <w:p w14:paraId="52DA3DD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仿宋_GB2312" w:hAnsi="仿宋_GB2312" w:eastAsia="仿宋_GB2312" w:cs="仿宋_GB2312"/>
                <w:sz w:val="24"/>
                <w:lang w:val="en-US" w:eastAsia="zh-CN"/>
              </w:rPr>
            </w:pPr>
            <w:r>
              <w:rPr>
                <w:rFonts w:hint="eastAsia" w:ascii="宋体" w:hAnsi="宋体" w:eastAsia="宋体" w:cs="宋体"/>
                <w:szCs w:val="21"/>
              </w:rPr>
              <w:t>血液滤白监测仪维保服务</w:t>
            </w:r>
          </w:p>
        </w:tc>
        <w:tc>
          <w:tcPr>
            <w:tcW w:w="657" w:type="dxa"/>
            <w:tcBorders>
              <w:top w:val="single" w:color="auto" w:sz="4" w:space="0"/>
              <w:left w:val="single" w:color="auto" w:sz="4" w:space="0"/>
              <w:bottom w:val="single" w:color="auto" w:sz="4" w:space="0"/>
              <w:right w:val="single" w:color="auto" w:sz="4" w:space="0"/>
            </w:tcBorders>
            <w:vAlign w:val="center"/>
          </w:tcPr>
          <w:p w14:paraId="7010FD9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宋体" w:hAnsi="宋体" w:cs="宋体"/>
                <w:lang w:val="en-US" w:eastAsia="zh-CN"/>
              </w:rPr>
            </w:pPr>
            <w:r>
              <w:rPr>
                <w:rFonts w:hint="eastAsia" w:ascii="宋体" w:hAnsi="宋体" w:cs="宋体"/>
                <w:lang w:val="en-US" w:eastAsia="zh-CN"/>
              </w:rPr>
              <w:t>6台</w:t>
            </w:r>
          </w:p>
        </w:tc>
        <w:tc>
          <w:tcPr>
            <w:tcW w:w="5917" w:type="dxa"/>
            <w:tcBorders>
              <w:top w:val="single" w:color="auto" w:sz="4" w:space="0"/>
              <w:left w:val="single" w:color="auto" w:sz="4" w:space="0"/>
              <w:bottom w:val="single" w:color="auto" w:sz="4" w:space="0"/>
              <w:right w:val="single" w:color="auto" w:sz="4" w:space="0"/>
            </w:tcBorders>
            <w:vAlign w:val="center"/>
          </w:tcPr>
          <w:p w14:paraId="51ABDD66">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textAlignment w:val="auto"/>
              <w:rPr>
                <w:rFonts w:hint="eastAsia" w:ascii="宋体" w:hAnsi="宋体" w:eastAsia="宋体" w:cs="宋体"/>
                <w:b/>
                <w:bCs/>
                <w:sz w:val="21"/>
                <w:szCs w:val="21"/>
              </w:rPr>
            </w:pPr>
            <w:r>
              <w:rPr>
                <w:rFonts w:hint="eastAsia" w:ascii="宋体" w:hAnsi="宋体" w:eastAsia="宋体" w:cs="宋体"/>
                <w:b/>
                <w:bCs/>
                <w:sz w:val="21"/>
                <w:szCs w:val="21"/>
                <w:lang w:eastAsia="zh-CN"/>
              </w:rPr>
              <w:t>一、</w:t>
            </w:r>
            <w:r>
              <w:rPr>
                <w:rFonts w:hint="eastAsia" w:ascii="宋体" w:hAnsi="宋体" w:eastAsia="宋体" w:cs="宋体"/>
                <w:b/>
                <w:bCs/>
                <w:sz w:val="21"/>
                <w:szCs w:val="21"/>
              </w:rPr>
              <w:t>服务内容：</w:t>
            </w:r>
          </w:p>
          <w:p w14:paraId="05349E5D">
            <w:pPr>
              <w:pStyle w:val="23"/>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left"/>
              <w:textAlignment w:val="auto"/>
              <w:rPr>
                <w:rFonts w:hint="eastAsia" w:ascii="宋体" w:hAnsi="宋体" w:eastAsia="宋体" w:cs="宋体"/>
                <w:sz w:val="21"/>
                <w:szCs w:val="21"/>
                <w:lang w:eastAsia="zh-CN"/>
              </w:rPr>
            </w:pPr>
            <w:r>
              <w:rPr>
                <w:rFonts w:hint="eastAsia" w:ascii="宋体" w:hAnsi="宋体" w:eastAsia="宋体" w:cs="宋体"/>
                <w:sz w:val="21"/>
                <w:szCs w:val="21"/>
              </w:rPr>
              <w:t>1.设备外壳、屏幕、中控台、卡钳热合头、设备光感清洁</w:t>
            </w:r>
            <w:r>
              <w:rPr>
                <w:rFonts w:hint="eastAsia" w:ascii="宋体" w:hAnsi="宋体" w:eastAsia="宋体" w:cs="宋体"/>
                <w:sz w:val="21"/>
                <w:szCs w:val="21"/>
                <w:lang w:eastAsia="zh-CN"/>
              </w:rPr>
              <w:t>。</w:t>
            </w:r>
          </w:p>
          <w:p w14:paraId="739E5A9D">
            <w:pPr>
              <w:pStyle w:val="23"/>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left"/>
              <w:textAlignment w:val="auto"/>
              <w:rPr>
                <w:rFonts w:hint="eastAsia" w:ascii="宋体" w:hAnsi="宋体" w:eastAsia="宋体" w:cs="宋体"/>
                <w:sz w:val="21"/>
                <w:szCs w:val="21"/>
                <w:lang w:eastAsia="zh-CN"/>
              </w:rPr>
            </w:pPr>
            <w:r>
              <w:rPr>
                <w:rFonts w:hint="eastAsia" w:ascii="宋体" w:hAnsi="宋体" w:eastAsia="宋体" w:cs="宋体"/>
                <w:sz w:val="21"/>
                <w:szCs w:val="21"/>
              </w:rPr>
              <w:t>2.称重校准、光学传感器校准、显示屏校准</w:t>
            </w:r>
            <w:r>
              <w:rPr>
                <w:rFonts w:hint="eastAsia" w:ascii="宋体" w:hAnsi="宋体" w:eastAsia="宋体" w:cs="宋体"/>
                <w:sz w:val="21"/>
                <w:szCs w:val="21"/>
                <w:lang w:eastAsia="zh-CN"/>
              </w:rPr>
              <w:t>。</w:t>
            </w:r>
          </w:p>
          <w:p w14:paraId="7E76876B">
            <w:pPr>
              <w:pStyle w:val="23"/>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left"/>
              <w:textAlignment w:val="auto"/>
              <w:rPr>
                <w:rFonts w:hint="eastAsia" w:ascii="宋体" w:hAnsi="宋体" w:eastAsia="宋体" w:cs="宋体"/>
                <w:sz w:val="21"/>
                <w:szCs w:val="21"/>
                <w:lang w:eastAsia="zh-CN"/>
              </w:rPr>
            </w:pPr>
            <w:r>
              <w:rPr>
                <w:rFonts w:hint="eastAsia" w:ascii="宋体" w:hAnsi="宋体" w:eastAsia="宋体" w:cs="宋体"/>
                <w:sz w:val="21"/>
                <w:szCs w:val="21"/>
              </w:rPr>
              <w:t>3.卡钳检测、热合测试</w:t>
            </w:r>
            <w:r>
              <w:rPr>
                <w:rFonts w:hint="eastAsia" w:ascii="宋体" w:hAnsi="宋体" w:eastAsia="宋体" w:cs="宋体"/>
                <w:sz w:val="21"/>
                <w:szCs w:val="21"/>
                <w:lang w:eastAsia="zh-CN"/>
              </w:rPr>
              <w:t>。</w:t>
            </w:r>
          </w:p>
          <w:p w14:paraId="69D020B9">
            <w:pPr>
              <w:pStyle w:val="23"/>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left"/>
              <w:textAlignment w:val="auto"/>
              <w:rPr>
                <w:rFonts w:hint="eastAsia" w:ascii="宋体" w:hAnsi="宋体" w:eastAsia="宋体" w:cs="宋体"/>
                <w:sz w:val="21"/>
                <w:szCs w:val="21"/>
                <w:lang w:val="en-US" w:eastAsia="zh-CN"/>
              </w:rPr>
            </w:pPr>
            <w:r>
              <w:rPr>
                <w:rFonts w:hint="eastAsia" w:ascii="宋体" w:hAnsi="宋体" w:eastAsia="宋体" w:cs="宋体"/>
                <w:sz w:val="21"/>
                <w:szCs w:val="21"/>
              </w:rPr>
              <w:t>4.设备环境测试、供电电压正常、有接地线</w:t>
            </w:r>
            <w:r>
              <w:rPr>
                <w:rFonts w:hint="eastAsia" w:ascii="宋体" w:hAnsi="宋体" w:eastAsia="宋体" w:cs="宋体"/>
                <w:sz w:val="21"/>
                <w:szCs w:val="21"/>
                <w:lang w:eastAsia="zh-CN"/>
              </w:rPr>
              <w:t>。</w:t>
            </w:r>
          </w:p>
          <w:p w14:paraId="6858682F">
            <w:pPr>
              <w:pStyle w:val="23"/>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left"/>
              <w:textAlignment w:val="auto"/>
              <w:rPr>
                <w:rFonts w:hint="eastAsia" w:ascii="宋体" w:hAnsi="宋体" w:eastAsia="宋体" w:cs="宋体"/>
                <w:sz w:val="21"/>
                <w:szCs w:val="21"/>
                <w:lang w:eastAsia="zh-CN"/>
              </w:rPr>
            </w:pPr>
            <w:r>
              <w:rPr>
                <w:rFonts w:hint="eastAsia" w:ascii="宋体" w:hAnsi="宋体" w:eastAsia="宋体" w:cs="宋体"/>
                <w:sz w:val="21"/>
                <w:szCs w:val="21"/>
              </w:rPr>
              <w:t>5.服务器数据传输测试</w:t>
            </w:r>
            <w:r>
              <w:rPr>
                <w:rFonts w:hint="eastAsia" w:ascii="宋体" w:hAnsi="宋体" w:eastAsia="宋体" w:cs="宋体"/>
                <w:sz w:val="21"/>
                <w:szCs w:val="21"/>
                <w:lang w:eastAsia="zh-CN"/>
              </w:rPr>
              <w:t>。</w:t>
            </w:r>
          </w:p>
          <w:p w14:paraId="697C755D">
            <w:pPr>
              <w:pStyle w:val="23"/>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left"/>
              <w:textAlignment w:val="auto"/>
              <w:rPr>
                <w:rFonts w:hint="eastAsia" w:ascii="宋体" w:hAnsi="宋体" w:eastAsia="宋体" w:cs="宋体"/>
                <w:sz w:val="21"/>
                <w:szCs w:val="21"/>
                <w:lang w:eastAsia="zh-CN"/>
              </w:rPr>
            </w:pPr>
            <w:r>
              <w:rPr>
                <w:rFonts w:hint="eastAsia" w:ascii="宋体" w:hAnsi="宋体" w:eastAsia="宋体" w:cs="宋体"/>
                <w:sz w:val="21"/>
                <w:szCs w:val="21"/>
              </w:rPr>
              <w:t>6.设备配套软件的维护及升级服务</w:t>
            </w:r>
            <w:r>
              <w:rPr>
                <w:rFonts w:hint="eastAsia" w:ascii="宋体" w:hAnsi="宋体" w:eastAsia="宋体" w:cs="宋体"/>
                <w:sz w:val="21"/>
                <w:szCs w:val="21"/>
                <w:lang w:eastAsia="zh-CN"/>
              </w:rPr>
              <w:t>。</w:t>
            </w:r>
          </w:p>
          <w:p w14:paraId="465FDCF3">
            <w:pPr>
              <w:pStyle w:val="23"/>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left"/>
              <w:textAlignment w:val="auto"/>
              <w:rPr>
                <w:rFonts w:hint="eastAsia" w:ascii="宋体" w:hAnsi="宋体" w:eastAsia="宋体" w:cs="宋体"/>
                <w:sz w:val="21"/>
                <w:szCs w:val="21"/>
                <w:lang w:eastAsia="zh-CN"/>
              </w:rPr>
            </w:pPr>
            <w:r>
              <w:rPr>
                <w:rFonts w:hint="eastAsia" w:ascii="宋体" w:hAnsi="宋体" w:eastAsia="宋体" w:cs="宋体"/>
                <w:sz w:val="21"/>
                <w:szCs w:val="21"/>
              </w:rPr>
              <w:t>7.不限上门次数，免人工服务费</w:t>
            </w:r>
            <w:r>
              <w:rPr>
                <w:rFonts w:hint="eastAsia" w:ascii="宋体" w:hAnsi="宋体" w:eastAsia="宋体" w:cs="宋体"/>
                <w:sz w:val="21"/>
                <w:szCs w:val="21"/>
                <w:lang w:eastAsia="zh-CN"/>
              </w:rPr>
              <w:t>。</w:t>
            </w:r>
          </w:p>
          <w:p w14:paraId="55591B4C">
            <w:pPr>
              <w:keepNext w:val="0"/>
              <w:keepLines w:val="0"/>
              <w:pageBreakBefore w:val="0"/>
              <w:widowControl w:val="0"/>
              <w:kinsoku/>
              <w:wordWrap/>
              <w:overflowPunct/>
              <w:topLinePunct w:val="0"/>
              <w:autoSpaceDE/>
              <w:autoSpaceDN/>
              <w:bidi w:val="0"/>
              <w:adjustRightInd/>
              <w:snapToGrid/>
              <w:spacing w:line="240" w:lineRule="auto"/>
              <w:ind w:left="0" w:leftChars="0"/>
              <w:textAlignment w:val="auto"/>
              <w:rPr>
                <w:rFonts w:hint="eastAsia" w:ascii="宋体" w:hAnsi="宋体" w:eastAsia="宋体" w:cs="宋体"/>
                <w:b/>
                <w:bCs/>
                <w:sz w:val="21"/>
                <w:szCs w:val="21"/>
              </w:rPr>
            </w:pPr>
            <w:r>
              <w:rPr>
                <w:rFonts w:hint="eastAsia" w:ascii="宋体" w:hAnsi="宋体" w:eastAsia="宋体" w:cs="宋体"/>
                <w:b/>
                <w:bCs/>
                <w:sz w:val="21"/>
                <w:szCs w:val="21"/>
                <w:lang w:eastAsia="zh-CN"/>
              </w:rPr>
              <w:t>二、</w:t>
            </w:r>
            <w:r>
              <w:rPr>
                <w:rFonts w:hint="eastAsia" w:ascii="宋体" w:hAnsi="宋体" w:eastAsia="宋体" w:cs="宋体"/>
                <w:b/>
                <w:bCs/>
                <w:sz w:val="21"/>
                <w:szCs w:val="21"/>
              </w:rPr>
              <w:t>设备维修、校验校准时更换的所有零配件免费。</w:t>
            </w:r>
          </w:p>
          <w:p w14:paraId="1355FAC0">
            <w:pPr>
              <w:keepNext w:val="0"/>
              <w:keepLines w:val="0"/>
              <w:pageBreakBefore w:val="0"/>
              <w:widowControl w:val="0"/>
              <w:kinsoku/>
              <w:wordWrap/>
              <w:overflowPunct/>
              <w:topLinePunct w:val="0"/>
              <w:autoSpaceDE/>
              <w:autoSpaceDN/>
              <w:bidi w:val="0"/>
              <w:adjustRightInd/>
              <w:snapToGrid/>
              <w:spacing w:line="240" w:lineRule="auto"/>
              <w:ind w:left="0" w:leftChars="0"/>
              <w:textAlignment w:val="auto"/>
              <w:rPr>
                <w:rFonts w:hint="eastAsia" w:ascii="宋体" w:hAnsi="宋体" w:eastAsia="宋体" w:cs="宋体"/>
                <w:sz w:val="21"/>
                <w:szCs w:val="21"/>
              </w:rPr>
            </w:pPr>
            <w:r>
              <w:rPr>
                <w:rFonts w:hint="eastAsia" w:ascii="宋体" w:hAnsi="宋体" w:eastAsia="宋体" w:cs="宋体"/>
                <w:b/>
                <w:bCs/>
                <w:sz w:val="21"/>
                <w:szCs w:val="21"/>
                <w:lang w:eastAsia="zh-CN"/>
              </w:rPr>
              <w:t>三、</w:t>
            </w:r>
            <w:r>
              <w:rPr>
                <w:rFonts w:hint="eastAsia" w:ascii="宋体" w:hAnsi="宋体" w:eastAsia="宋体" w:cs="宋体"/>
                <w:b/>
                <w:bCs/>
                <w:sz w:val="21"/>
                <w:szCs w:val="21"/>
              </w:rPr>
              <w:t>在线支持</w:t>
            </w:r>
            <w:r>
              <w:rPr>
                <w:rFonts w:hint="eastAsia" w:ascii="宋体" w:hAnsi="宋体" w:eastAsia="宋体" w:cs="宋体"/>
                <w:sz w:val="21"/>
                <w:szCs w:val="21"/>
              </w:rPr>
              <w:t>：</w:t>
            </w:r>
          </w:p>
          <w:p w14:paraId="77785E8B">
            <w:pPr>
              <w:keepNext w:val="0"/>
              <w:keepLines w:val="0"/>
              <w:pageBreakBefore w:val="0"/>
              <w:widowControl w:val="0"/>
              <w:kinsoku/>
              <w:wordWrap/>
              <w:overflowPunct/>
              <w:topLinePunct w:val="0"/>
              <w:autoSpaceDE/>
              <w:autoSpaceDN/>
              <w:bidi w:val="0"/>
              <w:adjustRightInd/>
              <w:snapToGrid/>
              <w:spacing w:line="240" w:lineRule="auto"/>
              <w:ind w:left="0" w:leftChars="0"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提供7*24小时在线支持。在收到报修信息后4小时内响应，工程师在线技术支持、答疑，协助用户分析和维修有关设备，即时诊断机器故障，制定维修方案。</w:t>
            </w:r>
          </w:p>
          <w:p w14:paraId="127B0678">
            <w:pPr>
              <w:keepNext w:val="0"/>
              <w:keepLines w:val="0"/>
              <w:pageBreakBefore w:val="0"/>
              <w:widowControl w:val="0"/>
              <w:numPr>
                <w:ilvl w:val="0"/>
                <w:numId w:val="3"/>
              </w:numPr>
              <w:kinsoku/>
              <w:wordWrap/>
              <w:overflowPunct/>
              <w:topLinePunct w:val="0"/>
              <w:autoSpaceDE/>
              <w:autoSpaceDN/>
              <w:bidi w:val="0"/>
              <w:adjustRightInd/>
              <w:snapToGrid/>
              <w:spacing w:line="240" w:lineRule="auto"/>
              <w:ind w:left="0" w:leftChars="0"/>
              <w:textAlignment w:val="auto"/>
              <w:rPr>
                <w:rFonts w:hint="eastAsia" w:ascii="宋体" w:hAnsi="宋体" w:eastAsia="宋体" w:cs="宋体"/>
                <w:b/>
                <w:bCs/>
                <w:sz w:val="21"/>
                <w:szCs w:val="21"/>
              </w:rPr>
            </w:pPr>
            <w:r>
              <w:rPr>
                <w:rFonts w:hint="eastAsia" w:ascii="宋体" w:hAnsi="宋体" w:eastAsia="宋体" w:cs="宋体"/>
                <w:b/>
                <w:bCs/>
                <w:sz w:val="21"/>
                <w:szCs w:val="21"/>
              </w:rPr>
              <w:t>现场检修</w:t>
            </w:r>
          </w:p>
          <w:p w14:paraId="7D34069C">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在线无法解决问题的情况下</w:t>
            </w:r>
            <w:r>
              <w:rPr>
                <w:rFonts w:hint="eastAsia" w:ascii="宋体" w:hAnsi="宋体" w:eastAsia="宋体" w:cs="宋体"/>
                <w:sz w:val="21"/>
                <w:szCs w:val="21"/>
                <w:lang w:eastAsia="zh-CN"/>
              </w:rPr>
              <w:t>，</w:t>
            </w:r>
            <w:r>
              <w:rPr>
                <w:rFonts w:hint="eastAsia" w:ascii="宋体" w:hAnsi="宋体" w:eastAsia="宋体" w:cs="宋体"/>
                <w:sz w:val="21"/>
                <w:szCs w:val="21"/>
              </w:rPr>
              <w:t>工程师不超过两个工作日（国家法定假日除外）到达现场</w:t>
            </w:r>
            <w:r>
              <w:rPr>
                <w:rFonts w:hint="eastAsia" w:ascii="宋体" w:hAnsi="宋体" w:eastAsia="宋体" w:cs="宋体"/>
                <w:sz w:val="21"/>
                <w:szCs w:val="21"/>
                <w:lang w:eastAsia="zh-CN"/>
              </w:rPr>
              <w:t>检修</w:t>
            </w:r>
            <w:r>
              <w:rPr>
                <w:rFonts w:hint="eastAsia" w:ascii="宋体" w:hAnsi="宋体" w:eastAsia="宋体" w:cs="宋体"/>
                <w:sz w:val="21"/>
                <w:szCs w:val="21"/>
              </w:rPr>
              <w:t>。</w:t>
            </w:r>
          </w:p>
          <w:p w14:paraId="6E755C99">
            <w:pPr>
              <w:keepNext w:val="0"/>
              <w:keepLines w:val="0"/>
              <w:pageBreakBefore w:val="0"/>
              <w:widowControl w:val="0"/>
              <w:kinsoku/>
              <w:wordWrap/>
              <w:overflowPunct/>
              <w:topLinePunct w:val="0"/>
              <w:autoSpaceDE/>
              <w:autoSpaceDN/>
              <w:bidi w:val="0"/>
              <w:adjustRightInd/>
              <w:snapToGrid/>
              <w:spacing w:line="240" w:lineRule="auto"/>
              <w:ind w:left="0" w:leftChars="0"/>
              <w:textAlignment w:val="auto"/>
              <w:rPr>
                <w:rFonts w:hint="eastAsia" w:ascii="宋体" w:hAnsi="宋体" w:eastAsia="宋体" w:cs="宋体"/>
                <w:sz w:val="21"/>
                <w:szCs w:val="21"/>
              </w:rPr>
            </w:pPr>
            <w:r>
              <w:rPr>
                <w:rFonts w:hint="eastAsia" w:ascii="宋体" w:hAnsi="宋体" w:eastAsia="宋体" w:cs="宋体"/>
                <w:b/>
                <w:bCs/>
                <w:sz w:val="21"/>
                <w:szCs w:val="21"/>
                <w:lang w:eastAsia="zh-CN"/>
              </w:rPr>
              <w:t>五、</w:t>
            </w:r>
            <w:r>
              <w:rPr>
                <w:rFonts w:hint="eastAsia" w:ascii="宋体" w:hAnsi="宋体" w:eastAsia="宋体" w:cs="宋体"/>
                <w:b/>
                <w:bCs/>
                <w:sz w:val="21"/>
                <w:szCs w:val="21"/>
              </w:rPr>
              <w:t>服务周期</w:t>
            </w:r>
          </w:p>
          <w:p w14:paraId="7E068F9A">
            <w:pPr>
              <w:pStyle w:val="23"/>
              <w:keepNext w:val="0"/>
              <w:keepLines w:val="0"/>
              <w:pageBreakBefore w:val="0"/>
              <w:widowControl w:val="0"/>
              <w:kinsoku/>
              <w:wordWrap/>
              <w:overflowPunct/>
              <w:topLinePunct w:val="0"/>
              <w:autoSpaceDE/>
              <w:autoSpaceDN/>
              <w:bidi w:val="0"/>
              <w:adjustRightInd/>
              <w:snapToGrid/>
              <w:spacing w:line="240" w:lineRule="auto"/>
              <w:ind w:left="0" w:leftChars="0" w:firstLine="420" w:firstLineChars="200"/>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按采购人要求</w:t>
            </w:r>
            <w:r>
              <w:rPr>
                <w:rFonts w:hint="eastAsia" w:ascii="宋体" w:hAnsi="宋体" w:eastAsia="宋体" w:cs="宋体"/>
                <w:sz w:val="21"/>
                <w:szCs w:val="21"/>
              </w:rPr>
              <w:t>每年对设备预防性维护4次/台，每年年度校准1次/台。且可根据</w:t>
            </w:r>
            <w:r>
              <w:rPr>
                <w:rFonts w:hint="eastAsia" w:ascii="宋体" w:hAnsi="宋体" w:eastAsia="宋体" w:cs="宋体"/>
                <w:sz w:val="21"/>
                <w:szCs w:val="21"/>
                <w:lang w:val="en-US" w:eastAsia="zh-CN"/>
              </w:rPr>
              <w:t>采购人</w:t>
            </w:r>
            <w:r>
              <w:rPr>
                <w:rFonts w:hint="eastAsia" w:ascii="宋体" w:hAnsi="宋体" w:eastAsia="宋体" w:cs="宋体"/>
                <w:sz w:val="21"/>
                <w:szCs w:val="21"/>
              </w:rPr>
              <w:t>季节性采血高峰，增加安排巡检次数。</w:t>
            </w:r>
          </w:p>
          <w:p w14:paraId="794D84A1">
            <w:pPr>
              <w:keepNext w:val="0"/>
              <w:keepLines w:val="0"/>
              <w:pageBreakBefore w:val="0"/>
              <w:widowControl w:val="0"/>
              <w:kinsoku/>
              <w:wordWrap/>
              <w:overflowPunct/>
              <w:topLinePunct w:val="0"/>
              <w:autoSpaceDE/>
              <w:autoSpaceDN/>
              <w:bidi w:val="0"/>
              <w:adjustRightInd/>
              <w:snapToGrid/>
              <w:spacing w:line="240" w:lineRule="auto"/>
              <w:ind w:left="0" w:leftChars="0"/>
              <w:textAlignment w:val="auto"/>
              <w:rPr>
                <w:rFonts w:hint="eastAsia" w:ascii="宋体" w:hAnsi="宋体" w:eastAsia="宋体" w:cs="宋体"/>
                <w:sz w:val="21"/>
                <w:szCs w:val="21"/>
              </w:rPr>
            </w:pPr>
            <w:r>
              <w:rPr>
                <w:rFonts w:hint="eastAsia" w:ascii="宋体" w:hAnsi="宋体" w:eastAsia="宋体" w:cs="宋体"/>
                <w:b/>
                <w:bCs/>
                <w:sz w:val="21"/>
                <w:szCs w:val="21"/>
                <w:lang w:eastAsia="zh-CN"/>
              </w:rPr>
              <w:t>六、</w:t>
            </w:r>
            <w:r>
              <w:rPr>
                <w:rFonts w:hint="eastAsia" w:ascii="宋体" w:hAnsi="宋体" w:eastAsia="宋体" w:cs="宋体"/>
                <w:b/>
                <w:bCs/>
                <w:sz w:val="21"/>
                <w:szCs w:val="21"/>
              </w:rPr>
              <w:t>年度校准</w:t>
            </w:r>
          </w:p>
          <w:p w14:paraId="568313BD">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按采购人要求</w:t>
            </w:r>
            <w:r>
              <w:rPr>
                <w:rFonts w:hint="eastAsia" w:ascii="宋体" w:hAnsi="宋体" w:eastAsia="宋体" w:cs="宋体"/>
                <w:sz w:val="21"/>
                <w:szCs w:val="21"/>
              </w:rPr>
              <w:t>每年校准1次，并向</w:t>
            </w:r>
            <w:r>
              <w:rPr>
                <w:rFonts w:hint="eastAsia" w:ascii="宋体" w:hAnsi="宋体" w:eastAsia="宋体" w:cs="宋体"/>
                <w:sz w:val="21"/>
                <w:szCs w:val="21"/>
                <w:lang w:val="en-US" w:eastAsia="zh-CN"/>
              </w:rPr>
              <w:t>采购人</w:t>
            </w:r>
            <w:r>
              <w:rPr>
                <w:rFonts w:hint="eastAsia" w:ascii="宋体" w:hAnsi="宋体" w:eastAsia="宋体" w:cs="宋体"/>
                <w:sz w:val="21"/>
                <w:szCs w:val="21"/>
              </w:rPr>
              <w:t>出具年度校准报告。校准服务检测包括性能测试及校准、必要的机械或电气的检查，以及非紧急性质的补救性维修，确保系统能按照</w:t>
            </w:r>
            <w:r>
              <w:rPr>
                <w:rFonts w:hint="eastAsia" w:ascii="宋体" w:hAnsi="宋体" w:eastAsia="宋体" w:cs="宋体"/>
                <w:sz w:val="21"/>
                <w:szCs w:val="21"/>
                <w:lang w:val="en-US" w:eastAsia="zh-CN"/>
              </w:rPr>
              <w:t>设备</w:t>
            </w:r>
            <w:r>
              <w:rPr>
                <w:rFonts w:hint="eastAsia" w:ascii="宋体" w:hAnsi="宋体" w:eastAsia="宋体" w:cs="宋体"/>
                <w:sz w:val="21"/>
                <w:szCs w:val="21"/>
              </w:rPr>
              <w:t>制造商的产品规格运行。</w:t>
            </w:r>
          </w:p>
        </w:tc>
        <w:tc>
          <w:tcPr>
            <w:tcW w:w="1091" w:type="dxa"/>
            <w:tcBorders>
              <w:top w:val="single" w:color="auto" w:sz="4" w:space="0"/>
              <w:left w:val="single" w:color="auto" w:sz="4" w:space="0"/>
            </w:tcBorders>
            <w:vAlign w:val="center"/>
          </w:tcPr>
          <w:p w14:paraId="3057E78E">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宋体" w:hAnsi="宋体" w:cs="宋体"/>
                <w:lang w:val="en-US" w:eastAsia="zh-CN"/>
              </w:rPr>
            </w:pPr>
            <w:r>
              <w:rPr>
                <w:rFonts w:hint="eastAsia" w:ascii="宋体" w:hAnsi="宋体" w:cs="宋体"/>
                <w:lang w:val="en-US" w:eastAsia="zh-CN"/>
              </w:rPr>
              <w:t>30000.00</w:t>
            </w:r>
          </w:p>
        </w:tc>
      </w:tr>
      <w:tr w14:paraId="58A1AB1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837"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14:paraId="7A9654D1">
            <w:pPr>
              <w:jc w:val="center"/>
              <w:rPr>
                <w:rFonts w:ascii="宋体" w:cs="Times New Roman"/>
              </w:rPr>
            </w:pPr>
            <w:r>
              <w:rPr>
                <w:rFonts w:hint="eastAsia" w:ascii="宋体" w:hAnsi="宋体" w:cs="宋体"/>
              </w:rPr>
              <w:t>商务条款</w:t>
            </w:r>
          </w:p>
        </w:tc>
        <w:tc>
          <w:tcPr>
            <w:tcW w:w="8855" w:type="dxa"/>
            <w:gridSpan w:val="4"/>
            <w:tcBorders>
              <w:top w:val="single" w:color="auto" w:sz="4" w:space="0"/>
              <w:left w:val="single" w:color="auto" w:sz="4" w:space="0"/>
              <w:bottom w:val="single" w:color="auto" w:sz="4" w:space="0"/>
            </w:tcBorders>
            <w:vAlign w:val="center"/>
          </w:tcPr>
          <w:p w14:paraId="2C9E3889">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color w:val="auto"/>
                <w:sz w:val="21"/>
                <w:szCs w:val="21"/>
                <w:highlight w:val="none"/>
                <w:lang w:val="en-US" w:eastAsia="zh-CN"/>
              </w:rPr>
            </w:pPr>
            <w:r>
              <w:rPr>
                <w:rFonts w:hint="eastAsia"/>
                <w:b/>
                <w:bCs/>
                <w:color w:val="auto"/>
                <w:sz w:val="21"/>
                <w:szCs w:val="21"/>
                <w:highlight w:val="none"/>
                <w:lang w:val="en-US" w:eastAsia="zh-CN"/>
              </w:rPr>
              <w:t>一、合同签订期：</w:t>
            </w:r>
            <w:r>
              <w:rPr>
                <w:rFonts w:hint="eastAsia"/>
                <w:color w:val="auto"/>
                <w:sz w:val="21"/>
                <w:szCs w:val="21"/>
                <w:highlight w:val="none"/>
                <w:lang w:val="en-US" w:eastAsia="zh-CN"/>
              </w:rPr>
              <w:t>自</w:t>
            </w:r>
            <w:r>
              <w:rPr>
                <w:rFonts w:hint="eastAsia"/>
                <w:color w:val="auto"/>
                <w:szCs w:val="21"/>
                <w:highlight w:val="none"/>
              </w:rPr>
              <w:t>采购结果公告结束</w:t>
            </w:r>
            <w:r>
              <w:rPr>
                <w:rFonts w:hint="eastAsia"/>
                <w:color w:val="auto"/>
                <w:sz w:val="21"/>
                <w:szCs w:val="21"/>
                <w:highlight w:val="none"/>
                <w:lang w:val="en-US" w:eastAsia="zh-CN"/>
              </w:rPr>
              <w:t>之日起25日内。</w:t>
            </w:r>
          </w:p>
          <w:p w14:paraId="1BAB4880">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color w:val="auto"/>
                <w:sz w:val="21"/>
                <w:szCs w:val="21"/>
                <w:highlight w:val="none"/>
                <w:lang w:val="en-US" w:eastAsia="zh-CN"/>
              </w:rPr>
            </w:pPr>
            <w:r>
              <w:rPr>
                <w:rFonts w:hint="eastAsia"/>
                <w:b/>
                <w:bCs/>
                <w:color w:val="auto"/>
                <w:sz w:val="21"/>
                <w:szCs w:val="21"/>
                <w:highlight w:val="none"/>
                <w:lang w:val="en-US" w:eastAsia="zh-CN"/>
              </w:rPr>
              <w:t>二、服务期限：</w:t>
            </w:r>
            <w:r>
              <w:rPr>
                <w:rFonts w:hint="eastAsia"/>
                <w:color w:val="auto"/>
                <w:sz w:val="21"/>
                <w:szCs w:val="21"/>
                <w:highlight w:val="none"/>
                <w:lang w:val="en-US" w:eastAsia="zh-CN"/>
              </w:rPr>
              <w:t>自合同签订之日起1年。</w:t>
            </w:r>
          </w:p>
          <w:p w14:paraId="35CB8DE1">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color w:val="auto"/>
                <w:sz w:val="21"/>
                <w:szCs w:val="21"/>
                <w:highlight w:val="none"/>
                <w:lang w:val="en-US" w:eastAsia="zh-CN"/>
              </w:rPr>
            </w:pPr>
            <w:r>
              <w:rPr>
                <w:rFonts w:hint="eastAsia"/>
                <w:b/>
                <w:bCs/>
                <w:color w:val="auto"/>
                <w:sz w:val="21"/>
                <w:szCs w:val="21"/>
                <w:highlight w:val="none"/>
                <w:lang w:val="en-US" w:eastAsia="zh-CN"/>
              </w:rPr>
              <w:t>三、合同延续年限、条件和方式:</w:t>
            </w:r>
            <w:r>
              <w:rPr>
                <w:rFonts w:hint="eastAsia"/>
                <w:color w:val="auto"/>
                <w:sz w:val="21"/>
                <w:szCs w:val="21"/>
                <w:highlight w:val="none"/>
                <w:lang w:val="en-US" w:eastAsia="zh-CN"/>
              </w:rPr>
              <w:t>本项目合同履约期到期后，采购人依据本项目的服务履约评价情况及实际需求，在年度预算保障的前提下，且采购内容（采购需求）相对固定、连续（延续）性强、经费来源稳定、价格变化幅度小的情况下，可以通过一年签的方式延续合同，最终总期限不得超过三年。</w:t>
            </w:r>
          </w:p>
          <w:p w14:paraId="341E984E">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color w:val="auto"/>
                <w:sz w:val="21"/>
                <w:szCs w:val="21"/>
                <w:highlight w:val="none"/>
                <w:lang w:val="en-US" w:eastAsia="zh-CN"/>
              </w:rPr>
            </w:pPr>
            <w:r>
              <w:rPr>
                <w:rFonts w:hint="eastAsia"/>
                <w:b/>
                <w:bCs/>
                <w:color w:val="auto"/>
                <w:sz w:val="21"/>
                <w:szCs w:val="21"/>
                <w:highlight w:val="none"/>
                <w:lang w:val="en-US" w:eastAsia="zh-CN"/>
              </w:rPr>
              <w:t>四、服务地点：</w:t>
            </w:r>
            <w:r>
              <w:rPr>
                <w:rFonts w:hint="eastAsia"/>
                <w:color w:val="auto"/>
                <w:sz w:val="21"/>
                <w:szCs w:val="21"/>
                <w:highlight w:val="none"/>
                <w:lang w:val="en-US" w:eastAsia="zh-CN"/>
              </w:rPr>
              <w:t>南宁中心血站指定地点。</w:t>
            </w:r>
          </w:p>
          <w:p w14:paraId="34183D61">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color w:val="auto"/>
                <w:sz w:val="21"/>
                <w:szCs w:val="21"/>
                <w:highlight w:val="none"/>
                <w:lang w:val="en-US" w:eastAsia="zh-CN"/>
              </w:rPr>
            </w:pPr>
            <w:r>
              <w:rPr>
                <w:rFonts w:hint="eastAsia"/>
                <w:b/>
                <w:bCs/>
                <w:color w:val="auto"/>
                <w:sz w:val="21"/>
                <w:szCs w:val="21"/>
                <w:highlight w:val="none"/>
                <w:lang w:val="en-US" w:eastAsia="zh-CN"/>
              </w:rPr>
              <w:t>五、售后服务要求：</w:t>
            </w:r>
            <w:r>
              <w:rPr>
                <w:rFonts w:hint="eastAsia"/>
                <w:color w:val="auto"/>
                <w:sz w:val="21"/>
                <w:szCs w:val="21"/>
                <w:highlight w:val="none"/>
                <w:lang w:val="en-US" w:eastAsia="zh-CN"/>
              </w:rPr>
              <w:t xml:space="preserve">质量保证期1年。                                                                                                                                                                                                                             </w:t>
            </w:r>
            <w:r>
              <w:rPr>
                <w:rFonts w:hint="eastAsia"/>
                <w:b/>
                <w:bCs/>
                <w:color w:val="auto"/>
                <w:sz w:val="21"/>
                <w:szCs w:val="21"/>
                <w:highlight w:val="none"/>
                <w:lang w:val="en-US" w:eastAsia="zh-CN"/>
              </w:rPr>
              <w:t>六、其他要求：</w:t>
            </w:r>
            <w:r>
              <w:rPr>
                <w:rFonts w:hint="eastAsia"/>
                <w:color w:val="auto"/>
                <w:sz w:val="21"/>
                <w:szCs w:val="21"/>
                <w:highlight w:val="none"/>
                <w:lang w:val="en-US" w:eastAsia="zh-CN"/>
              </w:rPr>
              <w:t xml:space="preserve">                                                                                                                                                            </w:t>
            </w:r>
          </w:p>
          <w:p w14:paraId="2CD702AF">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color w:val="auto"/>
                <w:sz w:val="21"/>
                <w:szCs w:val="21"/>
                <w:highlight w:val="none"/>
                <w:lang w:val="en-US" w:eastAsia="zh-CN"/>
              </w:rPr>
            </w:pPr>
            <w:r>
              <w:rPr>
                <w:rFonts w:hint="eastAsia"/>
                <w:color w:val="auto"/>
                <w:sz w:val="21"/>
                <w:szCs w:val="21"/>
                <w:highlight w:val="none"/>
                <w:lang w:val="en-US" w:eastAsia="zh-CN"/>
              </w:rPr>
              <w:t>1.维修工程师须提供厂家授权书。</w:t>
            </w:r>
          </w:p>
          <w:p w14:paraId="6E05A3CF">
            <w:pPr>
              <w:keepNext w:val="0"/>
              <w:keepLines w:val="0"/>
              <w:pageBreakBefore w:val="0"/>
              <w:widowControl w:val="0"/>
              <w:shd w:val="clear" w:color="auto" w:fill="auto"/>
              <w:kinsoku/>
              <w:wordWrap/>
              <w:overflowPunct/>
              <w:topLinePunct w:val="0"/>
              <w:autoSpaceDE/>
              <w:autoSpaceDN/>
              <w:bidi w:val="0"/>
              <w:adjustRightInd/>
              <w:snapToGrid/>
              <w:spacing w:line="360" w:lineRule="exact"/>
              <w:textAlignment w:val="auto"/>
              <w:rPr>
                <w:rFonts w:hint="eastAsia"/>
                <w:color w:val="auto"/>
                <w:sz w:val="21"/>
                <w:szCs w:val="21"/>
                <w:highlight w:val="none"/>
                <w:lang w:val="en-US" w:eastAsia="zh-CN"/>
              </w:rPr>
            </w:pPr>
            <w:r>
              <w:rPr>
                <w:rFonts w:hint="eastAsia"/>
                <w:color w:val="auto"/>
                <w:sz w:val="21"/>
                <w:szCs w:val="21"/>
                <w:highlight w:val="none"/>
                <w:lang w:val="en-US" w:eastAsia="zh-CN"/>
              </w:rPr>
              <w:t>2.报价必须含以下部分，包括:</w:t>
            </w:r>
          </w:p>
          <w:p w14:paraId="50DE58C9">
            <w:pPr>
              <w:keepNext w:val="0"/>
              <w:keepLines w:val="0"/>
              <w:pageBreakBefore w:val="0"/>
              <w:widowControl w:val="0"/>
              <w:shd w:val="clear" w:color="auto" w:fill="auto"/>
              <w:kinsoku/>
              <w:wordWrap/>
              <w:overflowPunct/>
              <w:topLinePunct w:val="0"/>
              <w:autoSpaceDE/>
              <w:autoSpaceDN/>
              <w:bidi w:val="0"/>
              <w:adjustRightInd/>
              <w:snapToGrid/>
              <w:spacing w:line="360" w:lineRule="exact"/>
              <w:textAlignment w:val="auto"/>
              <w:rPr>
                <w:rFonts w:hint="eastAsia"/>
                <w:color w:val="auto"/>
                <w:sz w:val="21"/>
                <w:szCs w:val="21"/>
                <w:highlight w:val="none"/>
                <w:lang w:val="en-US" w:eastAsia="zh-CN"/>
              </w:rPr>
            </w:pPr>
            <w:r>
              <w:rPr>
                <w:rFonts w:hint="eastAsia"/>
                <w:color w:val="auto"/>
                <w:sz w:val="21"/>
                <w:szCs w:val="21"/>
                <w:highlight w:val="none"/>
                <w:lang w:val="en-US" w:eastAsia="zh-CN"/>
              </w:rPr>
              <w:t>（1）服务的价格;</w:t>
            </w:r>
          </w:p>
          <w:p w14:paraId="1C45F9B7">
            <w:pPr>
              <w:keepNext w:val="0"/>
              <w:keepLines w:val="0"/>
              <w:pageBreakBefore w:val="0"/>
              <w:widowControl w:val="0"/>
              <w:shd w:val="clear" w:color="auto" w:fill="auto"/>
              <w:kinsoku/>
              <w:wordWrap/>
              <w:overflowPunct/>
              <w:topLinePunct w:val="0"/>
              <w:autoSpaceDE/>
              <w:autoSpaceDN/>
              <w:bidi w:val="0"/>
              <w:adjustRightInd/>
              <w:snapToGrid/>
              <w:spacing w:line="360" w:lineRule="exact"/>
              <w:textAlignment w:val="auto"/>
              <w:rPr>
                <w:rFonts w:hint="eastAsia"/>
                <w:color w:val="auto"/>
                <w:sz w:val="21"/>
                <w:szCs w:val="21"/>
                <w:highlight w:val="none"/>
                <w:lang w:val="en-US" w:eastAsia="zh-CN"/>
              </w:rPr>
            </w:pPr>
            <w:r>
              <w:rPr>
                <w:rFonts w:hint="eastAsia"/>
                <w:color w:val="auto"/>
                <w:sz w:val="21"/>
                <w:szCs w:val="21"/>
                <w:highlight w:val="none"/>
                <w:lang w:val="en-US" w:eastAsia="zh-CN"/>
              </w:rPr>
              <w:t>（2）必要的保险费用和各项税金;</w:t>
            </w:r>
          </w:p>
          <w:p w14:paraId="4BD97748">
            <w:pPr>
              <w:keepNext w:val="0"/>
              <w:keepLines w:val="0"/>
              <w:pageBreakBefore w:val="0"/>
              <w:widowControl w:val="0"/>
              <w:shd w:val="clear" w:color="auto" w:fill="auto"/>
              <w:kinsoku/>
              <w:wordWrap/>
              <w:overflowPunct/>
              <w:topLinePunct w:val="0"/>
              <w:autoSpaceDE/>
              <w:autoSpaceDN/>
              <w:bidi w:val="0"/>
              <w:adjustRightInd/>
              <w:snapToGrid/>
              <w:spacing w:line="360" w:lineRule="exact"/>
              <w:textAlignment w:val="auto"/>
              <w:rPr>
                <w:rFonts w:hint="eastAsia"/>
                <w:color w:val="auto"/>
                <w:sz w:val="21"/>
                <w:szCs w:val="21"/>
                <w:highlight w:val="none"/>
                <w:lang w:val="en-US" w:eastAsia="zh-CN"/>
              </w:rPr>
            </w:pPr>
            <w:r>
              <w:rPr>
                <w:rFonts w:hint="eastAsia"/>
                <w:color w:val="auto"/>
                <w:sz w:val="21"/>
                <w:szCs w:val="21"/>
                <w:highlight w:val="none"/>
                <w:lang w:val="en-US" w:eastAsia="zh-CN"/>
              </w:rPr>
              <w:t>（3）其他（如人工、差旅、运输、装卸、安装、调试、培训、技术支持、售后服务、更新升级等费用）。</w:t>
            </w:r>
          </w:p>
          <w:p w14:paraId="7E8CA02C">
            <w:pPr>
              <w:keepNext w:val="0"/>
              <w:keepLines w:val="0"/>
              <w:pageBreakBefore w:val="0"/>
              <w:widowControl w:val="0"/>
              <w:shd w:val="clear" w:color="auto" w:fill="auto"/>
              <w:kinsoku/>
              <w:wordWrap/>
              <w:overflowPunct/>
              <w:topLinePunct w:val="0"/>
              <w:autoSpaceDE/>
              <w:autoSpaceDN/>
              <w:bidi w:val="0"/>
              <w:adjustRightInd/>
              <w:snapToGrid/>
              <w:spacing w:line="360" w:lineRule="exact"/>
              <w:textAlignment w:val="auto"/>
              <w:rPr>
                <w:rFonts w:hint="eastAsia"/>
                <w:color w:val="auto"/>
                <w:sz w:val="21"/>
                <w:szCs w:val="21"/>
                <w:highlight w:val="none"/>
                <w:lang w:val="en-US" w:eastAsia="zh-CN"/>
              </w:rPr>
            </w:pPr>
            <w:r>
              <w:rPr>
                <w:rFonts w:hint="eastAsia"/>
                <w:color w:val="auto"/>
                <w:sz w:val="21"/>
                <w:szCs w:val="21"/>
                <w:highlight w:val="none"/>
                <w:lang w:val="en-US" w:eastAsia="zh-CN"/>
              </w:rPr>
              <w:t>3.付款方式：本项目合同签订后维保服务满半年且经采购人确认后支付50%合同款，余下50%合同款在合同履约完成并经采购人验收合格后支付，付款前成交供应商须开具等额合规的增值税发票给采购人。</w:t>
            </w:r>
          </w:p>
          <w:p w14:paraId="0D98CA2B">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olor w:val="auto"/>
                <w:highlight w:val="none"/>
              </w:rPr>
            </w:pPr>
            <w:r>
              <w:rPr>
                <w:rFonts w:hint="eastAsia" w:ascii="宋体" w:hAnsi="宋体"/>
                <w:b/>
                <w:bCs/>
                <w:color w:val="auto"/>
                <w:highlight w:val="none"/>
                <w:lang w:val="en-US" w:eastAsia="zh-CN"/>
              </w:rPr>
              <w:t>七</w:t>
            </w:r>
            <w:r>
              <w:rPr>
                <w:rFonts w:hint="eastAsia" w:ascii="宋体" w:hAnsi="宋体" w:eastAsia="宋体"/>
                <w:b/>
                <w:bCs/>
                <w:color w:val="auto"/>
                <w:highlight w:val="none"/>
                <w:lang w:val="en-US" w:eastAsia="zh-CN"/>
              </w:rPr>
              <w:t>、</w:t>
            </w:r>
            <w:r>
              <w:rPr>
                <w:rFonts w:hint="eastAsia" w:ascii="宋体" w:hAnsi="宋体" w:eastAsia="宋体"/>
                <w:color w:val="auto"/>
                <w:highlight w:val="none"/>
              </w:rPr>
              <w:t>本项目不得转包，未经采购人同意不得分包。如发现</w:t>
            </w:r>
            <w:r>
              <w:rPr>
                <w:rFonts w:hint="eastAsia" w:ascii="宋体" w:hAnsi="宋体" w:eastAsia="宋体"/>
                <w:color w:val="auto"/>
                <w:highlight w:val="none"/>
                <w:lang w:val="en-US" w:eastAsia="zh-CN"/>
              </w:rPr>
              <w:t>成交供应商</w:t>
            </w:r>
            <w:r>
              <w:rPr>
                <w:rFonts w:hint="eastAsia" w:ascii="宋体" w:hAnsi="宋体" w:eastAsia="宋体"/>
                <w:color w:val="auto"/>
                <w:highlight w:val="none"/>
              </w:rPr>
              <w:t>擅自分包或转包，采购人可单方面终止合同。</w:t>
            </w:r>
          </w:p>
          <w:p w14:paraId="608D28A2">
            <w:pPr>
              <w:bidi w:val="0"/>
              <w:rPr>
                <w:rFonts w:hint="eastAsia" w:asciiTheme="minorEastAsia" w:hAnsiTheme="minorEastAsia" w:eastAsiaTheme="minorEastAsia" w:cstheme="minorEastAsia"/>
              </w:rPr>
            </w:pPr>
            <w:r>
              <w:rPr>
                <w:rFonts w:hint="eastAsia" w:ascii="宋体" w:hAnsi="宋体"/>
                <w:b/>
                <w:bCs/>
                <w:color w:val="auto"/>
                <w:highlight w:val="none"/>
                <w:lang w:val="en-US" w:eastAsia="zh-CN"/>
              </w:rPr>
              <w:t>八</w:t>
            </w:r>
            <w:r>
              <w:rPr>
                <w:rFonts w:hint="eastAsia" w:ascii="宋体" w:hAnsi="宋体" w:eastAsia="宋体"/>
                <w:b/>
                <w:bCs/>
                <w:color w:val="auto"/>
                <w:highlight w:val="none"/>
                <w:lang w:eastAsia="zh-CN"/>
              </w:rPr>
              <w:t>、</w:t>
            </w:r>
            <w:r>
              <w:rPr>
                <w:rFonts w:hint="eastAsia" w:ascii="宋体" w:hAnsi="宋体" w:eastAsia="宋体"/>
                <w:color w:val="auto"/>
                <w:highlight w:val="none"/>
                <w:lang w:eastAsia="zh-CN"/>
              </w:rPr>
              <w:t>若因成交供应商自身原因未能在约定的时间内与采购人签订合同的，采购人将不再受理合同签订事宜，并终止项目合同签订，成交供应商自行承担由此产生的后果。</w:t>
            </w:r>
            <w:r>
              <w:rPr>
                <w:rFonts w:hint="default" w:ascii="宋体" w:hAnsi="宋体" w:cs="Times New Roman"/>
                <w:szCs w:val="21"/>
                <w:lang w:val="en-US" w:eastAsia="zh-CN"/>
              </w:rPr>
              <w:t xml:space="preserve"> </w:t>
            </w:r>
            <w:r>
              <w:rPr>
                <w:rFonts w:hint="eastAsia"/>
              </w:rPr>
              <w:t xml:space="preserve"> </w:t>
            </w:r>
            <w:r>
              <w:rPr>
                <w:rFonts w:hint="eastAsia" w:asciiTheme="minorEastAsia" w:hAnsiTheme="minorEastAsia" w:eastAsiaTheme="minorEastAsia" w:cstheme="minorEastAsia"/>
              </w:rPr>
              <w:t xml:space="preserve">   </w:t>
            </w:r>
          </w:p>
        </w:tc>
      </w:tr>
    </w:tbl>
    <w:p w14:paraId="34379FB2">
      <w:pPr>
        <w:pStyle w:val="38"/>
        <w:ind w:firstLine="460" w:firstLineChars="200"/>
        <w:rPr>
          <w:rFonts w:hint="eastAsia"/>
          <w:sz w:val="21"/>
          <w:szCs w:val="21"/>
          <w:lang w:val="en-US" w:eastAsia="zh-CN"/>
        </w:rPr>
        <w:sectPr>
          <w:pgSz w:w="11906" w:h="16838"/>
          <w:pgMar w:top="1984" w:right="1474" w:bottom="1984" w:left="1587" w:header="851" w:footer="992" w:gutter="0"/>
          <w:pgNumType w:fmt="numberInDash"/>
          <w:cols w:space="425" w:num="1"/>
          <w:docGrid w:type="lines" w:linePitch="312" w:charSpace="0"/>
        </w:sectPr>
      </w:pPr>
    </w:p>
    <w:p w14:paraId="2D828BEC">
      <w:pPr>
        <w:pStyle w:val="7"/>
        <w:spacing w:line="500" w:lineRule="exact"/>
        <w:jc w:val="left"/>
        <w:rPr>
          <w:rFonts w:hint="eastAsia" w:ascii="仿宋" w:hAnsi="仿宋" w:eastAsia="仿宋"/>
          <w:color w:val="auto"/>
          <w:sz w:val="30"/>
          <w:szCs w:val="30"/>
          <w:lang w:eastAsia="zh-CN"/>
        </w:rPr>
      </w:pPr>
      <w:r>
        <w:rPr>
          <w:rFonts w:hint="eastAsia" w:ascii="仿宋" w:hAnsi="仿宋" w:eastAsia="仿宋"/>
          <w:color w:val="auto"/>
          <w:sz w:val="30"/>
          <w:szCs w:val="30"/>
        </w:rPr>
        <w:t>附件2</w:t>
      </w:r>
    </w:p>
    <w:p w14:paraId="2873C15B">
      <w:pPr>
        <w:pStyle w:val="7"/>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r>
        <w:rPr>
          <w:rFonts w:hint="eastAsia" w:ascii="方正小标宋简体" w:hAnsi="方正小标宋简体" w:eastAsia="方正小标宋简体" w:cs="方正小标宋简体"/>
          <w:color w:val="auto"/>
          <w:kern w:val="2"/>
          <w:sz w:val="44"/>
          <w:szCs w:val="44"/>
          <w:lang w:val="en-US" w:eastAsia="zh-CN" w:bidi="ar-SA"/>
        </w:rPr>
        <w:t>评选方法及标准</w:t>
      </w:r>
    </w:p>
    <w:p w14:paraId="012F156A">
      <w:pPr>
        <w:spacing w:line="360" w:lineRule="exact"/>
        <w:ind w:firstLine="413" w:firstLineChars="196"/>
        <w:rPr>
          <w:rFonts w:hint="eastAsia" w:ascii="宋体" w:hAnsi="宋体"/>
          <w:b/>
          <w:bCs/>
          <w:color w:val="auto"/>
          <w:kern w:val="0"/>
          <w:szCs w:val="21"/>
          <w:highlight w:val="none"/>
        </w:rPr>
      </w:pPr>
    </w:p>
    <w:p w14:paraId="12F4DF36">
      <w:pPr>
        <w:spacing w:line="360" w:lineRule="exact"/>
        <w:ind w:firstLine="413" w:firstLineChars="196"/>
        <w:rPr>
          <w:rFonts w:ascii="宋体" w:hAnsi="宋体"/>
          <w:b/>
          <w:bCs/>
          <w:color w:val="auto"/>
          <w:kern w:val="0"/>
          <w:szCs w:val="21"/>
          <w:highlight w:val="none"/>
        </w:rPr>
      </w:pPr>
      <w:r>
        <w:rPr>
          <w:rFonts w:hint="eastAsia" w:ascii="宋体" w:hAnsi="宋体"/>
          <w:b/>
          <w:bCs/>
          <w:color w:val="auto"/>
          <w:kern w:val="0"/>
          <w:szCs w:val="21"/>
          <w:highlight w:val="none"/>
        </w:rPr>
        <w:t>一、评</w:t>
      </w:r>
      <w:r>
        <w:rPr>
          <w:rFonts w:hint="eastAsia" w:ascii="宋体" w:hAnsi="宋体"/>
          <w:b/>
          <w:bCs/>
          <w:color w:val="auto"/>
          <w:kern w:val="0"/>
          <w:szCs w:val="21"/>
          <w:highlight w:val="none"/>
          <w:lang w:val="en-US" w:eastAsia="zh-CN"/>
        </w:rPr>
        <w:t>选</w:t>
      </w:r>
      <w:r>
        <w:rPr>
          <w:rFonts w:hint="eastAsia" w:ascii="宋体" w:hAnsi="宋体"/>
          <w:b/>
          <w:bCs/>
          <w:color w:val="auto"/>
          <w:kern w:val="0"/>
          <w:szCs w:val="21"/>
          <w:highlight w:val="none"/>
        </w:rPr>
        <w:t>原则</w:t>
      </w:r>
    </w:p>
    <w:p w14:paraId="2F54C4AB">
      <w:pPr>
        <w:spacing w:line="360" w:lineRule="exact"/>
        <w:ind w:firstLine="420" w:firstLineChars="200"/>
        <w:rPr>
          <w:rFonts w:hint="default" w:ascii="宋体" w:hAnsi="宋体" w:eastAsia="宋体"/>
          <w:bCs/>
          <w:color w:val="auto"/>
          <w:kern w:val="0"/>
          <w:szCs w:val="21"/>
          <w:highlight w:val="none"/>
          <w:lang w:val="en-US" w:eastAsia="zh-CN"/>
        </w:rPr>
      </w:pPr>
      <w:r>
        <w:rPr>
          <w:rFonts w:hint="eastAsia" w:ascii="宋体" w:hAnsi="宋体"/>
          <w:bCs/>
          <w:color w:val="auto"/>
          <w:kern w:val="0"/>
          <w:szCs w:val="21"/>
          <w:highlight w:val="none"/>
        </w:rPr>
        <w:t>（一）</w:t>
      </w:r>
      <w:r>
        <w:rPr>
          <w:rFonts w:hint="eastAsia" w:ascii="宋体" w:hAnsi="宋体"/>
          <w:bCs/>
          <w:color w:val="auto"/>
          <w:kern w:val="0"/>
          <w:szCs w:val="21"/>
          <w:highlight w:val="none"/>
          <w:lang w:val="en-US" w:eastAsia="zh-CN"/>
        </w:rPr>
        <w:t>评选</w:t>
      </w:r>
      <w:r>
        <w:rPr>
          <w:rFonts w:hint="eastAsia" w:ascii="宋体" w:hAnsi="宋体"/>
          <w:bCs/>
          <w:color w:val="auto"/>
          <w:kern w:val="0"/>
          <w:szCs w:val="21"/>
          <w:highlight w:val="none"/>
        </w:rPr>
        <w:t>小组构成：本项目的</w:t>
      </w:r>
      <w:r>
        <w:rPr>
          <w:rFonts w:hint="eastAsia" w:ascii="宋体" w:hAnsi="宋体"/>
          <w:bCs/>
          <w:color w:val="auto"/>
          <w:kern w:val="0"/>
          <w:szCs w:val="21"/>
          <w:highlight w:val="none"/>
          <w:lang w:val="en-US" w:eastAsia="zh-CN"/>
        </w:rPr>
        <w:t>评选</w:t>
      </w:r>
      <w:r>
        <w:rPr>
          <w:rFonts w:hint="eastAsia" w:ascii="宋体" w:hAnsi="宋体"/>
          <w:bCs/>
          <w:color w:val="auto"/>
          <w:kern w:val="0"/>
          <w:szCs w:val="21"/>
          <w:highlight w:val="none"/>
        </w:rPr>
        <w:t>小组由采购人</w:t>
      </w:r>
      <w:r>
        <w:rPr>
          <w:rFonts w:hint="eastAsia" w:ascii="宋体" w:hAnsi="宋体"/>
          <w:bCs/>
          <w:color w:val="auto"/>
          <w:kern w:val="0"/>
          <w:szCs w:val="21"/>
          <w:highlight w:val="none"/>
          <w:lang w:val="en-US" w:eastAsia="zh-CN"/>
        </w:rPr>
        <w:t>立项科室代表和采购人专家库成员</w:t>
      </w:r>
      <w:r>
        <w:rPr>
          <w:rFonts w:hint="eastAsia" w:ascii="宋体" w:hAnsi="宋体"/>
          <w:bCs/>
          <w:color w:val="auto"/>
          <w:kern w:val="0"/>
          <w:szCs w:val="21"/>
          <w:highlight w:val="none"/>
        </w:rPr>
        <w:t>组成</w:t>
      </w:r>
      <w:r>
        <w:rPr>
          <w:rFonts w:hint="eastAsia" w:ascii="宋体" w:hAnsi="宋体"/>
          <w:bCs/>
          <w:color w:val="auto"/>
          <w:kern w:val="0"/>
          <w:szCs w:val="21"/>
          <w:highlight w:val="none"/>
          <w:lang w:eastAsia="zh-CN"/>
        </w:rPr>
        <w:t>，</w:t>
      </w:r>
      <w:r>
        <w:rPr>
          <w:rFonts w:hint="eastAsia" w:ascii="宋体" w:hAnsi="宋体"/>
          <w:bCs/>
          <w:color w:val="auto"/>
          <w:kern w:val="0"/>
          <w:szCs w:val="21"/>
          <w:highlight w:val="none"/>
        </w:rPr>
        <w:t>成员人数为</w:t>
      </w:r>
      <w:r>
        <w:rPr>
          <w:rFonts w:hint="eastAsia" w:ascii="宋体" w:hAnsi="宋体"/>
          <w:bCs/>
          <w:color w:val="auto"/>
          <w:kern w:val="0"/>
          <w:szCs w:val="21"/>
          <w:highlight w:val="none"/>
          <w:lang w:val="en-US" w:eastAsia="zh-CN"/>
        </w:rPr>
        <w:t>3</w:t>
      </w:r>
      <w:r>
        <w:rPr>
          <w:rFonts w:hint="eastAsia" w:ascii="宋体" w:hAnsi="宋体"/>
          <w:bCs/>
          <w:color w:val="auto"/>
          <w:kern w:val="0"/>
          <w:szCs w:val="21"/>
          <w:highlight w:val="none"/>
        </w:rPr>
        <w:t>人</w:t>
      </w:r>
      <w:r>
        <w:rPr>
          <w:rFonts w:hint="eastAsia" w:ascii="宋体" w:hAnsi="宋体"/>
          <w:bCs/>
          <w:color w:val="auto"/>
          <w:kern w:val="0"/>
          <w:szCs w:val="21"/>
          <w:highlight w:val="none"/>
          <w:lang w:eastAsia="zh-CN"/>
        </w:rPr>
        <w:t>，</w:t>
      </w:r>
      <w:r>
        <w:rPr>
          <w:rFonts w:hint="eastAsia" w:ascii="宋体" w:hAnsi="宋体"/>
          <w:bCs/>
          <w:color w:val="auto"/>
          <w:kern w:val="0"/>
          <w:szCs w:val="21"/>
          <w:highlight w:val="none"/>
          <w:lang w:val="en-US" w:eastAsia="zh-CN"/>
        </w:rPr>
        <w:t>其中立项科室代表为1人。</w:t>
      </w:r>
    </w:p>
    <w:p w14:paraId="2E08D11E">
      <w:pPr>
        <w:spacing w:line="360" w:lineRule="exact"/>
        <w:ind w:firstLine="420" w:firstLineChars="200"/>
        <w:rPr>
          <w:rFonts w:ascii="宋体" w:hAnsi="宋体"/>
          <w:bCs/>
          <w:color w:val="auto"/>
          <w:kern w:val="0"/>
          <w:szCs w:val="21"/>
          <w:highlight w:val="none"/>
        </w:rPr>
      </w:pPr>
      <w:r>
        <w:rPr>
          <w:rFonts w:hint="eastAsia" w:ascii="宋体" w:hAnsi="宋体"/>
          <w:bCs/>
          <w:color w:val="auto"/>
          <w:kern w:val="0"/>
          <w:szCs w:val="21"/>
          <w:highlight w:val="none"/>
        </w:rPr>
        <w:t>（二）评</w:t>
      </w:r>
      <w:r>
        <w:rPr>
          <w:rFonts w:hint="eastAsia" w:ascii="宋体" w:hAnsi="宋体"/>
          <w:bCs/>
          <w:color w:val="auto"/>
          <w:kern w:val="0"/>
          <w:szCs w:val="21"/>
          <w:highlight w:val="none"/>
          <w:lang w:val="en-US" w:eastAsia="zh-CN"/>
        </w:rPr>
        <w:t>选</w:t>
      </w:r>
      <w:r>
        <w:rPr>
          <w:rFonts w:hint="eastAsia" w:ascii="宋体" w:hAnsi="宋体"/>
          <w:bCs/>
          <w:color w:val="auto"/>
          <w:kern w:val="0"/>
          <w:szCs w:val="21"/>
          <w:highlight w:val="none"/>
        </w:rPr>
        <w:t>依据：</w:t>
      </w:r>
      <w:r>
        <w:rPr>
          <w:rFonts w:hint="eastAsia" w:ascii="宋体" w:hAnsi="宋体"/>
          <w:bCs/>
          <w:color w:val="auto"/>
          <w:kern w:val="0"/>
          <w:szCs w:val="21"/>
          <w:highlight w:val="none"/>
          <w:lang w:val="en-US" w:eastAsia="zh-CN"/>
        </w:rPr>
        <w:t>评选</w:t>
      </w:r>
      <w:r>
        <w:rPr>
          <w:rFonts w:hint="eastAsia" w:ascii="宋体" w:hAnsi="宋体"/>
          <w:bCs/>
          <w:color w:val="auto"/>
          <w:kern w:val="0"/>
          <w:szCs w:val="21"/>
          <w:highlight w:val="none"/>
        </w:rPr>
        <w:t>小组将以</w:t>
      </w:r>
      <w:r>
        <w:rPr>
          <w:rFonts w:hint="eastAsia" w:ascii="宋体" w:hAnsi="宋体"/>
          <w:bCs/>
          <w:color w:val="auto"/>
          <w:kern w:val="0"/>
          <w:szCs w:val="21"/>
          <w:highlight w:val="none"/>
          <w:lang w:val="en-US" w:eastAsia="zh-CN"/>
        </w:rPr>
        <w:t>响应</w:t>
      </w:r>
      <w:r>
        <w:rPr>
          <w:rFonts w:hint="eastAsia" w:ascii="宋体" w:hAnsi="宋体"/>
          <w:bCs/>
          <w:color w:val="auto"/>
          <w:kern w:val="0"/>
          <w:szCs w:val="21"/>
          <w:highlight w:val="none"/>
        </w:rPr>
        <w:t>文件为评</w:t>
      </w:r>
      <w:r>
        <w:rPr>
          <w:rFonts w:hint="eastAsia" w:ascii="宋体" w:hAnsi="宋体"/>
          <w:bCs/>
          <w:color w:val="auto"/>
          <w:kern w:val="0"/>
          <w:szCs w:val="21"/>
          <w:highlight w:val="none"/>
          <w:lang w:val="en-US" w:eastAsia="zh-CN"/>
        </w:rPr>
        <w:t>选</w:t>
      </w:r>
      <w:r>
        <w:rPr>
          <w:rFonts w:hint="eastAsia" w:ascii="宋体" w:hAnsi="宋体"/>
          <w:bCs/>
          <w:color w:val="auto"/>
          <w:kern w:val="0"/>
          <w:szCs w:val="21"/>
          <w:highlight w:val="none"/>
        </w:rPr>
        <w:t>依据进行评审，对</w:t>
      </w:r>
      <w:r>
        <w:rPr>
          <w:rFonts w:hint="eastAsia" w:ascii="宋体" w:hAnsi="宋体"/>
          <w:bCs/>
          <w:color w:val="auto"/>
          <w:kern w:val="0"/>
          <w:szCs w:val="21"/>
          <w:highlight w:val="none"/>
          <w:lang w:val="en-US" w:eastAsia="zh-CN"/>
        </w:rPr>
        <w:t>响应</w:t>
      </w:r>
      <w:r>
        <w:rPr>
          <w:rFonts w:hint="eastAsia" w:ascii="宋体" w:hAnsi="宋体"/>
          <w:bCs/>
          <w:color w:val="auto"/>
          <w:kern w:val="0"/>
          <w:szCs w:val="21"/>
          <w:highlight w:val="none"/>
        </w:rPr>
        <w:t>供应商的报价、技术、商务等内容按百分制打分。</w:t>
      </w:r>
    </w:p>
    <w:p w14:paraId="10AD4829">
      <w:pPr>
        <w:spacing w:line="360" w:lineRule="exact"/>
        <w:ind w:firstLine="420" w:firstLineChars="200"/>
        <w:rPr>
          <w:rFonts w:ascii="宋体" w:hAnsi="宋体"/>
          <w:bCs/>
          <w:color w:val="auto"/>
          <w:kern w:val="0"/>
          <w:szCs w:val="21"/>
          <w:highlight w:val="none"/>
        </w:rPr>
      </w:pPr>
      <w:r>
        <w:rPr>
          <w:rFonts w:hint="eastAsia" w:ascii="宋体" w:hAnsi="宋体"/>
          <w:bCs/>
          <w:color w:val="auto"/>
          <w:kern w:val="0"/>
          <w:szCs w:val="21"/>
          <w:highlight w:val="none"/>
        </w:rPr>
        <w:t>（三）评标方法：综合评分法。</w:t>
      </w:r>
    </w:p>
    <w:p w14:paraId="042ECBAB">
      <w:pPr>
        <w:spacing w:line="360" w:lineRule="exact"/>
        <w:ind w:firstLine="413" w:firstLineChars="196"/>
        <w:rPr>
          <w:rFonts w:hint="default" w:ascii="宋体" w:hAnsi="宋体" w:eastAsia="宋体"/>
          <w:b/>
          <w:bCs/>
          <w:color w:val="auto"/>
          <w:kern w:val="0"/>
          <w:szCs w:val="21"/>
          <w:highlight w:val="none"/>
          <w:lang w:val="en-US" w:eastAsia="zh-CN"/>
        </w:rPr>
      </w:pPr>
      <w:r>
        <w:rPr>
          <w:rFonts w:hint="eastAsia" w:ascii="宋体" w:hAnsi="宋体"/>
          <w:b/>
          <w:bCs/>
          <w:color w:val="auto"/>
          <w:kern w:val="0"/>
          <w:szCs w:val="21"/>
          <w:highlight w:val="none"/>
        </w:rPr>
        <w:t>二、评</w:t>
      </w:r>
      <w:r>
        <w:rPr>
          <w:rFonts w:hint="eastAsia" w:ascii="宋体" w:hAnsi="宋体"/>
          <w:b/>
          <w:bCs/>
          <w:color w:val="auto"/>
          <w:kern w:val="0"/>
          <w:szCs w:val="21"/>
          <w:highlight w:val="none"/>
          <w:lang w:val="en-US" w:eastAsia="zh-CN"/>
        </w:rPr>
        <w:t>选细则</w:t>
      </w:r>
    </w:p>
    <w:p w14:paraId="6678E69A">
      <w:pPr>
        <w:spacing w:line="360" w:lineRule="exact"/>
        <w:ind w:firstLine="420" w:firstLineChars="200"/>
        <w:outlineLvl w:val="0"/>
        <w:rPr>
          <w:rFonts w:hint="eastAsia" w:ascii="宋体" w:hAnsi="宋体"/>
          <w:color w:val="auto"/>
          <w:kern w:val="0"/>
          <w:szCs w:val="21"/>
          <w:highlight w:val="none"/>
        </w:rPr>
      </w:pPr>
      <w:bookmarkStart w:id="0" w:name="_Toc31553"/>
      <w:bookmarkStart w:id="1" w:name="_Toc24280"/>
      <w:bookmarkStart w:id="2" w:name="_Toc940151"/>
      <w:r>
        <w:rPr>
          <w:rFonts w:hint="eastAsia" w:ascii="宋体" w:hAnsi="宋体"/>
          <w:color w:val="auto"/>
          <w:kern w:val="0"/>
          <w:szCs w:val="21"/>
          <w:highlight w:val="none"/>
        </w:rPr>
        <w:t>计分办法（</w:t>
      </w:r>
      <w:r>
        <w:rPr>
          <w:rFonts w:hint="eastAsia" w:ascii="宋体" w:hAnsi="宋体"/>
          <w:color w:val="auto"/>
          <w:kern w:val="0"/>
          <w:szCs w:val="21"/>
          <w:highlight w:val="none"/>
          <w:lang w:val="en-US" w:eastAsia="zh-CN"/>
        </w:rPr>
        <w:t>保留两位小数</w:t>
      </w:r>
      <w:r>
        <w:rPr>
          <w:rFonts w:hint="eastAsia" w:ascii="宋体" w:hAnsi="宋体"/>
          <w:color w:val="auto"/>
          <w:kern w:val="0"/>
          <w:szCs w:val="21"/>
          <w:highlight w:val="none"/>
        </w:rPr>
        <w:t>）：</w:t>
      </w:r>
      <w:bookmarkEnd w:id="0"/>
      <w:bookmarkEnd w:id="1"/>
      <w:bookmarkEnd w:id="2"/>
    </w:p>
    <w:tbl>
      <w:tblPr>
        <w:tblStyle w:val="16"/>
        <w:tblW w:w="936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7"/>
        <w:gridCol w:w="1065"/>
        <w:gridCol w:w="1758"/>
        <w:gridCol w:w="6016"/>
      </w:tblGrid>
      <w:tr w14:paraId="4DB9EF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9" w:hRule="atLeast"/>
          <w:jc w:val="center"/>
        </w:trPr>
        <w:tc>
          <w:tcPr>
            <w:tcW w:w="1592" w:type="dxa"/>
            <w:gridSpan w:val="2"/>
            <w:noWrap w:val="0"/>
            <w:vAlign w:val="center"/>
          </w:tcPr>
          <w:p w14:paraId="4C51CB84">
            <w:pPr>
              <w:adjustRightInd w:val="0"/>
              <w:spacing w:line="370" w:lineRule="exact"/>
              <w:jc w:val="center"/>
              <w:textAlignment w:val="baseline"/>
              <w:rPr>
                <w:rFonts w:ascii="宋体" w:hAnsi="宋体" w:cs="宋体"/>
                <w:b/>
                <w:color w:val="auto"/>
                <w:szCs w:val="21"/>
                <w:highlight w:val="none"/>
              </w:rPr>
            </w:pPr>
            <w:r>
              <w:rPr>
                <w:rFonts w:hint="eastAsia" w:ascii="宋体" w:hAnsi="宋体" w:cs="宋体"/>
                <w:b/>
                <w:color w:val="auto"/>
                <w:szCs w:val="21"/>
                <w:highlight w:val="none"/>
              </w:rPr>
              <w:t>序号</w:t>
            </w:r>
          </w:p>
        </w:tc>
        <w:tc>
          <w:tcPr>
            <w:tcW w:w="1758" w:type="dxa"/>
            <w:noWrap w:val="0"/>
            <w:vAlign w:val="center"/>
          </w:tcPr>
          <w:p w14:paraId="22D4B343">
            <w:pPr>
              <w:adjustRightInd w:val="0"/>
              <w:spacing w:line="370" w:lineRule="exact"/>
              <w:jc w:val="center"/>
              <w:textAlignment w:val="baseline"/>
              <w:rPr>
                <w:rFonts w:ascii="宋体" w:hAnsi="宋体" w:cs="宋体"/>
                <w:b/>
                <w:color w:val="auto"/>
                <w:szCs w:val="21"/>
                <w:highlight w:val="none"/>
              </w:rPr>
            </w:pPr>
            <w:r>
              <w:rPr>
                <w:rFonts w:hint="eastAsia" w:ascii="宋体" w:hAnsi="宋体" w:cs="宋体"/>
                <w:b/>
                <w:color w:val="auto"/>
                <w:szCs w:val="21"/>
                <w:highlight w:val="none"/>
              </w:rPr>
              <w:t>评分因素</w:t>
            </w:r>
          </w:p>
        </w:tc>
        <w:tc>
          <w:tcPr>
            <w:tcW w:w="6016" w:type="dxa"/>
            <w:noWrap w:val="0"/>
            <w:vAlign w:val="center"/>
          </w:tcPr>
          <w:p w14:paraId="4C22AC2C">
            <w:pPr>
              <w:adjustRightInd w:val="0"/>
              <w:spacing w:line="370" w:lineRule="exact"/>
              <w:jc w:val="center"/>
              <w:textAlignment w:val="baseline"/>
              <w:rPr>
                <w:rFonts w:ascii="宋体" w:hAnsi="宋体" w:cs="宋体"/>
                <w:b/>
                <w:color w:val="auto"/>
                <w:szCs w:val="21"/>
                <w:highlight w:val="none"/>
              </w:rPr>
            </w:pPr>
            <w:r>
              <w:rPr>
                <w:rFonts w:hint="eastAsia" w:ascii="宋体" w:hAnsi="宋体" w:cs="宋体"/>
                <w:b/>
                <w:color w:val="auto"/>
                <w:szCs w:val="21"/>
                <w:highlight w:val="none"/>
              </w:rPr>
              <w:t>评分标准</w:t>
            </w:r>
          </w:p>
        </w:tc>
      </w:tr>
      <w:tr w14:paraId="6A583D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7" w:type="dxa"/>
            <w:noWrap w:val="0"/>
            <w:vAlign w:val="center"/>
          </w:tcPr>
          <w:p w14:paraId="28E77B5C">
            <w:pPr>
              <w:adjustRightInd w:val="0"/>
              <w:spacing w:line="400" w:lineRule="exact"/>
              <w:jc w:val="center"/>
              <w:textAlignment w:val="baseline"/>
              <w:rPr>
                <w:rFonts w:ascii="宋体" w:hAnsi="宋体" w:cs="宋体"/>
                <w:b/>
                <w:color w:val="auto"/>
                <w:szCs w:val="21"/>
                <w:highlight w:val="none"/>
              </w:rPr>
            </w:pPr>
            <w:r>
              <w:rPr>
                <w:rFonts w:hint="eastAsia" w:ascii="宋体" w:hAnsi="宋体" w:cs="宋体"/>
                <w:b/>
                <w:color w:val="auto"/>
                <w:szCs w:val="21"/>
                <w:highlight w:val="none"/>
              </w:rPr>
              <w:t>1</w:t>
            </w:r>
          </w:p>
        </w:tc>
        <w:tc>
          <w:tcPr>
            <w:tcW w:w="1065" w:type="dxa"/>
            <w:noWrap w:val="0"/>
            <w:vAlign w:val="center"/>
          </w:tcPr>
          <w:p w14:paraId="32E072B5">
            <w:pPr>
              <w:adjustRightInd w:val="0"/>
              <w:spacing w:line="400" w:lineRule="exact"/>
              <w:jc w:val="center"/>
              <w:textAlignment w:val="baseline"/>
              <w:rPr>
                <w:rFonts w:ascii="宋体" w:hAnsi="宋体" w:cs="宋体"/>
                <w:b/>
                <w:color w:val="auto"/>
                <w:szCs w:val="21"/>
                <w:highlight w:val="none"/>
              </w:rPr>
            </w:pPr>
            <w:r>
              <w:rPr>
                <w:rFonts w:hint="eastAsia" w:ascii="宋体" w:hAnsi="宋体" w:cs="宋体"/>
                <w:b/>
                <w:color w:val="auto"/>
                <w:szCs w:val="21"/>
                <w:highlight w:val="none"/>
              </w:rPr>
              <w:t>价格分（满分</w:t>
            </w:r>
            <w:r>
              <w:rPr>
                <w:rFonts w:hint="eastAsia" w:ascii="宋体" w:hAnsi="宋体" w:cs="宋体"/>
                <w:b/>
                <w:color w:val="auto"/>
                <w:szCs w:val="21"/>
                <w:highlight w:val="none"/>
                <w:lang w:val="en-US" w:eastAsia="zh-CN"/>
              </w:rPr>
              <w:t>30</w:t>
            </w:r>
            <w:r>
              <w:rPr>
                <w:rFonts w:hint="eastAsia" w:ascii="宋体" w:hAnsi="宋体" w:cs="宋体"/>
                <w:b/>
                <w:color w:val="auto"/>
                <w:szCs w:val="21"/>
                <w:highlight w:val="none"/>
              </w:rPr>
              <w:t>分）</w:t>
            </w:r>
          </w:p>
        </w:tc>
        <w:tc>
          <w:tcPr>
            <w:tcW w:w="1758" w:type="dxa"/>
            <w:noWrap w:val="0"/>
            <w:vAlign w:val="center"/>
          </w:tcPr>
          <w:p w14:paraId="47BFB48E">
            <w:pPr>
              <w:adjustRightInd w:val="0"/>
              <w:spacing w:line="400" w:lineRule="exact"/>
              <w:jc w:val="center"/>
              <w:textAlignment w:val="baseline"/>
              <w:rPr>
                <w:rFonts w:ascii="宋体" w:hAnsi="宋体" w:cs="宋体"/>
                <w:color w:val="auto"/>
                <w:szCs w:val="21"/>
                <w:highlight w:val="none"/>
              </w:rPr>
            </w:pPr>
            <w:r>
              <w:rPr>
                <w:rFonts w:hint="eastAsia" w:ascii="宋体" w:hAnsi="宋体" w:cs="宋体"/>
                <w:b/>
                <w:color w:val="auto"/>
                <w:szCs w:val="21"/>
                <w:highlight w:val="none"/>
                <w:lang w:val="en-US" w:eastAsia="zh-CN"/>
              </w:rPr>
              <w:t>响应</w:t>
            </w:r>
            <w:r>
              <w:rPr>
                <w:rFonts w:hint="eastAsia" w:ascii="宋体" w:hAnsi="宋体" w:cs="宋体"/>
                <w:b/>
                <w:color w:val="auto"/>
                <w:szCs w:val="21"/>
                <w:highlight w:val="none"/>
              </w:rPr>
              <w:t>报价</w:t>
            </w:r>
          </w:p>
        </w:tc>
        <w:tc>
          <w:tcPr>
            <w:tcW w:w="6016" w:type="dxa"/>
            <w:noWrap w:val="0"/>
            <w:vAlign w:val="center"/>
          </w:tcPr>
          <w:p w14:paraId="295D8E24">
            <w:pPr>
              <w:numPr>
                <w:ilvl w:val="0"/>
                <w:numId w:val="0"/>
              </w:numPr>
              <w:spacing w:line="400" w:lineRule="exact"/>
              <w:jc w:val="left"/>
              <w:rPr>
                <w:rFonts w:hint="eastAsia" w:ascii="宋体" w:hAnsi="宋体" w:cs="宋体"/>
                <w:color w:val="auto"/>
                <w:szCs w:val="21"/>
                <w:highlight w:val="none"/>
              </w:rPr>
            </w:pPr>
            <w:r>
              <w:rPr>
                <w:rFonts w:hint="eastAsia" w:ascii="宋体" w:hAnsi="宋体" w:cs="宋体"/>
                <w:color w:val="auto"/>
                <w:kern w:val="2"/>
                <w:sz w:val="21"/>
                <w:szCs w:val="21"/>
                <w:lang w:val="en-US" w:eastAsia="zh-CN" w:bidi="ar-SA"/>
              </w:rPr>
              <w:t>1.</w:t>
            </w:r>
            <w:r>
              <w:rPr>
                <w:rFonts w:hint="eastAsia" w:ascii="宋体" w:hAnsi="宋体" w:cs="宋体"/>
                <w:color w:val="auto"/>
                <w:szCs w:val="21"/>
                <w:highlight w:val="none"/>
              </w:rPr>
              <w:t>评标基准价为满足</w:t>
            </w:r>
            <w:r>
              <w:rPr>
                <w:rFonts w:hint="eastAsia" w:ascii="宋体" w:hAnsi="宋体" w:cs="宋体"/>
                <w:color w:val="auto"/>
                <w:szCs w:val="21"/>
                <w:highlight w:val="none"/>
                <w:lang w:val="en-US" w:eastAsia="zh-CN"/>
              </w:rPr>
              <w:t>采购文件</w:t>
            </w:r>
            <w:r>
              <w:rPr>
                <w:rFonts w:hint="eastAsia" w:ascii="宋体" w:hAnsi="宋体" w:cs="宋体"/>
                <w:color w:val="auto"/>
                <w:szCs w:val="21"/>
                <w:highlight w:val="none"/>
              </w:rPr>
              <w:t>要求且通过符合性审查的最低有效</w:t>
            </w:r>
            <w:r>
              <w:rPr>
                <w:rFonts w:hint="eastAsia" w:ascii="宋体" w:hAnsi="宋体" w:cs="宋体"/>
                <w:color w:val="auto"/>
                <w:szCs w:val="21"/>
                <w:highlight w:val="none"/>
                <w:lang w:val="en-US" w:eastAsia="zh-CN"/>
              </w:rPr>
              <w:t>响应</w:t>
            </w:r>
            <w:r>
              <w:rPr>
                <w:rFonts w:hint="eastAsia" w:ascii="宋体" w:hAnsi="宋体" w:cs="宋体"/>
                <w:color w:val="auto"/>
                <w:szCs w:val="21"/>
                <w:highlight w:val="none"/>
              </w:rPr>
              <w:t>报价。</w:t>
            </w:r>
          </w:p>
          <w:p w14:paraId="2D03E84E">
            <w:pPr>
              <w:pStyle w:val="40"/>
              <w:numPr>
                <w:ilvl w:val="0"/>
                <w:numId w:val="0"/>
              </w:numPr>
              <w:rPr>
                <w:rFonts w:hint="eastAsia" w:ascii="宋体" w:hAnsi="宋体" w:eastAsia="宋体" w:cs="宋体"/>
                <w:sz w:val="21"/>
                <w:szCs w:val="21"/>
              </w:rPr>
            </w:pPr>
            <w:r>
              <w:rPr>
                <w:rFonts w:hint="eastAsia" w:ascii="宋体" w:hAnsi="宋体" w:eastAsia="宋体" w:cs="宋体"/>
                <w:sz w:val="21"/>
                <w:szCs w:val="21"/>
                <w:lang w:val="en-US" w:eastAsia="zh-CN"/>
              </w:rPr>
              <w:t>2.响应</w:t>
            </w:r>
            <w:r>
              <w:rPr>
                <w:rFonts w:hint="eastAsia" w:ascii="宋体" w:hAnsi="宋体" w:eastAsia="宋体" w:cs="宋体"/>
                <w:sz w:val="21"/>
                <w:szCs w:val="21"/>
              </w:rPr>
              <w:t>报价超过</w:t>
            </w:r>
            <w:r>
              <w:rPr>
                <w:rFonts w:hint="eastAsia" w:ascii="宋体" w:hAnsi="宋体" w:eastAsia="宋体" w:cs="宋体"/>
                <w:sz w:val="21"/>
                <w:szCs w:val="21"/>
                <w:lang w:val="en-US" w:eastAsia="zh-CN"/>
              </w:rPr>
              <w:t>项目最高限价</w:t>
            </w:r>
            <w:r>
              <w:rPr>
                <w:rFonts w:hint="eastAsia" w:ascii="宋体" w:hAnsi="宋体" w:eastAsia="宋体" w:cs="宋体"/>
                <w:sz w:val="21"/>
                <w:szCs w:val="21"/>
              </w:rPr>
              <w:t>的为无效</w:t>
            </w:r>
            <w:r>
              <w:rPr>
                <w:rFonts w:hint="eastAsia" w:ascii="宋体" w:hAnsi="宋体" w:eastAsia="宋体" w:cs="宋体"/>
                <w:sz w:val="21"/>
                <w:szCs w:val="21"/>
                <w:lang w:val="en-US" w:eastAsia="zh-CN"/>
              </w:rPr>
              <w:t>响应</w:t>
            </w:r>
            <w:r>
              <w:rPr>
                <w:rFonts w:hint="eastAsia" w:ascii="宋体" w:hAnsi="宋体" w:eastAsia="宋体" w:cs="宋体"/>
                <w:sz w:val="21"/>
                <w:szCs w:val="21"/>
              </w:rPr>
              <w:t>。</w:t>
            </w:r>
          </w:p>
          <w:p w14:paraId="5D11E333">
            <w:pPr>
              <w:spacing w:line="400" w:lineRule="exact"/>
              <w:jc w:val="left"/>
              <w:rPr>
                <w:rFonts w:ascii="宋体" w:hAnsi="宋体" w:cs="宋体"/>
                <w:color w:val="auto"/>
                <w:szCs w:val="21"/>
                <w:highlight w:val="none"/>
              </w:rPr>
            </w:pPr>
            <w:r>
              <w:rPr>
                <w:rFonts w:hint="eastAsia" w:ascii="宋体" w:hAnsi="宋体" w:cs="宋体"/>
                <w:color w:val="auto"/>
                <w:szCs w:val="21"/>
                <w:highlight w:val="none"/>
                <w:lang w:val="en-US" w:eastAsia="zh-CN"/>
              </w:rPr>
              <w:t>3.</w:t>
            </w:r>
            <w:r>
              <w:rPr>
                <w:rFonts w:hint="eastAsia" w:ascii="宋体" w:hAnsi="宋体" w:cs="宋体"/>
                <w:color w:val="auto"/>
                <w:szCs w:val="21"/>
                <w:highlight w:val="none"/>
              </w:rPr>
              <w:t>价格分公式计算：</w:t>
            </w:r>
          </w:p>
          <w:p w14:paraId="30767FF8">
            <w:pPr>
              <w:spacing w:line="400" w:lineRule="exact"/>
              <w:ind w:firstLine="2940" w:firstLineChars="1400"/>
              <w:jc w:val="left"/>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评标基准价</w:t>
            </w:r>
          </w:p>
          <w:p w14:paraId="3F61B0C0">
            <w:pPr>
              <w:spacing w:line="400" w:lineRule="exact"/>
              <w:jc w:val="left"/>
              <w:rPr>
                <w:rFonts w:ascii="宋体" w:hAnsi="宋体" w:cs="宋体"/>
                <w:color w:val="auto"/>
                <w:szCs w:val="21"/>
                <w:highlight w:val="none"/>
              </w:rPr>
            </w:pPr>
            <w:r>
              <w:rPr>
                <w:rFonts w:ascii="宋体" w:hAnsi="宋体" w:cs="宋体"/>
                <w:color w:val="auto"/>
                <w:szCs w:val="21"/>
                <w:highlight w:val="none"/>
              </w:rPr>
              <mc:AlternateContent>
                <mc:Choice Requires="wps">
                  <w:drawing>
                    <wp:anchor distT="0" distB="0" distL="114300" distR="114300" simplePos="0" relativeHeight="251659264" behindDoc="0" locked="0" layoutInCell="1" allowOverlap="1">
                      <wp:simplePos x="0" y="0"/>
                      <wp:positionH relativeFrom="column">
                        <wp:posOffset>1379220</wp:posOffset>
                      </wp:positionH>
                      <wp:positionV relativeFrom="paragraph">
                        <wp:posOffset>145415</wp:posOffset>
                      </wp:positionV>
                      <wp:extent cx="1696085" cy="1270"/>
                      <wp:effectExtent l="0" t="0" r="0" b="0"/>
                      <wp:wrapNone/>
                      <wp:docPr id="1" name="直接箭头连接符 1"/>
                      <wp:cNvGraphicFramePr/>
                      <a:graphic xmlns:a="http://schemas.openxmlformats.org/drawingml/2006/main">
                        <a:graphicData uri="http://schemas.microsoft.com/office/word/2010/wordprocessingShape">
                          <wps:wsp>
                            <wps:cNvCnPr/>
                            <wps:spPr>
                              <a:xfrm flipV="1">
                                <a:off x="0" y="0"/>
                                <a:ext cx="1696085" cy="1270"/>
                              </a:xfrm>
                              <a:prstGeom prst="straightConnector1">
                                <a:avLst/>
                              </a:prstGeom>
                              <a:ln w="9525" cap="flat" cmpd="sng">
                                <a:solidFill>
                                  <a:srgbClr val="000000"/>
                                </a:solidFill>
                                <a:prstDash val="solid"/>
                                <a:headEnd type="none" w="med" len="med"/>
                                <a:tailEnd type="none" w="med" len="med"/>
                              </a:ln>
                              <a:effectLst/>
                            </wps:spPr>
                            <wps:bodyPr/>
                          </wps:wsp>
                        </a:graphicData>
                      </a:graphic>
                    </wp:anchor>
                  </w:drawing>
                </mc:Choice>
                <mc:Fallback>
                  <w:pict>
                    <v:shape id="_x0000_s1026" o:spid="_x0000_s1026" o:spt="32" type="#_x0000_t32" style="position:absolute;left:0pt;flip:y;margin-left:108.6pt;margin-top:11.45pt;height:0.1pt;width:133.55pt;z-index:251659264;mso-width-relative:page;mso-height-relative:page;" filled="f" stroked="t" coordsize="21600,21600" o:gfxdata="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MJkFkLXAAAACQEAAA8AAAAAAAAAAQAgAAAA&#10;IgAAAGRycy9kb3ducmV2LnhtbFBLAQIUABQAAAAIAIdO4kANN2++DAIAAAcEAAAOAAAAAAAAAAEA&#10;IAAAACYBAABkcnMvZTJvRG9jLnhtbFBLBQYAAAAABgAGAFkBAACkBQAAAAA=&#10;">
                      <v:fill on="f" focussize="0,0"/>
                      <v:stroke color="#000000" joinstyle="round"/>
                      <v:imagedata o:title=""/>
                      <o:lock v:ext="edit" aspectratio="f"/>
                    </v:shape>
                  </w:pict>
                </mc:Fallback>
              </mc:AlternateContent>
            </w:r>
            <w:r>
              <w:rPr>
                <w:rFonts w:hint="eastAsia" w:ascii="宋体" w:hAnsi="宋体" w:cs="宋体"/>
                <w:color w:val="auto"/>
                <w:szCs w:val="21"/>
                <w:highlight w:val="none"/>
              </w:rPr>
              <w:t>某</w:t>
            </w:r>
            <w:r>
              <w:rPr>
                <w:rFonts w:hint="eastAsia" w:ascii="宋体" w:hAnsi="宋体" w:cs="宋体"/>
                <w:color w:val="auto"/>
                <w:szCs w:val="21"/>
                <w:highlight w:val="none"/>
                <w:lang w:val="en-US" w:eastAsia="zh-CN"/>
              </w:rPr>
              <w:t>响应</w:t>
            </w:r>
            <w:r>
              <w:rPr>
                <w:rFonts w:hint="eastAsia" w:ascii="宋体" w:hAnsi="宋体" w:cs="宋体"/>
                <w:color w:val="auto"/>
                <w:szCs w:val="21"/>
                <w:highlight w:val="none"/>
              </w:rPr>
              <w:t xml:space="preserve">供应商价格分＝                           × </w:t>
            </w:r>
            <w:r>
              <w:rPr>
                <w:rFonts w:hint="eastAsia" w:ascii="宋体" w:hAnsi="宋体" w:cs="宋体"/>
                <w:color w:val="auto"/>
                <w:szCs w:val="21"/>
                <w:highlight w:val="none"/>
                <w:lang w:val="en-US" w:eastAsia="zh-CN"/>
              </w:rPr>
              <w:t>30</w:t>
            </w:r>
            <w:r>
              <w:rPr>
                <w:rFonts w:hint="eastAsia" w:ascii="宋体" w:hAnsi="宋体" w:cs="宋体"/>
                <w:color w:val="auto"/>
                <w:szCs w:val="21"/>
                <w:highlight w:val="none"/>
              </w:rPr>
              <w:t xml:space="preserve"> 分</w:t>
            </w:r>
          </w:p>
          <w:p w14:paraId="6C230FF2">
            <w:pPr>
              <w:spacing w:line="400" w:lineRule="exact"/>
              <w:ind w:firstLine="2520" w:firstLineChars="1200"/>
              <w:jc w:val="left"/>
              <w:rPr>
                <w:rFonts w:hAnsi="宋体"/>
                <w:color w:val="auto"/>
                <w:highlight w:val="none"/>
              </w:rPr>
            </w:pPr>
            <w:r>
              <w:rPr>
                <w:rFonts w:hint="eastAsia" w:ascii="宋体" w:hAnsi="宋体" w:cs="宋体"/>
                <w:color w:val="auto"/>
                <w:szCs w:val="21"/>
                <w:highlight w:val="none"/>
              </w:rPr>
              <w:t>某</w:t>
            </w:r>
            <w:r>
              <w:rPr>
                <w:rFonts w:hint="eastAsia" w:ascii="宋体" w:hAnsi="宋体" w:cs="宋体"/>
                <w:color w:val="auto"/>
                <w:szCs w:val="21"/>
                <w:highlight w:val="none"/>
                <w:lang w:val="en-US" w:eastAsia="zh-CN"/>
              </w:rPr>
              <w:t>响应</w:t>
            </w:r>
            <w:r>
              <w:rPr>
                <w:rFonts w:hint="eastAsia" w:ascii="宋体" w:hAnsi="宋体" w:cs="宋体"/>
                <w:color w:val="auto"/>
                <w:szCs w:val="21"/>
                <w:highlight w:val="none"/>
              </w:rPr>
              <w:t>供应商</w:t>
            </w:r>
            <w:r>
              <w:rPr>
                <w:rFonts w:hint="eastAsia" w:ascii="宋体" w:hAnsi="宋体" w:cs="宋体"/>
                <w:color w:val="auto"/>
                <w:szCs w:val="21"/>
                <w:highlight w:val="none"/>
                <w:lang w:val="en-US" w:eastAsia="zh-CN"/>
              </w:rPr>
              <w:t>响应报价</w:t>
            </w:r>
          </w:p>
          <w:p w14:paraId="674AB0E5">
            <w:pPr>
              <w:spacing w:line="400" w:lineRule="exact"/>
              <w:rPr>
                <w:rFonts w:hint="eastAsia" w:ascii="宋体" w:hAnsi="宋体" w:cs="宋体"/>
                <w:bCs/>
                <w:color w:val="auto"/>
                <w:szCs w:val="21"/>
                <w:highlight w:val="none"/>
              </w:rPr>
            </w:pPr>
          </w:p>
          <w:p w14:paraId="25421B0F">
            <w:pPr>
              <w:spacing w:line="400" w:lineRule="exact"/>
              <w:rPr>
                <w:rFonts w:hint="eastAsia" w:ascii="宋体" w:hAnsi="宋体" w:cs="宋体"/>
                <w:bCs/>
                <w:color w:val="auto"/>
                <w:szCs w:val="21"/>
                <w:highlight w:val="none"/>
              </w:rPr>
            </w:pPr>
            <w:r>
              <w:rPr>
                <w:rFonts w:hint="eastAsia" w:ascii="宋体" w:hAnsi="宋体" w:cs="宋体"/>
                <w:bCs/>
                <w:color w:val="auto"/>
                <w:szCs w:val="21"/>
                <w:highlight w:val="none"/>
              </w:rPr>
              <w:t>注：</w:t>
            </w:r>
            <w:r>
              <w:rPr>
                <w:rFonts w:hint="eastAsia" w:ascii="宋体" w:hAnsi="宋体" w:cs="宋体"/>
                <w:bCs/>
                <w:color w:val="auto"/>
                <w:szCs w:val="21"/>
                <w:highlight w:val="none"/>
                <w:lang w:val="en-US" w:eastAsia="zh-CN"/>
              </w:rPr>
              <w:t>评选</w:t>
            </w:r>
            <w:r>
              <w:rPr>
                <w:rFonts w:hint="eastAsia" w:ascii="宋体" w:hAnsi="宋体" w:cs="宋体"/>
                <w:bCs/>
                <w:color w:val="auto"/>
                <w:szCs w:val="21"/>
                <w:highlight w:val="none"/>
              </w:rPr>
              <w:t>小组认为某供应商的报价明显低于其他通过符合性审查供应商的报价，有可能影响服务质量或者不能诚信履约的，应当要求其提供书面说明，必要时提交相关证明材料；供应商不能证明其报价合理性的，</w:t>
            </w:r>
            <w:r>
              <w:rPr>
                <w:rFonts w:hint="eastAsia" w:ascii="宋体" w:hAnsi="宋体" w:cs="宋体"/>
                <w:bCs/>
                <w:color w:val="auto"/>
                <w:szCs w:val="21"/>
                <w:highlight w:val="none"/>
                <w:lang w:val="en-US" w:eastAsia="zh-CN"/>
              </w:rPr>
              <w:t>评选</w:t>
            </w:r>
            <w:r>
              <w:rPr>
                <w:rFonts w:hint="eastAsia" w:ascii="宋体" w:hAnsi="宋体" w:cs="宋体"/>
                <w:bCs/>
                <w:color w:val="auto"/>
                <w:szCs w:val="21"/>
                <w:highlight w:val="none"/>
              </w:rPr>
              <w:t>小组应当将其作为无效</w:t>
            </w:r>
            <w:r>
              <w:rPr>
                <w:rFonts w:hint="eastAsia" w:ascii="宋体" w:hAnsi="宋体" w:cs="宋体"/>
                <w:bCs/>
                <w:color w:val="auto"/>
                <w:szCs w:val="21"/>
                <w:highlight w:val="none"/>
                <w:lang w:val="en-US" w:eastAsia="zh-CN"/>
              </w:rPr>
              <w:t>响应</w:t>
            </w:r>
            <w:r>
              <w:rPr>
                <w:rFonts w:hint="eastAsia" w:ascii="宋体" w:hAnsi="宋体" w:cs="宋体"/>
                <w:bCs/>
                <w:color w:val="auto"/>
                <w:szCs w:val="21"/>
                <w:highlight w:val="none"/>
              </w:rPr>
              <w:t>处理。</w:t>
            </w:r>
          </w:p>
          <w:p w14:paraId="6CBEEC20">
            <w:pPr>
              <w:pStyle w:val="40"/>
            </w:pPr>
          </w:p>
        </w:tc>
      </w:tr>
      <w:tr w14:paraId="0E147F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2" w:hRule="atLeast"/>
          <w:jc w:val="center"/>
        </w:trPr>
        <w:tc>
          <w:tcPr>
            <w:tcW w:w="527" w:type="dxa"/>
            <w:vMerge w:val="restart"/>
            <w:noWrap w:val="0"/>
            <w:vAlign w:val="center"/>
          </w:tcPr>
          <w:p w14:paraId="076ECA40">
            <w:pPr>
              <w:adjustRightInd w:val="0"/>
              <w:snapToGrid w:val="0"/>
              <w:spacing w:line="400" w:lineRule="exact"/>
              <w:jc w:val="center"/>
              <w:textAlignment w:val="baseline"/>
              <w:rPr>
                <w:rFonts w:hint="eastAsia" w:ascii="宋体" w:hAnsi="宋体" w:eastAsia="宋体" w:cs="宋体"/>
                <w:b/>
                <w:color w:val="auto"/>
                <w:szCs w:val="21"/>
                <w:highlight w:val="none"/>
                <w:lang w:val="en-US" w:eastAsia="zh-CN"/>
              </w:rPr>
            </w:pPr>
            <w:r>
              <w:rPr>
                <w:rFonts w:hint="eastAsia" w:ascii="宋体" w:hAnsi="宋体" w:cs="宋体"/>
                <w:b/>
                <w:color w:val="auto"/>
                <w:szCs w:val="21"/>
                <w:highlight w:val="none"/>
                <w:lang w:val="en-US" w:eastAsia="zh-CN"/>
              </w:rPr>
              <w:t>2</w:t>
            </w:r>
          </w:p>
        </w:tc>
        <w:tc>
          <w:tcPr>
            <w:tcW w:w="1065" w:type="dxa"/>
            <w:vMerge w:val="restart"/>
            <w:noWrap w:val="0"/>
            <w:vAlign w:val="center"/>
          </w:tcPr>
          <w:p w14:paraId="7DF01E73">
            <w:pPr>
              <w:snapToGrid w:val="0"/>
              <w:spacing w:line="400" w:lineRule="exact"/>
              <w:jc w:val="center"/>
              <w:rPr>
                <w:rFonts w:hint="eastAsia" w:ascii="宋体" w:hAnsi="宋体" w:cs="宋体"/>
                <w:b/>
                <w:color w:val="auto"/>
                <w:spacing w:val="-2"/>
                <w:szCs w:val="21"/>
                <w:highlight w:val="none"/>
              </w:rPr>
            </w:pPr>
            <w:r>
              <w:rPr>
                <w:rFonts w:hint="eastAsia" w:ascii="宋体" w:hAnsi="宋体" w:cs="宋体"/>
                <w:b/>
                <w:color w:val="auto"/>
                <w:spacing w:val="-2"/>
                <w:szCs w:val="21"/>
                <w:highlight w:val="none"/>
              </w:rPr>
              <w:t>技术分</w:t>
            </w:r>
          </w:p>
          <w:p w14:paraId="7EAED691">
            <w:pPr>
              <w:snapToGrid w:val="0"/>
              <w:spacing w:line="400" w:lineRule="exact"/>
              <w:jc w:val="center"/>
              <w:rPr>
                <w:rFonts w:ascii="宋体" w:hAnsi="宋体" w:cs="宋体"/>
                <w:b/>
                <w:color w:val="auto"/>
                <w:spacing w:val="-2"/>
                <w:szCs w:val="21"/>
                <w:highlight w:val="none"/>
              </w:rPr>
            </w:pPr>
            <w:r>
              <w:rPr>
                <w:rFonts w:hint="eastAsia" w:ascii="宋体" w:hAnsi="宋体" w:cs="宋体"/>
                <w:b/>
                <w:color w:val="auto"/>
                <w:spacing w:val="-2"/>
                <w:szCs w:val="21"/>
                <w:highlight w:val="none"/>
              </w:rPr>
              <w:t>（满分</w:t>
            </w:r>
            <w:r>
              <w:rPr>
                <w:rFonts w:hint="eastAsia" w:ascii="宋体" w:hAnsi="宋体" w:cs="宋体"/>
                <w:b/>
                <w:color w:val="auto"/>
                <w:spacing w:val="-2"/>
                <w:szCs w:val="21"/>
                <w:highlight w:val="none"/>
                <w:lang w:val="en-US" w:eastAsia="zh-CN"/>
              </w:rPr>
              <w:t>60</w:t>
            </w:r>
            <w:r>
              <w:rPr>
                <w:rFonts w:hint="eastAsia" w:ascii="宋体" w:hAnsi="宋体" w:cs="宋体"/>
                <w:b/>
                <w:color w:val="auto"/>
                <w:spacing w:val="-2"/>
                <w:szCs w:val="21"/>
                <w:highlight w:val="none"/>
              </w:rPr>
              <w:t>分）</w:t>
            </w:r>
          </w:p>
        </w:tc>
        <w:tc>
          <w:tcPr>
            <w:tcW w:w="1758" w:type="dxa"/>
            <w:noWrap w:val="0"/>
            <w:vAlign w:val="center"/>
          </w:tcPr>
          <w:p w14:paraId="37CCF848">
            <w:pPr>
              <w:snapToGrid w:val="0"/>
              <w:spacing w:line="380" w:lineRule="exact"/>
              <w:rPr>
                <w:rFonts w:ascii="宋体" w:hAnsi="宋体" w:cs="宋体"/>
                <w:b/>
                <w:color w:val="auto"/>
                <w:szCs w:val="21"/>
                <w:highlight w:val="none"/>
              </w:rPr>
            </w:pPr>
            <w:r>
              <w:rPr>
                <w:rFonts w:hint="eastAsia" w:ascii="宋体" w:hAnsi="宋体" w:cs="宋体"/>
                <w:b/>
                <w:color w:val="auto"/>
                <w:szCs w:val="21"/>
                <w:highlight w:val="none"/>
                <w:lang w:val="en-US" w:eastAsia="zh-CN"/>
              </w:rPr>
              <w:t>服务实施方案</w:t>
            </w:r>
            <w:r>
              <w:rPr>
                <w:rFonts w:hint="eastAsia" w:ascii="宋体" w:hAnsi="宋体" w:cs="宋体"/>
                <w:b/>
                <w:color w:val="auto"/>
                <w:szCs w:val="21"/>
                <w:highlight w:val="none"/>
              </w:rPr>
              <w:t>（满分</w:t>
            </w:r>
            <w:r>
              <w:rPr>
                <w:rFonts w:hint="eastAsia" w:ascii="宋体" w:hAnsi="宋体" w:cs="宋体"/>
                <w:b/>
                <w:color w:val="auto"/>
                <w:szCs w:val="21"/>
                <w:highlight w:val="none"/>
                <w:lang w:val="en-US" w:eastAsia="zh-CN"/>
              </w:rPr>
              <w:t>24</w:t>
            </w:r>
            <w:r>
              <w:rPr>
                <w:rFonts w:hint="eastAsia" w:ascii="宋体" w:hAnsi="宋体" w:cs="宋体"/>
                <w:b/>
                <w:color w:val="auto"/>
                <w:szCs w:val="21"/>
                <w:highlight w:val="none"/>
              </w:rPr>
              <w:t>分）</w:t>
            </w:r>
          </w:p>
        </w:tc>
        <w:tc>
          <w:tcPr>
            <w:tcW w:w="6016" w:type="dxa"/>
            <w:noWrap w:val="0"/>
            <w:vAlign w:val="center"/>
          </w:tcPr>
          <w:p w14:paraId="1F18F1D9">
            <w:pPr>
              <w:pStyle w:val="3"/>
              <w:rPr>
                <w:rFonts w:hint="eastAsia"/>
                <w:b/>
                <w:bCs/>
                <w:color w:val="auto"/>
                <w:highlight w:val="none"/>
              </w:rPr>
            </w:pPr>
          </w:p>
          <w:p w14:paraId="2FF9E158">
            <w:pPr>
              <w:pStyle w:val="3"/>
              <w:rPr>
                <w:color w:val="auto"/>
                <w:highlight w:val="none"/>
              </w:rPr>
            </w:pPr>
            <w:r>
              <w:rPr>
                <w:rFonts w:hint="eastAsia"/>
                <w:b/>
                <w:bCs/>
                <w:color w:val="auto"/>
                <w:highlight w:val="none"/>
              </w:rPr>
              <w:t>一档（</w:t>
            </w:r>
            <w:r>
              <w:rPr>
                <w:rFonts w:hint="eastAsia"/>
                <w:b/>
                <w:bCs/>
                <w:color w:val="auto"/>
                <w:highlight w:val="none"/>
                <w:lang w:val="en-US" w:eastAsia="zh-CN"/>
              </w:rPr>
              <w:t>8</w:t>
            </w:r>
            <w:r>
              <w:rPr>
                <w:rFonts w:hint="eastAsia"/>
                <w:b/>
                <w:bCs/>
                <w:color w:val="auto"/>
                <w:highlight w:val="none"/>
              </w:rPr>
              <w:t>分）：</w:t>
            </w:r>
            <w:r>
              <w:rPr>
                <w:rFonts w:hint="eastAsia" w:ascii="宋体" w:hAnsi="宋体"/>
                <w:bCs/>
                <w:highlight w:val="none"/>
              </w:rPr>
              <w:t>有</w:t>
            </w:r>
            <w:r>
              <w:rPr>
                <w:rFonts w:hint="eastAsia" w:ascii="宋体" w:hAnsi="宋体"/>
                <w:bCs/>
                <w:highlight w:val="none"/>
                <w:lang w:val="en-US" w:eastAsia="zh-CN"/>
              </w:rPr>
              <w:t>服务</w:t>
            </w:r>
            <w:r>
              <w:rPr>
                <w:rFonts w:hint="eastAsia" w:ascii="宋体" w:hAnsi="宋体"/>
                <w:bCs/>
                <w:highlight w:val="none"/>
              </w:rPr>
              <w:t>实施方案（服务流程、时间进度安排、质量保证措施）</w:t>
            </w:r>
            <w:r>
              <w:rPr>
                <w:rFonts w:hint="eastAsia" w:ascii="宋体" w:hAnsi="宋体"/>
                <w:bCs/>
                <w:highlight w:val="none"/>
                <w:lang w:eastAsia="zh-CN"/>
              </w:rPr>
              <w:t>，</w:t>
            </w:r>
            <w:r>
              <w:rPr>
                <w:rFonts w:hint="eastAsia" w:ascii="宋体" w:hAnsi="宋体"/>
                <w:bCs/>
                <w:highlight w:val="none"/>
                <w:lang w:val="en-US" w:eastAsia="zh-CN"/>
              </w:rPr>
              <w:t>方案内容相对</w:t>
            </w:r>
            <w:r>
              <w:rPr>
                <w:rFonts w:hint="eastAsia"/>
                <w:color w:val="auto"/>
                <w:highlight w:val="none"/>
                <w:lang w:val="en-US" w:eastAsia="zh-CN"/>
              </w:rPr>
              <w:t>简单，没有针对性，措施内容难以保障服务质量符合采购要求</w:t>
            </w:r>
            <w:r>
              <w:rPr>
                <w:rFonts w:hint="eastAsia"/>
                <w:color w:val="auto"/>
                <w:highlight w:val="none"/>
              </w:rPr>
              <w:t xml:space="preserve">； </w:t>
            </w:r>
          </w:p>
          <w:p w14:paraId="652031D6">
            <w:pPr>
              <w:pStyle w:val="3"/>
              <w:rPr>
                <w:color w:val="auto"/>
                <w:highlight w:val="none"/>
              </w:rPr>
            </w:pPr>
            <w:r>
              <w:rPr>
                <w:rFonts w:hint="eastAsia"/>
                <w:b/>
                <w:bCs/>
                <w:color w:val="auto"/>
                <w:highlight w:val="none"/>
              </w:rPr>
              <w:t>二档（</w:t>
            </w:r>
            <w:r>
              <w:rPr>
                <w:rFonts w:hint="eastAsia"/>
                <w:b/>
                <w:bCs/>
                <w:color w:val="auto"/>
                <w:highlight w:val="none"/>
                <w:lang w:val="en-US" w:eastAsia="zh-CN"/>
              </w:rPr>
              <w:t>16</w:t>
            </w:r>
            <w:r>
              <w:rPr>
                <w:rFonts w:hint="eastAsia"/>
                <w:b/>
                <w:bCs/>
                <w:color w:val="auto"/>
                <w:highlight w:val="none"/>
              </w:rPr>
              <w:t>分）：</w:t>
            </w:r>
            <w:r>
              <w:rPr>
                <w:rFonts w:hint="eastAsia"/>
                <w:color w:val="auto"/>
                <w:highlight w:val="none"/>
                <w:lang w:val="en-US" w:eastAsia="zh-CN"/>
              </w:rPr>
              <w:t>有服务</w:t>
            </w:r>
            <w:r>
              <w:rPr>
                <w:rFonts w:hint="eastAsia" w:ascii="宋体" w:hAnsi="宋体"/>
                <w:bCs/>
                <w:highlight w:val="none"/>
              </w:rPr>
              <w:t>实施方案（服务流程、时间进度安排、质量保证措施）</w:t>
            </w:r>
            <w:r>
              <w:rPr>
                <w:rFonts w:hint="eastAsia" w:ascii="宋体" w:hAnsi="宋体"/>
                <w:bCs/>
                <w:highlight w:val="none"/>
                <w:lang w:eastAsia="zh-CN"/>
              </w:rPr>
              <w:t>，</w:t>
            </w:r>
            <w:r>
              <w:rPr>
                <w:rFonts w:hint="eastAsia" w:ascii="宋体" w:hAnsi="宋体"/>
                <w:bCs/>
                <w:highlight w:val="none"/>
                <w:lang w:val="en-US" w:eastAsia="zh-CN"/>
              </w:rPr>
              <w:t>方案</w:t>
            </w:r>
            <w:r>
              <w:rPr>
                <w:rFonts w:hint="eastAsia"/>
                <w:color w:val="auto"/>
                <w:highlight w:val="none"/>
                <w:lang w:val="en-US" w:eastAsia="zh-CN"/>
              </w:rPr>
              <w:t>内容</w:t>
            </w:r>
            <w:r>
              <w:rPr>
                <w:rFonts w:hint="eastAsia"/>
                <w:color w:val="auto"/>
                <w:highlight w:val="none"/>
              </w:rPr>
              <w:t>完整、全面、</w:t>
            </w:r>
            <w:r>
              <w:rPr>
                <w:rFonts w:hint="eastAsia"/>
                <w:color w:val="auto"/>
                <w:highlight w:val="none"/>
                <w:lang w:val="en-US" w:eastAsia="zh-CN"/>
              </w:rPr>
              <w:t>具体</w:t>
            </w:r>
            <w:r>
              <w:rPr>
                <w:rFonts w:hint="eastAsia"/>
                <w:color w:val="auto"/>
                <w:highlight w:val="none"/>
              </w:rPr>
              <w:t>，</w:t>
            </w:r>
            <w:r>
              <w:rPr>
                <w:rFonts w:hint="eastAsia"/>
                <w:color w:val="auto"/>
                <w:highlight w:val="none"/>
                <w:lang w:val="en-US" w:eastAsia="zh-CN"/>
              </w:rPr>
              <w:t>保障服务质量符合采购要求</w:t>
            </w:r>
            <w:r>
              <w:rPr>
                <w:rFonts w:hint="eastAsia"/>
                <w:color w:val="auto"/>
                <w:highlight w:val="none"/>
              </w:rPr>
              <w:t xml:space="preserve">； </w:t>
            </w:r>
          </w:p>
          <w:p w14:paraId="2A163E57">
            <w:pPr>
              <w:pStyle w:val="3"/>
              <w:rPr>
                <w:color w:val="auto"/>
                <w:highlight w:val="none"/>
              </w:rPr>
            </w:pPr>
            <w:r>
              <w:rPr>
                <w:rFonts w:hint="eastAsia"/>
                <w:b/>
                <w:bCs/>
                <w:color w:val="auto"/>
                <w:highlight w:val="none"/>
              </w:rPr>
              <w:t>三档（</w:t>
            </w:r>
            <w:r>
              <w:rPr>
                <w:rFonts w:hint="eastAsia"/>
                <w:b/>
                <w:bCs/>
                <w:color w:val="auto"/>
                <w:highlight w:val="none"/>
                <w:lang w:val="en-US" w:eastAsia="zh-CN"/>
              </w:rPr>
              <w:t>24</w:t>
            </w:r>
            <w:r>
              <w:rPr>
                <w:rFonts w:hint="eastAsia"/>
                <w:b/>
                <w:bCs/>
                <w:color w:val="auto"/>
                <w:highlight w:val="none"/>
              </w:rPr>
              <w:t>分）：</w:t>
            </w:r>
            <w:r>
              <w:rPr>
                <w:rFonts w:hint="eastAsia"/>
                <w:color w:val="auto"/>
                <w:highlight w:val="none"/>
                <w:lang w:val="en-US" w:eastAsia="zh-CN"/>
              </w:rPr>
              <w:t>有服务</w:t>
            </w:r>
            <w:r>
              <w:rPr>
                <w:rFonts w:hint="eastAsia" w:ascii="宋体" w:hAnsi="宋体"/>
                <w:bCs/>
                <w:highlight w:val="none"/>
              </w:rPr>
              <w:t>实施方案（服务流程、时间进度安排、质量保证措施）</w:t>
            </w:r>
            <w:r>
              <w:rPr>
                <w:rFonts w:hint="eastAsia"/>
                <w:color w:val="auto"/>
                <w:highlight w:val="none"/>
              </w:rPr>
              <w:t>，</w:t>
            </w:r>
            <w:r>
              <w:rPr>
                <w:rFonts w:hint="eastAsia" w:ascii="宋体" w:hAnsi="宋体"/>
                <w:bCs/>
                <w:highlight w:val="none"/>
                <w:lang w:val="en-US" w:eastAsia="zh-CN"/>
              </w:rPr>
              <w:t>方案</w:t>
            </w:r>
            <w:r>
              <w:rPr>
                <w:rFonts w:hint="eastAsia"/>
                <w:color w:val="auto"/>
                <w:highlight w:val="none"/>
                <w:lang w:val="en-US" w:eastAsia="zh-CN"/>
              </w:rPr>
              <w:t>内容</w:t>
            </w:r>
            <w:r>
              <w:rPr>
                <w:rFonts w:hint="eastAsia"/>
                <w:color w:val="auto"/>
                <w:highlight w:val="none"/>
              </w:rPr>
              <w:t>完整、全面、</w:t>
            </w:r>
            <w:r>
              <w:rPr>
                <w:rFonts w:hint="eastAsia"/>
                <w:color w:val="auto"/>
                <w:highlight w:val="none"/>
                <w:lang w:val="en-US" w:eastAsia="zh-CN"/>
              </w:rPr>
              <w:t>具体</w:t>
            </w:r>
            <w:r>
              <w:rPr>
                <w:rFonts w:hint="eastAsia"/>
                <w:color w:val="auto"/>
                <w:highlight w:val="none"/>
              </w:rPr>
              <w:t>，</w:t>
            </w:r>
            <w:r>
              <w:rPr>
                <w:rFonts w:hint="eastAsia"/>
                <w:color w:val="auto"/>
                <w:highlight w:val="none"/>
                <w:lang w:val="en-US" w:eastAsia="zh-CN"/>
              </w:rPr>
              <w:t>并</w:t>
            </w:r>
            <w:r>
              <w:rPr>
                <w:rFonts w:hint="eastAsia"/>
                <w:color w:val="auto"/>
                <w:highlight w:val="none"/>
              </w:rPr>
              <w:t>能为本项目提出针对性的服务措施，能实现项目实施全过程与采购人有良好顺畅的沟通和信息交流，保障服务质量优于采购要求。</w:t>
            </w:r>
          </w:p>
          <w:p w14:paraId="4636C613">
            <w:pPr>
              <w:pStyle w:val="3"/>
              <w:rPr>
                <w:rFonts w:hint="eastAsia"/>
                <w:color w:val="auto"/>
                <w:highlight w:val="none"/>
              </w:rPr>
            </w:pPr>
            <w:r>
              <w:rPr>
                <w:rFonts w:hint="eastAsia"/>
                <w:b/>
                <w:bCs/>
                <w:color w:val="auto"/>
                <w:highlight w:val="none"/>
              </w:rPr>
              <w:t>注：</w:t>
            </w:r>
            <w:r>
              <w:rPr>
                <w:rFonts w:hint="eastAsia"/>
                <w:color w:val="auto"/>
                <w:highlight w:val="none"/>
              </w:rPr>
              <w:t>未提供或不满足进档要求的不得分。</w:t>
            </w:r>
          </w:p>
        </w:tc>
      </w:tr>
      <w:tr w14:paraId="718B4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jc w:val="center"/>
        </w:trPr>
        <w:tc>
          <w:tcPr>
            <w:tcW w:w="527" w:type="dxa"/>
            <w:vMerge w:val="continue"/>
            <w:noWrap w:val="0"/>
            <w:vAlign w:val="center"/>
          </w:tcPr>
          <w:p w14:paraId="734C8547">
            <w:pPr>
              <w:adjustRightInd w:val="0"/>
              <w:snapToGrid w:val="0"/>
              <w:spacing w:line="400" w:lineRule="exact"/>
              <w:jc w:val="center"/>
              <w:textAlignment w:val="baseline"/>
              <w:rPr>
                <w:rFonts w:ascii="宋体" w:hAnsi="宋体" w:cs="宋体"/>
                <w:b/>
                <w:color w:val="auto"/>
                <w:szCs w:val="21"/>
                <w:highlight w:val="none"/>
              </w:rPr>
            </w:pPr>
          </w:p>
        </w:tc>
        <w:tc>
          <w:tcPr>
            <w:tcW w:w="1065" w:type="dxa"/>
            <w:vMerge w:val="continue"/>
            <w:noWrap w:val="0"/>
            <w:vAlign w:val="center"/>
          </w:tcPr>
          <w:p w14:paraId="0FCC006B">
            <w:pPr>
              <w:snapToGrid w:val="0"/>
              <w:spacing w:line="400" w:lineRule="exact"/>
              <w:jc w:val="center"/>
              <w:rPr>
                <w:rFonts w:ascii="宋体" w:hAnsi="宋体" w:cs="宋体"/>
                <w:b/>
                <w:color w:val="auto"/>
                <w:spacing w:val="-2"/>
                <w:szCs w:val="21"/>
                <w:highlight w:val="none"/>
              </w:rPr>
            </w:pPr>
          </w:p>
        </w:tc>
        <w:tc>
          <w:tcPr>
            <w:tcW w:w="1758" w:type="dxa"/>
            <w:noWrap w:val="0"/>
            <w:vAlign w:val="center"/>
          </w:tcPr>
          <w:p w14:paraId="4ADFB5B0">
            <w:pPr>
              <w:snapToGrid w:val="0"/>
              <w:spacing w:line="380" w:lineRule="exact"/>
              <w:rPr>
                <w:rFonts w:hint="eastAsia" w:ascii="宋体" w:hAnsi="宋体" w:eastAsia="宋体" w:cs="宋体"/>
                <w:b/>
                <w:color w:val="auto"/>
                <w:kern w:val="0"/>
                <w:szCs w:val="21"/>
                <w:highlight w:val="none"/>
                <w:lang w:eastAsia="zh-CN"/>
              </w:rPr>
            </w:pPr>
            <w:r>
              <w:rPr>
                <w:rFonts w:hint="eastAsia" w:ascii="宋体" w:hAnsi="宋体"/>
                <w:b/>
                <w:bCs/>
                <w:color w:val="auto"/>
                <w:szCs w:val="32"/>
                <w:highlight w:val="none"/>
              </w:rPr>
              <w:t>拟投入服务人员配置方案</w:t>
            </w:r>
            <w:r>
              <w:rPr>
                <w:rFonts w:ascii="宋体" w:hAnsi="宋体" w:cs="宋体"/>
                <w:b/>
                <w:bCs/>
                <w:color w:val="auto"/>
                <w:kern w:val="0"/>
                <w:szCs w:val="21"/>
                <w:highlight w:val="none"/>
              </w:rPr>
              <w:t>（</w:t>
            </w:r>
            <w:r>
              <w:rPr>
                <w:rFonts w:hint="eastAsia" w:ascii="宋体" w:hAnsi="宋体" w:cs="宋体"/>
                <w:b/>
                <w:bCs/>
                <w:color w:val="auto"/>
                <w:kern w:val="0"/>
                <w:szCs w:val="21"/>
                <w:highlight w:val="none"/>
              </w:rPr>
              <w:t>满分</w:t>
            </w:r>
            <w:r>
              <w:rPr>
                <w:rFonts w:hint="eastAsia" w:ascii="宋体" w:hAnsi="宋体" w:cs="宋体"/>
                <w:b/>
                <w:bCs/>
                <w:color w:val="auto"/>
                <w:kern w:val="0"/>
                <w:szCs w:val="21"/>
                <w:highlight w:val="none"/>
                <w:lang w:val="en-US" w:eastAsia="zh-CN"/>
              </w:rPr>
              <w:t>18</w:t>
            </w:r>
            <w:r>
              <w:rPr>
                <w:rFonts w:ascii="宋体" w:hAnsi="宋体" w:cs="宋体"/>
                <w:b/>
                <w:bCs/>
                <w:color w:val="auto"/>
                <w:kern w:val="0"/>
                <w:szCs w:val="21"/>
                <w:highlight w:val="none"/>
              </w:rPr>
              <w:t>分）</w:t>
            </w:r>
          </w:p>
        </w:tc>
        <w:tc>
          <w:tcPr>
            <w:tcW w:w="6016" w:type="dxa"/>
            <w:noWrap w:val="0"/>
            <w:vAlign w:val="center"/>
          </w:tcPr>
          <w:p w14:paraId="7AD47982">
            <w:pPr>
              <w:pStyle w:val="3"/>
              <w:rPr>
                <w:rFonts w:hint="eastAsia" w:ascii="宋体" w:hAnsi="宋体" w:eastAsia="宋体" w:cs="宋体"/>
                <w:color w:val="auto"/>
                <w:highlight w:val="none"/>
              </w:rPr>
            </w:pPr>
          </w:p>
          <w:p w14:paraId="45530B69">
            <w:pPr>
              <w:pStyle w:val="3"/>
              <w:rPr>
                <w:rFonts w:hint="eastAsia" w:ascii="宋体" w:hAnsi="宋体" w:eastAsia="宋体" w:cs="宋体"/>
                <w:color w:val="auto"/>
                <w:highlight w:val="none"/>
              </w:rPr>
            </w:pPr>
            <w:r>
              <w:rPr>
                <w:rFonts w:hint="eastAsia" w:ascii="宋体" w:hAnsi="宋体" w:eastAsia="宋体" w:cs="宋体"/>
                <w:b/>
                <w:bCs/>
                <w:color w:val="auto"/>
                <w:highlight w:val="none"/>
              </w:rPr>
              <w:t>一档（</w:t>
            </w:r>
            <w:r>
              <w:rPr>
                <w:rFonts w:hint="eastAsia" w:ascii="宋体" w:hAnsi="宋体" w:cs="宋体"/>
                <w:b/>
                <w:bCs/>
                <w:color w:val="auto"/>
                <w:highlight w:val="none"/>
                <w:lang w:val="en-US" w:eastAsia="zh-CN"/>
              </w:rPr>
              <w:t>6</w:t>
            </w:r>
            <w:r>
              <w:rPr>
                <w:rFonts w:hint="eastAsia" w:ascii="宋体" w:hAnsi="宋体" w:eastAsia="宋体" w:cs="宋体"/>
                <w:b/>
                <w:bCs/>
                <w:color w:val="auto"/>
                <w:highlight w:val="none"/>
              </w:rPr>
              <w:t>分）：</w:t>
            </w:r>
            <w:r>
              <w:rPr>
                <w:rFonts w:hint="eastAsia" w:ascii="宋体" w:hAnsi="宋体" w:eastAsia="宋体" w:cs="宋体"/>
                <w:color w:val="auto"/>
                <w:highlight w:val="none"/>
              </w:rPr>
              <w:t xml:space="preserve">人员配置方案相对简单，仅能满足项目需求。 </w:t>
            </w:r>
          </w:p>
          <w:p w14:paraId="1F6E4A8B">
            <w:pPr>
              <w:pStyle w:val="3"/>
              <w:rPr>
                <w:rFonts w:hint="eastAsia" w:ascii="宋体" w:hAnsi="宋体" w:eastAsia="宋体" w:cs="宋体"/>
                <w:color w:val="auto"/>
                <w:highlight w:val="none"/>
              </w:rPr>
            </w:pPr>
            <w:r>
              <w:rPr>
                <w:rFonts w:hint="eastAsia" w:ascii="宋体" w:hAnsi="宋体" w:eastAsia="宋体" w:cs="宋体"/>
                <w:b/>
                <w:bCs/>
                <w:color w:val="auto"/>
                <w:highlight w:val="none"/>
              </w:rPr>
              <w:t>二档（</w:t>
            </w:r>
            <w:r>
              <w:rPr>
                <w:rFonts w:hint="eastAsia" w:ascii="宋体" w:hAnsi="宋体" w:cs="宋体"/>
                <w:b/>
                <w:bCs/>
                <w:color w:val="auto"/>
                <w:highlight w:val="none"/>
                <w:lang w:val="en-US" w:eastAsia="zh-CN"/>
              </w:rPr>
              <w:t>12</w:t>
            </w:r>
            <w:r>
              <w:rPr>
                <w:rFonts w:hint="eastAsia" w:ascii="宋体" w:hAnsi="宋体" w:eastAsia="宋体" w:cs="宋体"/>
                <w:b/>
                <w:bCs/>
                <w:color w:val="auto"/>
                <w:highlight w:val="none"/>
              </w:rPr>
              <w:t>分）：</w:t>
            </w:r>
            <w:r>
              <w:rPr>
                <w:rFonts w:hint="eastAsia" w:ascii="宋体" w:hAnsi="宋体" w:eastAsia="宋体" w:cs="宋体"/>
                <w:color w:val="auto"/>
                <w:highlight w:val="none"/>
              </w:rPr>
              <w:t>人员配置方案比较详细、较为可行，人员分工明确，项目实施团队人员专业性较好。</w:t>
            </w:r>
          </w:p>
          <w:p w14:paraId="14828772">
            <w:pPr>
              <w:rPr>
                <w:rFonts w:hint="eastAsia" w:ascii="宋体" w:hAnsi="宋体" w:cs="宋体"/>
                <w:color w:val="auto"/>
                <w:highlight w:val="none"/>
              </w:rPr>
            </w:pPr>
            <w:r>
              <w:rPr>
                <w:rFonts w:hint="eastAsia" w:ascii="宋体" w:hAnsi="宋体" w:cs="宋体"/>
                <w:b/>
                <w:bCs/>
                <w:color w:val="auto"/>
                <w:highlight w:val="none"/>
              </w:rPr>
              <w:t>三档（</w:t>
            </w:r>
            <w:r>
              <w:rPr>
                <w:rFonts w:hint="eastAsia" w:ascii="宋体" w:hAnsi="宋体" w:cs="宋体"/>
                <w:b/>
                <w:bCs/>
                <w:color w:val="auto"/>
                <w:highlight w:val="none"/>
                <w:lang w:val="en-US" w:eastAsia="zh-CN"/>
              </w:rPr>
              <w:t>18</w:t>
            </w:r>
            <w:r>
              <w:rPr>
                <w:rFonts w:hint="eastAsia" w:ascii="宋体" w:hAnsi="宋体" w:cs="宋体"/>
                <w:b/>
                <w:bCs/>
                <w:color w:val="auto"/>
                <w:highlight w:val="none"/>
              </w:rPr>
              <w:t>分）：</w:t>
            </w:r>
            <w:r>
              <w:rPr>
                <w:rFonts w:hint="eastAsia" w:ascii="宋体" w:hAnsi="宋体" w:cs="宋体"/>
                <w:color w:val="auto"/>
                <w:highlight w:val="none"/>
              </w:rPr>
              <w:t>人员配置方案详细、全面、可行、人员分工明确，实施团队人员有相关经验，项目实施团队人员专业性强，项目实施团队成员有详细的介绍。</w:t>
            </w:r>
          </w:p>
          <w:p w14:paraId="60C99866">
            <w:pPr>
              <w:rPr>
                <w:rFonts w:hint="eastAsia" w:ascii="宋体" w:hAnsi="宋体" w:cs="宋体"/>
                <w:color w:val="auto"/>
                <w:szCs w:val="32"/>
                <w:highlight w:val="none"/>
              </w:rPr>
            </w:pPr>
            <w:r>
              <w:rPr>
                <w:rFonts w:hint="eastAsia" w:ascii="宋体" w:hAnsi="宋体" w:cs="宋体"/>
                <w:color w:val="auto"/>
                <w:szCs w:val="32"/>
                <w:highlight w:val="none"/>
              </w:rPr>
              <w:t>注：未提供以上内容，不得分。</w:t>
            </w:r>
          </w:p>
          <w:p w14:paraId="5520A2FC">
            <w:pPr>
              <w:pStyle w:val="3"/>
              <w:rPr>
                <w:rFonts w:hint="eastAsia" w:ascii="宋体" w:hAnsi="宋体" w:eastAsia="宋体" w:cs="宋体"/>
                <w:color w:val="auto"/>
                <w:highlight w:val="none"/>
              </w:rPr>
            </w:pPr>
          </w:p>
        </w:tc>
      </w:tr>
      <w:tr w14:paraId="5C216C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jc w:val="center"/>
        </w:trPr>
        <w:tc>
          <w:tcPr>
            <w:tcW w:w="527" w:type="dxa"/>
            <w:vMerge w:val="continue"/>
            <w:noWrap w:val="0"/>
            <w:vAlign w:val="center"/>
          </w:tcPr>
          <w:p w14:paraId="4FFCA95F">
            <w:pPr>
              <w:adjustRightInd w:val="0"/>
              <w:snapToGrid w:val="0"/>
              <w:spacing w:line="400" w:lineRule="exact"/>
              <w:jc w:val="center"/>
              <w:textAlignment w:val="baseline"/>
              <w:rPr>
                <w:rFonts w:ascii="宋体" w:hAnsi="宋体" w:cs="宋体"/>
                <w:b/>
                <w:color w:val="auto"/>
                <w:szCs w:val="21"/>
                <w:highlight w:val="none"/>
              </w:rPr>
            </w:pPr>
          </w:p>
        </w:tc>
        <w:tc>
          <w:tcPr>
            <w:tcW w:w="1065" w:type="dxa"/>
            <w:vMerge w:val="continue"/>
            <w:noWrap w:val="0"/>
            <w:vAlign w:val="center"/>
          </w:tcPr>
          <w:p w14:paraId="1C1A2F02">
            <w:pPr>
              <w:snapToGrid w:val="0"/>
              <w:spacing w:line="400" w:lineRule="exact"/>
              <w:jc w:val="center"/>
              <w:rPr>
                <w:rFonts w:ascii="宋体" w:hAnsi="宋体" w:cs="宋体"/>
                <w:b/>
                <w:color w:val="auto"/>
                <w:spacing w:val="-2"/>
                <w:szCs w:val="21"/>
                <w:highlight w:val="none"/>
              </w:rPr>
            </w:pPr>
          </w:p>
        </w:tc>
        <w:tc>
          <w:tcPr>
            <w:tcW w:w="1758" w:type="dxa"/>
            <w:noWrap w:val="0"/>
            <w:vAlign w:val="center"/>
          </w:tcPr>
          <w:p w14:paraId="1C67112D">
            <w:pPr>
              <w:snapToGrid w:val="0"/>
              <w:spacing w:line="380" w:lineRule="exact"/>
              <w:rPr>
                <w:rFonts w:ascii="宋体" w:hAnsi="宋体" w:cs="宋体"/>
                <w:b/>
                <w:color w:val="auto"/>
                <w:szCs w:val="21"/>
                <w:highlight w:val="none"/>
              </w:rPr>
            </w:pPr>
            <w:r>
              <w:rPr>
                <w:rFonts w:hint="eastAsia" w:ascii="宋体" w:hAnsi="宋体" w:cs="宋体"/>
                <w:b/>
                <w:color w:val="auto"/>
                <w:kern w:val="0"/>
                <w:szCs w:val="21"/>
                <w:highlight w:val="none"/>
                <w:lang w:val="en-US" w:eastAsia="zh-CN"/>
              </w:rPr>
              <w:t>应急</w:t>
            </w:r>
            <w:r>
              <w:rPr>
                <w:rFonts w:hint="eastAsia" w:ascii="宋体" w:hAnsi="宋体" w:cs="宋体"/>
                <w:b/>
                <w:color w:val="auto"/>
                <w:kern w:val="0"/>
                <w:szCs w:val="21"/>
                <w:highlight w:val="none"/>
              </w:rPr>
              <w:t>服务方案</w:t>
            </w:r>
            <w:r>
              <w:rPr>
                <w:rFonts w:ascii="宋体" w:hAnsi="宋体" w:cs="宋体"/>
                <w:b/>
                <w:color w:val="auto"/>
                <w:kern w:val="0"/>
                <w:szCs w:val="21"/>
                <w:highlight w:val="none"/>
              </w:rPr>
              <w:t>（</w:t>
            </w:r>
            <w:r>
              <w:rPr>
                <w:rFonts w:hint="eastAsia" w:ascii="宋体" w:hAnsi="宋体" w:cs="宋体"/>
                <w:b/>
                <w:color w:val="auto"/>
                <w:kern w:val="0"/>
                <w:szCs w:val="21"/>
                <w:highlight w:val="none"/>
              </w:rPr>
              <w:t>满分</w:t>
            </w:r>
            <w:r>
              <w:rPr>
                <w:rFonts w:hint="eastAsia" w:ascii="宋体" w:hAnsi="宋体" w:cs="宋体"/>
                <w:b/>
                <w:color w:val="auto"/>
                <w:kern w:val="0"/>
                <w:szCs w:val="21"/>
                <w:highlight w:val="none"/>
                <w:lang w:val="en-US" w:eastAsia="zh-CN"/>
              </w:rPr>
              <w:t>18</w:t>
            </w:r>
            <w:r>
              <w:rPr>
                <w:rFonts w:ascii="宋体" w:hAnsi="宋体" w:cs="宋体"/>
                <w:b/>
                <w:color w:val="auto"/>
                <w:kern w:val="0"/>
                <w:szCs w:val="21"/>
                <w:highlight w:val="none"/>
              </w:rPr>
              <w:t>分）</w:t>
            </w:r>
          </w:p>
        </w:tc>
        <w:tc>
          <w:tcPr>
            <w:tcW w:w="6016" w:type="dxa"/>
            <w:noWrap w:val="0"/>
            <w:vAlign w:val="center"/>
          </w:tcPr>
          <w:p w14:paraId="231663C6">
            <w:pPr>
              <w:pStyle w:val="3"/>
              <w:rPr>
                <w:rFonts w:hint="eastAsia"/>
                <w:color w:val="auto"/>
                <w:highlight w:val="none"/>
              </w:rPr>
            </w:pPr>
          </w:p>
          <w:p w14:paraId="43C3FFFE">
            <w:pPr>
              <w:pStyle w:val="3"/>
              <w:rPr>
                <w:rFonts w:hint="eastAsia"/>
                <w:color w:val="auto"/>
                <w:highlight w:val="none"/>
              </w:rPr>
            </w:pPr>
            <w:r>
              <w:rPr>
                <w:rFonts w:hint="eastAsia"/>
                <w:b/>
                <w:bCs/>
                <w:color w:val="auto"/>
                <w:highlight w:val="none"/>
              </w:rPr>
              <w:t>一档（</w:t>
            </w:r>
            <w:r>
              <w:rPr>
                <w:rFonts w:hint="eastAsia"/>
                <w:b/>
                <w:bCs/>
                <w:color w:val="auto"/>
                <w:highlight w:val="none"/>
                <w:lang w:val="en-US" w:eastAsia="zh-CN"/>
              </w:rPr>
              <w:t>6</w:t>
            </w:r>
            <w:r>
              <w:rPr>
                <w:rFonts w:hint="eastAsia"/>
                <w:b/>
                <w:bCs/>
                <w:color w:val="auto"/>
                <w:highlight w:val="none"/>
              </w:rPr>
              <w:t>分）：</w:t>
            </w:r>
            <w:r>
              <w:rPr>
                <w:rFonts w:hint="eastAsia"/>
                <w:color w:val="auto"/>
                <w:highlight w:val="none"/>
              </w:rPr>
              <w:t xml:space="preserve">提供了应急服务方案，但内容不够具体或可操作性一般。承诺接到故障通知后 </w:t>
            </w:r>
            <w:r>
              <w:rPr>
                <w:rFonts w:hint="eastAsia"/>
                <w:color w:val="auto"/>
                <w:highlight w:val="none"/>
                <w:lang w:val="en-US" w:eastAsia="zh-CN"/>
              </w:rPr>
              <w:t>4</w:t>
            </w:r>
            <w:r>
              <w:rPr>
                <w:rFonts w:hint="eastAsia"/>
                <w:color w:val="auto"/>
                <w:highlight w:val="none"/>
              </w:rPr>
              <w:t>小时内响应，在线无法解决问题的情况下，</w:t>
            </w:r>
            <w:r>
              <w:rPr>
                <w:rFonts w:hint="eastAsia"/>
                <w:color w:val="auto"/>
                <w:highlight w:val="none"/>
                <w:lang w:val="en-US" w:eastAsia="zh-CN"/>
              </w:rPr>
              <w:t>2个工作日</w:t>
            </w:r>
            <w:r>
              <w:rPr>
                <w:rFonts w:hint="eastAsia"/>
                <w:color w:val="auto"/>
                <w:highlight w:val="none"/>
              </w:rPr>
              <w:t>内到达现场；对人员、备件、节假日保障等安排不够明确，应急措施较为通用。；</w:t>
            </w:r>
          </w:p>
          <w:p w14:paraId="571EFB29">
            <w:pPr>
              <w:pStyle w:val="3"/>
              <w:rPr>
                <w:color w:val="auto"/>
                <w:highlight w:val="none"/>
              </w:rPr>
            </w:pPr>
            <w:r>
              <w:rPr>
                <w:rFonts w:hint="eastAsia"/>
                <w:b/>
                <w:bCs/>
                <w:color w:val="auto"/>
                <w:highlight w:val="none"/>
              </w:rPr>
              <w:t>二档（</w:t>
            </w:r>
            <w:r>
              <w:rPr>
                <w:rFonts w:hint="eastAsia"/>
                <w:b/>
                <w:bCs/>
                <w:color w:val="auto"/>
                <w:highlight w:val="none"/>
                <w:lang w:val="en-US" w:eastAsia="zh-CN"/>
              </w:rPr>
              <w:t>12</w:t>
            </w:r>
            <w:r>
              <w:rPr>
                <w:rFonts w:hint="eastAsia"/>
                <w:b/>
                <w:bCs/>
                <w:color w:val="auto"/>
                <w:highlight w:val="none"/>
              </w:rPr>
              <w:t>分）：</w:t>
            </w:r>
            <w:r>
              <w:rPr>
                <w:rFonts w:hint="eastAsia"/>
                <w:color w:val="auto"/>
                <w:highlight w:val="none"/>
              </w:rPr>
              <w:t xml:space="preserve">制定了较为完整的应急服务方案。承诺接到故障通知后 </w:t>
            </w:r>
            <w:r>
              <w:rPr>
                <w:rFonts w:hint="eastAsia"/>
                <w:color w:val="auto"/>
                <w:highlight w:val="none"/>
                <w:lang w:val="en-US" w:eastAsia="zh-CN"/>
              </w:rPr>
              <w:t>2个小时</w:t>
            </w:r>
            <w:r>
              <w:rPr>
                <w:rFonts w:hint="eastAsia"/>
                <w:color w:val="auto"/>
                <w:highlight w:val="none"/>
              </w:rPr>
              <w:t>内响应，在线无法解决问题的情况下，</w:t>
            </w:r>
            <w:r>
              <w:rPr>
                <w:rFonts w:hint="eastAsia"/>
                <w:color w:val="auto"/>
                <w:highlight w:val="none"/>
                <w:lang w:val="en-US" w:eastAsia="zh-CN"/>
              </w:rPr>
              <w:t>2个工作日</w:t>
            </w:r>
            <w:r>
              <w:rPr>
                <w:rFonts w:hint="eastAsia"/>
                <w:color w:val="auto"/>
                <w:highlight w:val="none"/>
              </w:rPr>
              <w:t xml:space="preserve">内到达现场；备有常用备件和通用的应急处理措施，对节假日及夜间有相应的安排，方案基本能满足项目应急需求； </w:t>
            </w:r>
          </w:p>
          <w:p w14:paraId="3A39B271">
            <w:pPr>
              <w:pStyle w:val="3"/>
              <w:rPr>
                <w:rFonts w:hint="eastAsia"/>
                <w:color w:val="auto"/>
                <w:highlight w:val="none"/>
                <w:lang w:eastAsia="zh-CN"/>
              </w:rPr>
            </w:pPr>
            <w:r>
              <w:rPr>
                <w:rFonts w:hint="eastAsia"/>
                <w:b/>
                <w:bCs/>
                <w:color w:val="auto"/>
                <w:highlight w:val="none"/>
              </w:rPr>
              <w:t>三档（</w:t>
            </w:r>
            <w:r>
              <w:rPr>
                <w:rFonts w:hint="eastAsia"/>
                <w:b/>
                <w:bCs/>
                <w:color w:val="auto"/>
                <w:highlight w:val="none"/>
                <w:lang w:val="en-US" w:eastAsia="zh-CN"/>
              </w:rPr>
              <w:t>18</w:t>
            </w:r>
            <w:r>
              <w:rPr>
                <w:rFonts w:hint="eastAsia"/>
                <w:b/>
                <w:bCs/>
                <w:color w:val="auto"/>
                <w:highlight w:val="none"/>
              </w:rPr>
              <w:t>分）：</w:t>
            </w:r>
            <w:r>
              <w:rPr>
                <w:rFonts w:hint="eastAsia"/>
                <w:color w:val="auto"/>
                <w:highlight w:val="none"/>
              </w:rPr>
              <w:t xml:space="preserve">制定了详细、科学、可操作性强的应急服务方案。承诺接到故障通知后 </w:t>
            </w:r>
            <w:r>
              <w:rPr>
                <w:rFonts w:hint="eastAsia"/>
                <w:color w:val="auto"/>
                <w:highlight w:val="none"/>
                <w:lang w:val="en-US" w:eastAsia="zh-CN"/>
              </w:rPr>
              <w:t>1个小时</w:t>
            </w:r>
            <w:r>
              <w:rPr>
                <w:rFonts w:hint="eastAsia"/>
                <w:color w:val="auto"/>
                <w:highlight w:val="none"/>
              </w:rPr>
              <w:t>内响应，在线无法解决问题的情况下，</w:t>
            </w:r>
            <w:r>
              <w:rPr>
                <w:rFonts w:hint="eastAsia"/>
                <w:color w:val="auto"/>
                <w:highlight w:val="none"/>
                <w:lang w:val="en-US" w:eastAsia="zh-CN"/>
              </w:rPr>
              <w:t>1个工作日</w:t>
            </w:r>
            <w:r>
              <w:rPr>
                <w:rFonts w:hint="eastAsia"/>
                <w:color w:val="auto"/>
                <w:highlight w:val="none"/>
              </w:rPr>
              <w:t>内到达现场；建立了完善的备件库和应急预案，能针对不同类型设备制定差异化处置流程；提供节假日及夜间24小时应急联系方式，并有明确的后备人员轮换机制，确保任何时候都能快速修复。。</w:t>
            </w:r>
          </w:p>
          <w:p w14:paraId="78660AA3">
            <w:pPr>
              <w:pStyle w:val="3"/>
              <w:rPr>
                <w:rFonts w:hint="eastAsia"/>
                <w:color w:val="auto"/>
                <w:highlight w:val="none"/>
              </w:rPr>
            </w:pPr>
            <w:r>
              <w:rPr>
                <w:rFonts w:hint="eastAsia"/>
                <w:b/>
                <w:bCs/>
                <w:color w:val="auto"/>
                <w:highlight w:val="none"/>
              </w:rPr>
              <w:t>注：</w:t>
            </w:r>
            <w:r>
              <w:rPr>
                <w:rFonts w:hint="eastAsia"/>
                <w:color w:val="auto"/>
                <w:highlight w:val="none"/>
              </w:rPr>
              <w:t>未提供或不满足进档要求不得分。</w:t>
            </w:r>
          </w:p>
          <w:p w14:paraId="43ABF899">
            <w:pPr>
              <w:pStyle w:val="3"/>
              <w:rPr>
                <w:rFonts w:hint="eastAsia"/>
                <w:color w:val="auto"/>
                <w:highlight w:val="none"/>
              </w:rPr>
            </w:pPr>
          </w:p>
        </w:tc>
      </w:tr>
      <w:tr w14:paraId="189173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2" w:hRule="atLeast"/>
          <w:jc w:val="center"/>
        </w:trPr>
        <w:tc>
          <w:tcPr>
            <w:tcW w:w="527" w:type="dxa"/>
            <w:vMerge w:val="restart"/>
            <w:noWrap w:val="0"/>
            <w:vAlign w:val="center"/>
          </w:tcPr>
          <w:p w14:paraId="4C3B3C54">
            <w:pPr>
              <w:adjustRightInd w:val="0"/>
              <w:snapToGrid w:val="0"/>
              <w:spacing w:line="400" w:lineRule="exact"/>
              <w:jc w:val="center"/>
              <w:textAlignment w:val="baseline"/>
              <w:rPr>
                <w:rFonts w:ascii="宋体" w:hAnsi="宋体" w:cs="宋体"/>
                <w:b/>
                <w:bCs/>
                <w:color w:val="auto"/>
                <w:szCs w:val="21"/>
                <w:highlight w:val="none"/>
              </w:rPr>
            </w:pPr>
            <w:r>
              <w:rPr>
                <w:rFonts w:hint="eastAsia" w:ascii="宋体" w:hAnsi="宋体" w:cs="宋体"/>
                <w:b/>
                <w:bCs/>
                <w:color w:val="auto"/>
                <w:szCs w:val="21"/>
                <w:highlight w:val="none"/>
              </w:rPr>
              <w:t>3</w:t>
            </w:r>
          </w:p>
        </w:tc>
        <w:tc>
          <w:tcPr>
            <w:tcW w:w="1065" w:type="dxa"/>
            <w:vMerge w:val="restart"/>
            <w:noWrap w:val="0"/>
            <w:vAlign w:val="center"/>
          </w:tcPr>
          <w:p w14:paraId="646B9CB7">
            <w:pPr>
              <w:adjustRightInd w:val="0"/>
              <w:snapToGrid w:val="0"/>
              <w:spacing w:line="360" w:lineRule="atLeast"/>
              <w:jc w:val="center"/>
              <w:textAlignment w:val="baseline"/>
              <w:rPr>
                <w:rFonts w:ascii="宋体" w:hAnsi="宋体" w:cs="宋体"/>
                <w:b/>
                <w:bCs/>
                <w:color w:val="auto"/>
                <w:szCs w:val="21"/>
                <w:highlight w:val="none"/>
              </w:rPr>
            </w:pPr>
            <w:r>
              <w:rPr>
                <w:rFonts w:hint="eastAsia" w:ascii="宋体" w:hAnsi="宋体" w:cs="宋体"/>
                <w:b/>
                <w:color w:val="auto"/>
                <w:spacing w:val="-2"/>
                <w:szCs w:val="21"/>
                <w:highlight w:val="none"/>
              </w:rPr>
              <w:t>商务分（</w:t>
            </w:r>
            <w:r>
              <w:rPr>
                <w:rFonts w:hint="eastAsia" w:ascii="宋体" w:hAnsi="宋体" w:cs="宋体"/>
                <w:b/>
                <w:color w:val="auto"/>
                <w:szCs w:val="21"/>
                <w:highlight w:val="none"/>
              </w:rPr>
              <w:t>满分</w:t>
            </w:r>
            <w:r>
              <w:rPr>
                <w:rFonts w:hint="eastAsia" w:ascii="宋体" w:hAnsi="宋体" w:cs="宋体"/>
                <w:b/>
                <w:color w:val="auto"/>
                <w:szCs w:val="21"/>
                <w:highlight w:val="none"/>
                <w:lang w:val="en-US" w:eastAsia="zh-CN"/>
              </w:rPr>
              <w:t>10</w:t>
            </w:r>
            <w:r>
              <w:rPr>
                <w:rFonts w:hint="eastAsia" w:ascii="宋体" w:hAnsi="宋体" w:cs="宋体"/>
                <w:b/>
                <w:color w:val="auto"/>
                <w:spacing w:val="-2"/>
                <w:szCs w:val="21"/>
                <w:highlight w:val="none"/>
              </w:rPr>
              <w:t>分）</w:t>
            </w:r>
          </w:p>
        </w:tc>
        <w:tc>
          <w:tcPr>
            <w:tcW w:w="1758" w:type="dxa"/>
            <w:noWrap w:val="0"/>
            <w:vAlign w:val="center"/>
          </w:tcPr>
          <w:p w14:paraId="46A6211C">
            <w:pPr>
              <w:adjustRightInd w:val="0"/>
              <w:snapToGrid w:val="0"/>
              <w:spacing w:line="360" w:lineRule="atLeast"/>
              <w:jc w:val="center"/>
              <w:textAlignment w:val="baseline"/>
              <w:rPr>
                <w:rFonts w:ascii="宋体" w:hAnsi="宋体" w:cs="宋体"/>
                <w:b/>
                <w:bCs/>
                <w:color w:val="auto"/>
                <w:szCs w:val="21"/>
                <w:highlight w:val="none"/>
              </w:rPr>
            </w:pPr>
            <w:r>
              <w:rPr>
                <w:rFonts w:hint="eastAsia" w:ascii="宋体" w:hAnsi="宋体" w:cs="宋体"/>
                <w:b/>
                <w:bCs/>
                <w:color w:val="auto"/>
                <w:szCs w:val="21"/>
                <w:highlight w:val="none"/>
              </w:rPr>
              <w:t>业绩分</w:t>
            </w:r>
          </w:p>
          <w:p w14:paraId="41DE54FA">
            <w:pPr>
              <w:adjustRightInd w:val="0"/>
              <w:snapToGrid w:val="0"/>
              <w:spacing w:line="360" w:lineRule="atLeast"/>
              <w:jc w:val="center"/>
              <w:textAlignment w:val="baseline"/>
              <w:rPr>
                <w:rFonts w:ascii="宋体" w:hAnsi="宋体" w:cs="宋体"/>
                <w:b/>
                <w:bCs/>
                <w:color w:val="auto"/>
                <w:szCs w:val="21"/>
                <w:highlight w:val="none"/>
              </w:rPr>
            </w:pPr>
            <w:r>
              <w:rPr>
                <w:rFonts w:hint="eastAsia" w:ascii="宋体" w:hAnsi="宋体" w:cs="宋体"/>
                <w:b/>
                <w:bCs/>
                <w:color w:val="auto"/>
                <w:szCs w:val="21"/>
                <w:highlight w:val="none"/>
              </w:rPr>
              <w:t>（</w:t>
            </w:r>
            <w:r>
              <w:rPr>
                <w:rFonts w:ascii="宋体" w:hAnsi="宋体" w:cs="宋体"/>
                <w:b/>
                <w:bCs/>
                <w:color w:val="auto"/>
                <w:szCs w:val="21"/>
                <w:highlight w:val="none"/>
              </w:rPr>
              <w:t>满分</w:t>
            </w:r>
            <w:r>
              <w:rPr>
                <w:rFonts w:hint="eastAsia" w:ascii="宋体" w:hAnsi="宋体" w:cs="宋体"/>
                <w:b/>
                <w:bCs/>
                <w:color w:val="auto"/>
                <w:szCs w:val="21"/>
                <w:highlight w:val="none"/>
                <w:lang w:val="en-US" w:eastAsia="zh-CN"/>
              </w:rPr>
              <w:t>10</w:t>
            </w:r>
            <w:r>
              <w:rPr>
                <w:rFonts w:ascii="宋体" w:hAnsi="宋体" w:cs="宋体"/>
                <w:b/>
                <w:bCs/>
                <w:color w:val="auto"/>
                <w:szCs w:val="21"/>
                <w:highlight w:val="none"/>
              </w:rPr>
              <w:t>分</w:t>
            </w:r>
            <w:r>
              <w:rPr>
                <w:rFonts w:hint="eastAsia" w:ascii="宋体" w:hAnsi="宋体" w:cs="宋体"/>
                <w:b/>
                <w:bCs/>
                <w:color w:val="auto"/>
                <w:szCs w:val="21"/>
                <w:highlight w:val="none"/>
              </w:rPr>
              <w:t>）</w:t>
            </w:r>
          </w:p>
        </w:tc>
        <w:tc>
          <w:tcPr>
            <w:tcW w:w="6016" w:type="dxa"/>
            <w:noWrap w:val="0"/>
            <w:vAlign w:val="center"/>
          </w:tcPr>
          <w:p w14:paraId="41DB4898">
            <w:pPr>
              <w:pStyle w:val="3"/>
              <w:rPr>
                <w:rFonts w:hint="eastAsia"/>
                <w:color w:val="auto"/>
                <w:highlight w:val="none"/>
                <w:lang w:val="en-US" w:eastAsia="zh-CN"/>
              </w:rPr>
            </w:pPr>
          </w:p>
          <w:p w14:paraId="6786A4C7">
            <w:pPr>
              <w:pStyle w:val="3"/>
              <w:rPr>
                <w:rFonts w:hint="eastAsia"/>
                <w:color w:val="FF0000"/>
                <w:highlight w:val="none"/>
                <w:lang w:val="en-US" w:eastAsia="zh-CN"/>
              </w:rPr>
            </w:pPr>
            <w:r>
              <w:rPr>
                <w:rFonts w:hint="eastAsia"/>
                <w:color w:val="FF0000"/>
                <w:highlight w:val="none"/>
                <w:lang w:val="en-US" w:eastAsia="zh-CN"/>
              </w:rPr>
              <w:t>自2023年1月1日以来（以合同签订时间为准），响应供应商</w:t>
            </w:r>
            <w:r>
              <w:rPr>
                <w:rFonts w:hint="eastAsia"/>
                <w:color w:val="FF0000"/>
                <w:highlight w:val="none"/>
              </w:rPr>
              <w:t>承接过</w:t>
            </w:r>
            <w:r>
              <w:rPr>
                <w:rFonts w:hint="eastAsia"/>
                <w:color w:val="FF0000"/>
                <w:highlight w:val="none"/>
                <w:lang w:val="en-US" w:eastAsia="zh-CN"/>
              </w:rPr>
              <w:t>类似</w:t>
            </w:r>
            <w:r>
              <w:rPr>
                <w:rFonts w:hint="eastAsia"/>
                <w:color w:val="FF0000"/>
                <w:highlight w:val="none"/>
              </w:rPr>
              <w:t>服务项目</w:t>
            </w:r>
            <w:r>
              <w:rPr>
                <w:rFonts w:hint="eastAsia"/>
                <w:color w:val="FF0000"/>
                <w:highlight w:val="none"/>
                <w:lang w:val="en-US" w:eastAsia="zh-CN"/>
              </w:rPr>
              <w:t>的，每个得2分，满分10分。</w:t>
            </w:r>
          </w:p>
          <w:p w14:paraId="6F9A284F">
            <w:pPr>
              <w:pStyle w:val="3"/>
              <w:rPr>
                <w:rFonts w:hint="eastAsia"/>
                <w:color w:val="auto"/>
                <w:highlight w:val="none"/>
              </w:rPr>
            </w:pPr>
            <w:r>
              <w:rPr>
                <w:rFonts w:hint="eastAsia"/>
                <w:color w:val="FF0000"/>
                <w:highlight w:val="none"/>
                <w:lang w:val="en-US" w:eastAsia="zh-CN"/>
              </w:rPr>
              <w:t>注：提供中标（成交）通知书或合同证明复印件，加盖响应人公章，原件备查。</w:t>
            </w:r>
          </w:p>
        </w:tc>
      </w:tr>
      <w:tr w14:paraId="798668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9366" w:type="dxa"/>
            <w:gridSpan w:val="4"/>
            <w:noWrap w:val="0"/>
            <w:vAlign w:val="center"/>
          </w:tcPr>
          <w:p w14:paraId="2692DAE7">
            <w:pPr>
              <w:pStyle w:val="7"/>
              <w:snapToGrid w:val="0"/>
              <w:spacing w:line="400" w:lineRule="exact"/>
              <w:rPr>
                <w:rFonts w:hAnsi="宋体" w:cs="宋体"/>
                <w:b/>
                <w:bCs/>
                <w:color w:val="auto"/>
                <w:sz w:val="21"/>
                <w:highlight w:val="none"/>
              </w:rPr>
            </w:pPr>
            <w:r>
              <w:rPr>
                <w:rFonts w:hint="eastAsia" w:hAnsi="宋体" w:cs="宋体"/>
                <w:b/>
                <w:bCs/>
                <w:color w:val="auto"/>
                <w:sz w:val="21"/>
                <w:highlight w:val="none"/>
              </w:rPr>
              <w:t>总得分=1+2+3</w:t>
            </w:r>
          </w:p>
        </w:tc>
      </w:tr>
    </w:tbl>
    <w:p w14:paraId="371213E5">
      <w:pPr>
        <w:spacing w:line="360" w:lineRule="exact"/>
        <w:outlineLvl w:val="9"/>
        <w:rPr>
          <w:rFonts w:ascii="宋体" w:hAnsi="宋体"/>
          <w:color w:val="auto"/>
          <w:kern w:val="0"/>
          <w:szCs w:val="21"/>
          <w:highlight w:val="none"/>
        </w:rPr>
      </w:pPr>
    </w:p>
    <w:p w14:paraId="520CAB61">
      <w:pPr>
        <w:wordWrap w:val="0"/>
        <w:spacing w:line="360" w:lineRule="exact"/>
        <w:ind w:firstLine="422" w:firstLineChars="200"/>
        <w:jc w:val="left"/>
        <w:rPr>
          <w:rFonts w:ascii="宋体" w:hAnsi="宋体"/>
          <w:b/>
          <w:bCs/>
          <w:color w:val="auto"/>
          <w:kern w:val="0"/>
          <w:szCs w:val="21"/>
          <w:highlight w:val="none"/>
        </w:rPr>
      </w:pPr>
      <w:r>
        <w:rPr>
          <w:rFonts w:hint="eastAsia" w:ascii="宋体" w:hAnsi="宋体"/>
          <w:b/>
          <w:bCs/>
          <w:color w:val="auto"/>
          <w:kern w:val="0"/>
          <w:szCs w:val="21"/>
          <w:highlight w:val="none"/>
        </w:rPr>
        <w:t>三、成交</w:t>
      </w:r>
      <w:r>
        <w:rPr>
          <w:rFonts w:hint="eastAsia" w:ascii="宋体" w:hAnsi="宋体"/>
          <w:b/>
          <w:bCs/>
          <w:color w:val="auto"/>
          <w:kern w:val="0"/>
          <w:szCs w:val="21"/>
          <w:highlight w:val="none"/>
          <w:lang w:val="en-US" w:eastAsia="zh-CN"/>
        </w:rPr>
        <w:t>供应商确认</w:t>
      </w:r>
      <w:r>
        <w:rPr>
          <w:rFonts w:hint="eastAsia" w:ascii="宋体" w:hAnsi="宋体"/>
          <w:b/>
          <w:bCs/>
          <w:color w:val="auto"/>
          <w:kern w:val="0"/>
          <w:szCs w:val="21"/>
          <w:highlight w:val="none"/>
        </w:rPr>
        <w:t>原则</w:t>
      </w:r>
    </w:p>
    <w:p w14:paraId="3FF4578F">
      <w:pPr>
        <w:bidi w:val="0"/>
        <w:ind w:firstLine="420" w:firstLineChars="200"/>
      </w:pPr>
      <w:r>
        <w:rPr>
          <w:rFonts w:hint="eastAsia"/>
          <w:lang w:val="en-US" w:eastAsia="zh-CN"/>
        </w:rPr>
        <w:t>评选</w:t>
      </w:r>
      <w:r>
        <w:rPr>
          <w:rFonts w:hint="eastAsia"/>
        </w:rPr>
        <w:t>小组应当根据综合评分情况，按照评审得分由高到低顺序</w:t>
      </w:r>
      <w:r>
        <w:rPr>
          <w:rFonts w:hint="eastAsia"/>
          <w:lang w:val="en-US" w:eastAsia="zh-CN"/>
        </w:rPr>
        <w:t>确认</w:t>
      </w:r>
      <w:r>
        <w:rPr>
          <w:rFonts w:hint="eastAsia"/>
        </w:rPr>
        <w:t>成交供应商。</w:t>
      </w:r>
      <w:r>
        <w:rPr>
          <w:rFonts w:hint="eastAsia"/>
          <w:lang w:val="en-US" w:eastAsia="zh-CN"/>
        </w:rPr>
        <w:t>评审</w:t>
      </w:r>
      <w:r>
        <w:rPr>
          <w:rFonts w:hint="eastAsia"/>
        </w:rPr>
        <w:t>得分相同的，按</w:t>
      </w:r>
      <w:r>
        <w:rPr>
          <w:rFonts w:hint="eastAsia"/>
          <w:lang w:val="en-US" w:eastAsia="zh-CN"/>
        </w:rPr>
        <w:t>响应</w:t>
      </w:r>
      <w:r>
        <w:rPr>
          <w:rFonts w:hint="eastAsia"/>
        </w:rPr>
        <w:t>报价由低到高顺序</w:t>
      </w:r>
      <w:r>
        <w:rPr>
          <w:rFonts w:hint="eastAsia"/>
          <w:lang w:val="en-US" w:eastAsia="zh-CN"/>
        </w:rPr>
        <w:t>确认成交供应商。</w:t>
      </w:r>
      <w:r>
        <w:rPr>
          <w:rFonts w:hint="eastAsia"/>
        </w:rPr>
        <w:t>评审得分且</w:t>
      </w:r>
      <w:r>
        <w:rPr>
          <w:rFonts w:hint="eastAsia"/>
          <w:lang w:val="en-US" w:eastAsia="zh-CN"/>
        </w:rPr>
        <w:t>响应</w:t>
      </w:r>
      <w:r>
        <w:rPr>
          <w:rFonts w:hint="eastAsia"/>
        </w:rPr>
        <w:t>报价相同的，按照评审因素的量化指标评审得分最高的</w:t>
      </w:r>
      <w:r>
        <w:rPr>
          <w:rFonts w:hint="eastAsia"/>
          <w:lang w:val="en-US" w:eastAsia="zh-CN"/>
        </w:rPr>
        <w:t>确认成交供应商</w:t>
      </w:r>
      <w:r>
        <w:rPr>
          <w:rFonts w:hint="eastAsia"/>
        </w:rPr>
        <w:t>。</w:t>
      </w:r>
    </w:p>
    <w:p w14:paraId="7C92F67E">
      <w:pPr>
        <w:ind w:firstLine="420" w:firstLineChars="200"/>
      </w:pPr>
      <w:r>
        <w:rPr>
          <w:rFonts w:hint="eastAsia"/>
        </w:rPr>
        <w:t>采购人应当</w:t>
      </w:r>
      <w:r>
        <w:rPr>
          <w:rFonts w:hint="eastAsia"/>
          <w:lang w:val="en-US" w:eastAsia="zh-CN"/>
        </w:rPr>
        <w:t>按照得分</w:t>
      </w:r>
      <w:r>
        <w:rPr>
          <w:rFonts w:hint="eastAsia"/>
        </w:rPr>
        <w:t>排名第一的</w:t>
      </w:r>
      <w:r>
        <w:rPr>
          <w:rFonts w:hint="eastAsia"/>
          <w:lang w:val="en-US" w:eastAsia="zh-CN"/>
        </w:rPr>
        <w:t>供应商为</w:t>
      </w:r>
      <w:r>
        <w:rPr>
          <w:rFonts w:hint="eastAsia"/>
        </w:rPr>
        <w:t>成交</w:t>
      </w:r>
      <w:r>
        <w:rPr>
          <w:rFonts w:hint="eastAsia"/>
          <w:lang w:val="en-US" w:eastAsia="zh-CN"/>
        </w:rPr>
        <w:t>供应商</w:t>
      </w:r>
      <w:r>
        <w:rPr>
          <w:rFonts w:hint="eastAsia"/>
        </w:rPr>
        <w:t>。排名第一的成交</w:t>
      </w:r>
      <w:r>
        <w:rPr>
          <w:rFonts w:hint="eastAsia"/>
          <w:lang w:val="en-US" w:eastAsia="zh-CN"/>
        </w:rPr>
        <w:t>供应商</w:t>
      </w:r>
      <w:r>
        <w:rPr>
          <w:rFonts w:hint="eastAsia"/>
        </w:rPr>
        <w:t>放弃成交、因不可抗力提出不能履行合同，采购人可以确定排名第二的</w:t>
      </w:r>
      <w:r>
        <w:rPr>
          <w:rFonts w:hint="eastAsia"/>
          <w:lang w:val="en-US" w:eastAsia="zh-CN"/>
        </w:rPr>
        <w:t>供应商</w:t>
      </w:r>
      <w:r>
        <w:rPr>
          <w:rFonts w:hint="eastAsia"/>
        </w:rPr>
        <w:t>为成交</w:t>
      </w:r>
      <w:r>
        <w:rPr>
          <w:rFonts w:hint="eastAsia"/>
          <w:lang w:val="en-US" w:eastAsia="zh-CN"/>
        </w:rPr>
        <w:t>供应商，</w:t>
      </w:r>
      <w:r>
        <w:rPr>
          <w:rFonts w:hint="eastAsia"/>
        </w:rPr>
        <w:t>也可以重新开展采购活动。排名第二的</w:t>
      </w:r>
      <w:r>
        <w:rPr>
          <w:rFonts w:hint="eastAsia"/>
          <w:lang w:val="en-US" w:eastAsia="zh-CN"/>
        </w:rPr>
        <w:t>供应商</w:t>
      </w:r>
      <w:r>
        <w:rPr>
          <w:rFonts w:hint="eastAsia"/>
        </w:rPr>
        <w:t>因前款规定的同样原因不能签订合同的，采购人可以确定排名第三的</w:t>
      </w:r>
      <w:r>
        <w:rPr>
          <w:rFonts w:hint="eastAsia"/>
          <w:lang w:val="en-US" w:eastAsia="zh-CN"/>
        </w:rPr>
        <w:t>供应商</w:t>
      </w:r>
      <w:r>
        <w:rPr>
          <w:rFonts w:hint="eastAsia"/>
        </w:rPr>
        <w:t>为成交</w:t>
      </w:r>
      <w:r>
        <w:rPr>
          <w:rFonts w:hint="eastAsia"/>
          <w:lang w:val="en-US" w:eastAsia="zh-CN"/>
        </w:rPr>
        <w:t>供应商</w:t>
      </w:r>
      <w:r>
        <w:rPr>
          <w:rFonts w:hint="eastAsia"/>
        </w:rPr>
        <w:t>，也可以重新开展采购活动</w:t>
      </w:r>
      <w:r>
        <w:rPr>
          <w:rFonts w:hint="eastAsia"/>
          <w:lang w:eastAsia="zh-CN"/>
        </w:rPr>
        <w:t>，</w:t>
      </w:r>
      <w:r>
        <w:rPr>
          <w:rFonts w:hint="eastAsia"/>
        </w:rPr>
        <w:t>其余以此类推。</w:t>
      </w:r>
    </w:p>
    <w:p w14:paraId="4451F69F">
      <w:pPr>
        <w:pStyle w:val="7"/>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p>
    <w:p w14:paraId="06FA5F48">
      <w:pPr>
        <w:pStyle w:val="7"/>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p>
    <w:p w14:paraId="6D7EBC8F">
      <w:pPr>
        <w:pStyle w:val="7"/>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p>
    <w:p w14:paraId="38FBAD69">
      <w:pPr>
        <w:pStyle w:val="7"/>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p>
    <w:p w14:paraId="72EE3DC5">
      <w:pPr>
        <w:pStyle w:val="7"/>
        <w:spacing w:line="500" w:lineRule="exact"/>
        <w:jc w:val="left"/>
        <w:rPr>
          <w:rFonts w:hint="eastAsia" w:ascii="仿宋_GB2312" w:hAnsi="仿宋_GB2312" w:eastAsia="仿宋_GB2312" w:cs="仿宋_GB2312"/>
          <w:color w:val="auto"/>
          <w:kern w:val="2"/>
          <w:sz w:val="30"/>
          <w:szCs w:val="30"/>
          <w:lang w:val="en-US" w:eastAsia="zh-CN" w:bidi="ar-SA"/>
        </w:rPr>
      </w:pPr>
    </w:p>
    <w:p w14:paraId="68E4342B">
      <w:pPr>
        <w:pStyle w:val="7"/>
        <w:spacing w:line="500" w:lineRule="exact"/>
        <w:jc w:val="left"/>
        <w:rPr>
          <w:rFonts w:hint="eastAsia" w:ascii="仿宋_GB2312" w:hAnsi="仿宋_GB2312" w:eastAsia="仿宋_GB2312" w:cs="仿宋_GB2312"/>
          <w:color w:val="auto"/>
          <w:kern w:val="2"/>
          <w:sz w:val="30"/>
          <w:szCs w:val="30"/>
          <w:lang w:val="en-US" w:eastAsia="zh-CN" w:bidi="ar-SA"/>
        </w:rPr>
      </w:pPr>
    </w:p>
    <w:p w14:paraId="49A4540E">
      <w:pPr>
        <w:pStyle w:val="7"/>
        <w:spacing w:line="500" w:lineRule="exact"/>
        <w:jc w:val="left"/>
        <w:rPr>
          <w:rFonts w:hint="eastAsia" w:ascii="仿宋_GB2312" w:hAnsi="仿宋_GB2312" w:eastAsia="仿宋_GB2312" w:cs="仿宋_GB2312"/>
          <w:color w:val="auto"/>
          <w:kern w:val="2"/>
          <w:sz w:val="30"/>
          <w:szCs w:val="30"/>
          <w:lang w:val="en-US" w:eastAsia="zh-CN" w:bidi="ar-SA"/>
        </w:rPr>
      </w:pPr>
    </w:p>
    <w:p w14:paraId="11EE81CF">
      <w:pPr>
        <w:pStyle w:val="7"/>
        <w:spacing w:line="500" w:lineRule="exact"/>
        <w:jc w:val="left"/>
        <w:rPr>
          <w:rFonts w:hint="eastAsia" w:ascii="仿宋_GB2312" w:hAnsi="仿宋_GB2312" w:eastAsia="仿宋_GB2312" w:cs="仿宋_GB2312"/>
          <w:color w:val="auto"/>
          <w:kern w:val="2"/>
          <w:sz w:val="30"/>
          <w:szCs w:val="30"/>
          <w:lang w:val="en-US" w:eastAsia="zh-CN" w:bidi="ar-SA"/>
        </w:rPr>
      </w:pPr>
    </w:p>
    <w:p w14:paraId="480DF16E">
      <w:pPr>
        <w:pStyle w:val="7"/>
        <w:spacing w:line="500" w:lineRule="exact"/>
        <w:jc w:val="left"/>
        <w:rPr>
          <w:rFonts w:hint="eastAsia" w:ascii="仿宋_GB2312" w:hAnsi="仿宋_GB2312" w:eastAsia="仿宋_GB2312" w:cs="仿宋_GB2312"/>
          <w:color w:val="auto"/>
          <w:kern w:val="2"/>
          <w:sz w:val="30"/>
          <w:szCs w:val="30"/>
          <w:lang w:val="en-US" w:eastAsia="zh-CN" w:bidi="ar-SA"/>
        </w:rPr>
      </w:pPr>
    </w:p>
    <w:p w14:paraId="7E44823D">
      <w:pPr>
        <w:pStyle w:val="7"/>
        <w:spacing w:line="500" w:lineRule="exact"/>
        <w:jc w:val="left"/>
        <w:rPr>
          <w:rFonts w:hint="eastAsia" w:ascii="仿宋_GB2312" w:hAnsi="仿宋_GB2312" w:eastAsia="仿宋_GB2312" w:cs="仿宋_GB2312"/>
          <w:color w:val="auto"/>
          <w:kern w:val="2"/>
          <w:sz w:val="30"/>
          <w:szCs w:val="30"/>
          <w:lang w:val="en-US" w:eastAsia="zh-CN" w:bidi="ar-SA"/>
        </w:rPr>
      </w:pPr>
    </w:p>
    <w:p w14:paraId="5700D2DB">
      <w:pPr>
        <w:pStyle w:val="7"/>
        <w:spacing w:line="500" w:lineRule="exact"/>
        <w:jc w:val="left"/>
        <w:rPr>
          <w:rFonts w:hint="eastAsia" w:ascii="仿宋_GB2312" w:hAnsi="仿宋_GB2312" w:eastAsia="仿宋_GB2312" w:cs="仿宋_GB2312"/>
          <w:color w:val="auto"/>
          <w:kern w:val="2"/>
          <w:sz w:val="30"/>
          <w:szCs w:val="30"/>
          <w:lang w:val="en-US" w:eastAsia="zh-CN" w:bidi="ar-SA"/>
        </w:rPr>
      </w:pPr>
    </w:p>
    <w:p w14:paraId="14496B3F">
      <w:pPr>
        <w:pStyle w:val="7"/>
        <w:spacing w:line="500" w:lineRule="exact"/>
        <w:jc w:val="left"/>
        <w:rPr>
          <w:rFonts w:hint="eastAsia" w:ascii="仿宋_GB2312" w:hAnsi="仿宋_GB2312" w:eastAsia="仿宋_GB2312" w:cs="仿宋_GB2312"/>
          <w:color w:val="auto"/>
          <w:kern w:val="2"/>
          <w:sz w:val="30"/>
          <w:szCs w:val="30"/>
          <w:lang w:val="en-US" w:eastAsia="zh-CN" w:bidi="ar-SA"/>
        </w:rPr>
      </w:pPr>
    </w:p>
    <w:p w14:paraId="019AB28F">
      <w:pPr>
        <w:pStyle w:val="7"/>
        <w:spacing w:line="500" w:lineRule="exact"/>
        <w:jc w:val="left"/>
        <w:rPr>
          <w:rFonts w:hint="eastAsia" w:ascii="仿宋_GB2312" w:hAnsi="仿宋_GB2312" w:eastAsia="仿宋_GB2312" w:cs="仿宋_GB2312"/>
          <w:color w:val="auto"/>
          <w:kern w:val="2"/>
          <w:sz w:val="30"/>
          <w:szCs w:val="30"/>
          <w:lang w:val="en-US" w:eastAsia="zh-CN" w:bidi="ar-SA"/>
        </w:rPr>
      </w:pPr>
    </w:p>
    <w:p w14:paraId="2ABECF8D">
      <w:pPr>
        <w:pStyle w:val="7"/>
        <w:spacing w:line="500" w:lineRule="exact"/>
        <w:jc w:val="left"/>
        <w:rPr>
          <w:rFonts w:hint="eastAsia" w:ascii="仿宋_GB2312" w:hAnsi="仿宋_GB2312" w:eastAsia="仿宋_GB2312" w:cs="仿宋_GB2312"/>
          <w:color w:val="auto"/>
          <w:kern w:val="2"/>
          <w:sz w:val="30"/>
          <w:szCs w:val="30"/>
          <w:lang w:val="en-US" w:eastAsia="zh-CN" w:bidi="ar-SA"/>
        </w:rPr>
      </w:pPr>
    </w:p>
    <w:p w14:paraId="6E735F20">
      <w:pPr>
        <w:pStyle w:val="7"/>
        <w:spacing w:line="500" w:lineRule="exact"/>
        <w:jc w:val="left"/>
        <w:rPr>
          <w:rFonts w:hint="eastAsia" w:ascii="仿宋_GB2312" w:hAnsi="仿宋_GB2312" w:eastAsia="仿宋_GB2312" w:cs="仿宋_GB2312"/>
          <w:color w:val="auto"/>
          <w:kern w:val="2"/>
          <w:sz w:val="30"/>
          <w:szCs w:val="30"/>
          <w:lang w:val="en-US" w:eastAsia="zh-CN" w:bidi="ar-SA"/>
        </w:rPr>
      </w:pPr>
    </w:p>
    <w:p w14:paraId="4126ABBD">
      <w:pPr>
        <w:pStyle w:val="7"/>
        <w:spacing w:line="500" w:lineRule="exact"/>
        <w:jc w:val="left"/>
        <w:rPr>
          <w:rFonts w:hint="eastAsia" w:ascii="仿宋_GB2312" w:hAnsi="仿宋_GB2312" w:eastAsia="仿宋_GB2312" w:cs="仿宋_GB2312"/>
          <w:color w:val="auto"/>
          <w:kern w:val="2"/>
          <w:sz w:val="30"/>
          <w:szCs w:val="30"/>
          <w:lang w:val="en-US" w:eastAsia="zh-CN" w:bidi="ar-SA"/>
        </w:rPr>
      </w:pPr>
    </w:p>
    <w:p w14:paraId="2773E656">
      <w:pPr>
        <w:pStyle w:val="7"/>
        <w:spacing w:line="500" w:lineRule="exact"/>
        <w:jc w:val="left"/>
        <w:rPr>
          <w:rFonts w:hint="eastAsia" w:ascii="仿宋_GB2312" w:hAnsi="仿宋_GB2312" w:eastAsia="仿宋_GB2312" w:cs="仿宋_GB2312"/>
          <w:color w:val="auto"/>
          <w:kern w:val="2"/>
          <w:sz w:val="30"/>
          <w:szCs w:val="30"/>
          <w:lang w:val="en-US" w:eastAsia="zh-CN" w:bidi="ar-SA"/>
        </w:rPr>
      </w:pPr>
    </w:p>
    <w:p w14:paraId="59E7CC51">
      <w:pPr>
        <w:pStyle w:val="7"/>
        <w:spacing w:line="500" w:lineRule="exact"/>
        <w:jc w:val="left"/>
        <w:rPr>
          <w:rFonts w:hint="eastAsia" w:ascii="仿宋_GB2312" w:hAnsi="仿宋_GB2312" w:eastAsia="仿宋_GB2312" w:cs="仿宋_GB2312"/>
          <w:color w:val="auto"/>
          <w:kern w:val="2"/>
          <w:sz w:val="30"/>
          <w:szCs w:val="30"/>
          <w:lang w:val="en-US" w:eastAsia="zh-CN" w:bidi="ar-SA"/>
        </w:rPr>
      </w:pPr>
    </w:p>
    <w:p w14:paraId="70C7D187">
      <w:pPr>
        <w:pStyle w:val="7"/>
        <w:spacing w:line="500" w:lineRule="exact"/>
        <w:jc w:val="left"/>
        <w:rPr>
          <w:rFonts w:hint="eastAsia" w:ascii="仿宋_GB2312" w:hAnsi="仿宋_GB2312" w:eastAsia="仿宋_GB2312" w:cs="仿宋_GB2312"/>
          <w:color w:val="auto"/>
          <w:kern w:val="2"/>
          <w:sz w:val="30"/>
          <w:szCs w:val="30"/>
          <w:lang w:val="en-US" w:eastAsia="zh-CN" w:bidi="ar-SA"/>
        </w:rPr>
      </w:pPr>
    </w:p>
    <w:p w14:paraId="79AE19AC">
      <w:pPr>
        <w:pStyle w:val="7"/>
        <w:spacing w:line="500" w:lineRule="exact"/>
        <w:jc w:val="left"/>
        <w:rPr>
          <w:rFonts w:hint="eastAsia" w:ascii="仿宋_GB2312" w:hAnsi="仿宋_GB2312" w:eastAsia="仿宋_GB2312" w:cs="仿宋_GB2312"/>
          <w:color w:val="auto"/>
          <w:kern w:val="2"/>
          <w:sz w:val="30"/>
          <w:szCs w:val="30"/>
          <w:lang w:val="en-US" w:eastAsia="zh-CN" w:bidi="ar-SA"/>
        </w:rPr>
      </w:pPr>
    </w:p>
    <w:p w14:paraId="45B27B0D">
      <w:pPr>
        <w:pStyle w:val="7"/>
        <w:spacing w:line="500" w:lineRule="exact"/>
        <w:jc w:val="left"/>
        <w:rPr>
          <w:rFonts w:hint="eastAsia" w:ascii="仿宋_GB2312" w:hAnsi="仿宋_GB2312" w:eastAsia="仿宋_GB2312" w:cs="仿宋_GB2312"/>
          <w:color w:val="auto"/>
          <w:kern w:val="2"/>
          <w:sz w:val="30"/>
          <w:szCs w:val="30"/>
          <w:lang w:val="en-US" w:eastAsia="zh-CN" w:bidi="ar-SA"/>
        </w:rPr>
      </w:pPr>
    </w:p>
    <w:p w14:paraId="30D7BA99">
      <w:pPr>
        <w:pStyle w:val="7"/>
        <w:spacing w:line="500" w:lineRule="exact"/>
        <w:jc w:val="left"/>
        <w:rPr>
          <w:rFonts w:hint="eastAsia" w:ascii="仿宋_GB2312" w:hAnsi="仿宋_GB2312" w:eastAsia="仿宋_GB2312" w:cs="仿宋_GB2312"/>
          <w:color w:val="auto"/>
          <w:kern w:val="2"/>
          <w:sz w:val="30"/>
          <w:szCs w:val="30"/>
          <w:lang w:val="en-US" w:eastAsia="zh-CN" w:bidi="ar-SA"/>
        </w:rPr>
      </w:pPr>
    </w:p>
    <w:p w14:paraId="03BA8DDB">
      <w:pPr>
        <w:pStyle w:val="7"/>
        <w:spacing w:line="500" w:lineRule="exact"/>
        <w:jc w:val="left"/>
        <w:rPr>
          <w:rFonts w:hint="eastAsia" w:ascii="仿宋_GB2312" w:hAnsi="仿宋_GB2312" w:eastAsia="仿宋_GB2312" w:cs="仿宋_GB2312"/>
          <w:color w:val="auto"/>
          <w:kern w:val="2"/>
          <w:sz w:val="30"/>
          <w:szCs w:val="30"/>
          <w:lang w:val="en-US" w:eastAsia="zh-CN" w:bidi="ar-SA"/>
        </w:rPr>
      </w:pPr>
      <w:bookmarkStart w:id="21" w:name="_GoBack"/>
      <w:bookmarkEnd w:id="21"/>
      <w:r>
        <w:rPr>
          <w:rFonts w:hint="eastAsia" w:ascii="仿宋_GB2312" w:hAnsi="仿宋_GB2312" w:eastAsia="仿宋_GB2312" w:cs="仿宋_GB2312"/>
          <w:color w:val="auto"/>
          <w:kern w:val="2"/>
          <w:sz w:val="30"/>
          <w:szCs w:val="30"/>
          <w:lang w:val="en-US" w:eastAsia="zh-CN" w:bidi="ar-SA"/>
        </w:rPr>
        <w:t>附件3</w:t>
      </w:r>
    </w:p>
    <w:p w14:paraId="6CF2A9E5">
      <w:pPr>
        <w:pStyle w:val="7"/>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r>
        <w:rPr>
          <w:rFonts w:hint="eastAsia" w:ascii="方正小标宋简体" w:hAnsi="方正小标宋简体" w:eastAsia="方正小标宋简体" w:cs="方正小标宋简体"/>
          <w:color w:val="auto"/>
          <w:kern w:val="2"/>
          <w:sz w:val="44"/>
          <w:szCs w:val="44"/>
          <w:lang w:val="en-US" w:eastAsia="zh-CN" w:bidi="ar-SA"/>
        </w:rPr>
        <w:t>授权委托书</w:t>
      </w:r>
    </w:p>
    <w:p w14:paraId="157CC075">
      <w:pPr>
        <w:pStyle w:val="7"/>
        <w:spacing w:line="360" w:lineRule="auto"/>
        <w:jc w:val="left"/>
        <w:rPr>
          <w:rFonts w:hAnsi="宋体"/>
          <w:bCs/>
          <w:color w:val="auto"/>
          <w:szCs w:val="21"/>
        </w:rPr>
      </w:pPr>
    </w:p>
    <w:p w14:paraId="714DE6D6">
      <w:pPr>
        <w:pStyle w:val="7"/>
        <w:spacing w:line="360" w:lineRule="auto"/>
        <w:jc w:val="left"/>
        <w:rPr>
          <w:rFonts w:hAnsi="宋体"/>
          <w:bCs/>
          <w:color w:val="auto"/>
          <w:szCs w:val="21"/>
        </w:rPr>
      </w:pPr>
      <w:r>
        <w:rPr>
          <w:rFonts w:hint="eastAsia" w:hAnsi="宋体"/>
          <w:bCs/>
          <w:color w:val="auto"/>
          <w:szCs w:val="21"/>
        </w:rPr>
        <w:t>南宁中心血站：</w:t>
      </w:r>
    </w:p>
    <w:p w14:paraId="57622425">
      <w:pPr>
        <w:pStyle w:val="2"/>
        <w:numPr>
          <w:ilvl w:val="0"/>
          <w:numId w:val="0"/>
        </w:numPr>
        <w:rPr>
          <w:rFonts w:asciiTheme="minorEastAsia" w:hAnsiTheme="minorEastAsia" w:eastAsiaTheme="minorEastAsia"/>
          <w:color w:val="auto"/>
          <w:sz w:val="21"/>
          <w:szCs w:val="21"/>
        </w:rPr>
      </w:pPr>
      <w:r>
        <w:rPr>
          <w:rFonts w:hint="eastAsia" w:asciiTheme="minorEastAsia" w:hAnsiTheme="minorEastAsia" w:eastAsiaTheme="minorEastAsia"/>
          <w:color w:val="auto"/>
          <w:sz w:val="21"/>
          <w:szCs w:val="21"/>
        </w:rPr>
        <w:t xml:space="preserve">    我</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系</w:t>
      </w:r>
      <w:r>
        <w:rPr>
          <w:rFonts w:hint="eastAsia" w:asciiTheme="minorEastAsia" w:hAnsiTheme="minorEastAsia" w:eastAsiaTheme="minorEastAsia"/>
          <w:color w:val="auto"/>
          <w:sz w:val="21"/>
          <w:szCs w:val="21"/>
          <w:u w:val="single"/>
        </w:rPr>
        <w:t xml:space="preserve">         （供应商名称）</w:t>
      </w:r>
      <w:r>
        <w:rPr>
          <w:rFonts w:hint="eastAsia" w:asciiTheme="minorEastAsia" w:hAnsiTheme="minorEastAsia" w:eastAsiaTheme="minorEastAsia"/>
          <w:color w:val="auto"/>
          <w:sz w:val="21"/>
          <w:szCs w:val="21"/>
        </w:rPr>
        <w:t>是（</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法定代表人/</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负责人/</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自然人本人</w:t>
      </w:r>
      <w:r>
        <w:rPr>
          <w:rFonts w:hint="eastAsia" w:asciiTheme="minorEastAsia" w:hAnsiTheme="minorEastAsia" w:eastAsiaTheme="minorEastAsia"/>
          <w:color w:val="auto"/>
          <w:sz w:val="21"/>
          <w:szCs w:val="21"/>
        </w:rPr>
        <w:t>），现授权</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以我方的名义参加</w:t>
      </w:r>
      <w:r>
        <w:rPr>
          <w:rFonts w:hint="eastAsia" w:asciiTheme="minorEastAsia" w:hAnsiTheme="minorEastAsia" w:eastAsiaTheme="minorEastAsia"/>
          <w:color w:val="auto"/>
          <w:sz w:val="21"/>
          <w:szCs w:val="21"/>
          <w:u w:val="single"/>
          <w:lang w:val="en-US" w:eastAsia="zh-CN"/>
        </w:rPr>
        <w:t xml:space="preserve"> </w:t>
      </w:r>
      <w:r>
        <w:rPr>
          <w:rFonts w:hint="eastAsia" w:asciiTheme="minorEastAsia" w:hAnsiTheme="minorEastAsia" w:eastAsiaTheme="minorEastAsia"/>
          <w:color w:val="auto"/>
          <w:sz w:val="21"/>
          <w:szCs w:val="21"/>
          <w:u w:val="single"/>
        </w:rPr>
        <w:t xml:space="preserve">南宁中心血站2026年全自动血液贴签包装机、血液滤白监测仪维保服务 </w:t>
      </w:r>
      <w:r>
        <w:rPr>
          <w:rFonts w:hint="eastAsia" w:asciiTheme="minorEastAsia" w:hAnsiTheme="minorEastAsia" w:eastAsiaTheme="minorEastAsia"/>
          <w:color w:val="auto"/>
          <w:sz w:val="21"/>
          <w:szCs w:val="21"/>
        </w:rPr>
        <w:t>项目的竞标活动，并代表我方全权办理针对上述项目的所有采购程序和环节的具体事务和签署相关文件。</w:t>
      </w:r>
    </w:p>
    <w:p w14:paraId="550B8D1C">
      <w:pPr>
        <w:pStyle w:val="14"/>
        <w:spacing w:line="360" w:lineRule="auto"/>
        <w:ind w:firstLineChars="200"/>
        <w:rPr>
          <w:color w:val="auto"/>
        </w:rPr>
      </w:pPr>
      <w:r>
        <w:rPr>
          <w:rFonts w:hint="eastAsia"/>
          <w:color w:val="auto"/>
        </w:rPr>
        <w:t>我方对委托代理人的签字事项负全部责任。</w:t>
      </w:r>
    </w:p>
    <w:p w14:paraId="4156E484">
      <w:pPr>
        <w:pStyle w:val="14"/>
        <w:spacing w:line="360" w:lineRule="auto"/>
        <w:ind w:firstLineChars="200"/>
        <w:rPr>
          <w:color w:val="auto"/>
        </w:rPr>
      </w:pPr>
      <w:r>
        <w:rPr>
          <w:rFonts w:hint="eastAsia"/>
          <w:color w:val="auto"/>
        </w:rPr>
        <w:t>本授权书自签署之日起生效，在撤销授权的书面通知以前，本授权书一直有效。委托代理人在授权书有效期内签署的所有文件不因授权的撤销而失效。</w:t>
      </w:r>
    </w:p>
    <w:p w14:paraId="4D4CC110">
      <w:pPr>
        <w:pStyle w:val="14"/>
        <w:spacing w:line="360" w:lineRule="auto"/>
        <w:ind w:firstLineChars="200"/>
        <w:rPr>
          <w:color w:val="auto"/>
        </w:rPr>
      </w:pPr>
      <w:r>
        <w:rPr>
          <w:rFonts w:hint="eastAsia"/>
          <w:color w:val="auto"/>
        </w:rPr>
        <w:t>委托代理人无转委托权，特此委托。</w:t>
      </w:r>
    </w:p>
    <w:p w14:paraId="4AAACB6B">
      <w:pPr>
        <w:pStyle w:val="14"/>
        <w:spacing w:line="360" w:lineRule="auto"/>
        <w:ind w:firstLineChars="200"/>
        <w:rPr>
          <w:rFonts w:hint="eastAsia" w:eastAsiaTheme="minorEastAsia"/>
          <w:color w:val="auto"/>
          <w:lang w:eastAsia="zh-CN"/>
        </w:rPr>
      </w:pPr>
      <w:r>
        <w:rPr>
          <w:rFonts w:hint="eastAsia"/>
          <w:color w:val="auto"/>
        </w:rPr>
        <w:t>附：法定代表人身份证明书及委托代理人有效身份证正反面复印件</w:t>
      </w:r>
      <w:r>
        <w:rPr>
          <w:rFonts w:hint="eastAsia"/>
          <w:color w:val="auto"/>
          <w:lang w:eastAsia="zh-CN"/>
        </w:rPr>
        <w:t>。</w:t>
      </w:r>
    </w:p>
    <w:p w14:paraId="634BBAEC">
      <w:pPr>
        <w:pStyle w:val="14"/>
        <w:spacing w:line="360" w:lineRule="auto"/>
        <w:ind w:firstLineChars="200"/>
        <w:rPr>
          <w:color w:val="auto"/>
        </w:rPr>
      </w:pPr>
    </w:p>
    <w:p w14:paraId="06C42395">
      <w:pPr>
        <w:pStyle w:val="14"/>
        <w:ind w:firstLineChars="200"/>
        <w:rPr>
          <w:color w:val="auto"/>
        </w:rPr>
      </w:pPr>
    </w:p>
    <w:p w14:paraId="310B8657">
      <w:pPr>
        <w:pStyle w:val="14"/>
        <w:ind w:firstLineChars="200"/>
        <w:rPr>
          <w:rFonts w:hint="eastAsia" w:eastAsiaTheme="minorEastAsia"/>
          <w:color w:val="auto"/>
          <w:lang w:eastAsia="zh-CN"/>
        </w:rPr>
      </w:pPr>
      <w:r>
        <w:rPr>
          <w:rFonts w:hint="eastAsia"/>
          <w:color w:val="auto"/>
        </w:rPr>
        <w:t>法定代表人(签字或盖章)</w:t>
      </w:r>
      <w:r>
        <w:rPr>
          <w:rFonts w:hint="eastAsia"/>
          <w:color w:val="auto"/>
          <w:lang w:eastAsia="zh-CN"/>
        </w:rPr>
        <w:t>：</w:t>
      </w:r>
    </w:p>
    <w:p w14:paraId="2377319B">
      <w:pPr>
        <w:pStyle w:val="14"/>
        <w:ind w:firstLineChars="200"/>
        <w:rPr>
          <w:rFonts w:hint="eastAsia"/>
          <w:color w:val="auto"/>
          <w:lang w:val="en-US" w:eastAsia="zh-CN"/>
        </w:rPr>
      </w:pPr>
      <w:r>
        <w:rPr>
          <w:rFonts w:hint="eastAsia"/>
          <w:color w:val="auto"/>
        </w:rPr>
        <w:t>供应商(盖公章)</w:t>
      </w:r>
      <w:r>
        <w:rPr>
          <w:rFonts w:hint="eastAsia"/>
          <w:color w:val="auto"/>
          <w:lang w:eastAsia="zh-CN"/>
        </w:rPr>
        <w:t>：</w:t>
      </w:r>
      <w:r>
        <w:rPr>
          <w:rFonts w:hint="eastAsia"/>
          <w:color w:val="auto"/>
          <w:lang w:val="en-US" w:eastAsia="zh-CN"/>
        </w:rPr>
        <w:t xml:space="preserve">                              日期：  年  月   日</w:t>
      </w:r>
    </w:p>
    <w:p w14:paraId="46AF2CCA">
      <w:pPr>
        <w:pStyle w:val="14"/>
        <w:ind w:firstLineChars="200"/>
        <w:rPr>
          <w:rFonts w:hint="default" w:eastAsiaTheme="minorEastAsia"/>
          <w:color w:val="auto"/>
          <w:lang w:val="en-US" w:eastAsia="zh-CN"/>
        </w:rPr>
      </w:pPr>
    </w:p>
    <w:p w14:paraId="26ABD9C4">
      <w:pPr>
        <w:pStyle w:val="14"/>
        <w:ind w:firstLineChars="200"/>
        <w:rPr>
          <w:color w:val="auto"/>
        </w:rPr>
      </w:pPr>
    </w:p>
    <w:p w14:paraId="1A155D87">
      <w:pPr>
        <w:pStyle w:val="14"/>
        <w:ind w:firstLineChars="200"/>
        <w:rPr>
          <w:rFonts w:hint="eastAsia"/>
          <w:color w:val="auto"/>
          <w:lang w:eastAsia="zh-CN"/>
        </w:rPr>
      </w:pPr>
      <w:r>
        <w:rPr>
          <w:rFonts w:hint="eastAsia"/>
          <w:color w:val="auto"/>
        </w:rPr>
        <w:t>委托代理人（签字）</w:t>
      </w:r>
      <w:r>
        <w:rPr>
          <w:rFonts w:hint="eastAsia"/>
          <w:color w:val="auto"/>
          <w:lang w:eastAsia="zh-CN"/>
        </w:rPr>
        <w:t>：</w:t>
      </w:r>
    </w:p>
    <w:p w14:paraId="5520BA77">
      <w:pPr>
        <w:pStyle w:val="14"/>
        <w:ind w:firstLineChars="200"/>
        <w:rPr>
          <w:rFonts w:hint="eastAsia" w:ascii="宋体" w:hAnsi="宋体" w:cs="仿宋_GB2312"/>
          <w:color w:val="auto"/>
          <w:sz w:val="24"/>
        </w:rPr>
      </w:pPr>
      <w:r>
        <w:rPr>
          <w:rFonts w:hint="eastAsia"/>
          <w:color w:val="auto"/>
        </w:rPr>
        <w:t>委托代理人身份证号码：</w:t>
      </w:r>
      <w:r>
        <w:rPr>
          <w:rFonts w:hint="eastAsia"/>
          <w:color w:val="auto"/>
          <w:lang w:val="en-US" w:eastAsia="zh-CN"/>
        </w:rPr>
        <w:t xml:space="preserve">                       日期：  年  月   日</w:t>
      </w:r>
    </w:p>
    <w:p w14:paraId="4BB12ECF">
      <w:pPr>
        <w:rPr>
          <w:rFonts w:hint="eastAsia" w:ascii="宋体" w:hAnsi="宋体" w:cs="仿宋_GB2312"/>
          <w:color w:val="auto"/>
          <w:sz w:val="24"/>
        </w:rPr>
      </w:pPr>
    </w:p>
    <w:p w14:paraId="6593F60E">
      <w:pPr>
        <w:rPr>
          <w:rFonts w:hint="eastAsia" w:ascii="Times New Roman" w:hAnsi="Times New Roman" w:eastAsiaTheme="minorEastAsia" w:cstheme="minorBidi"/>
          <w:color w:val="auto"/>
          <w:kern w:val="2"/>
          <w:sz w:val="21"/>
          <w:szCs w:val="24"/>
          <w:lang w:val="en-US" w:eastAsia="zh-CN" w:bidi="ar-SA"/>
        </w:rPr>
      </w:pPr>
      <w:r>
        <w:rPr>
          <w:rFonts w:hint="eastAsia" w:ascii="Times New Roman" w:hAnsi="Times New Roman" w:eastAsiaTheme="minorEastAsia" w:cstheme="minorBidi"/>
          <w:color w:val="auto"/>
          <w:kern w:val="2"/>
          <w:sz w:val="21"/>
          <w:szCs w:val="24"/>
          <w:lang w:val="en-US" w:eastAsia="zh-CN" w:bidi="ar-SA"/>
        </w:rPr>
        <w:t>注：1. 法定代表人必须在授权委托书上亲笔签字或盖章，委托代理人必须在授权委托书上亲笔签字，否则其响应文件按无效响应处理。</w:t>
      </w:r>
    </w:p>
    <w:p w14:paraId="2D783CC9">
      <w:pPr>
        <w:rPr>
          <w:rFonts w:hint="eastAsia"/>
          <w:color w:val="auto"/>
        </w:rPr>
      </w:pPr>
      <w:r>
        <w:rPr>
          <w:rFonts w:hint="eastAsia"/>
          <w:color w:val="auto"/>
        </w:rPr>
        <w:t>2.供应商为其他组织或者自然人时，本谈判文件规定的法定代表人指负责人或者自然人。本谈判文件所称负责人是指参加竞标的其他组织营业执照上的负责人，本谈判文件所称自然人指参与竞标的自然人本人。</w:t>
      </w:r>
    </w:p>
    <w:p w14:paraId="7EAB60E8">
      <w:pPr>
        <w:rPr>
          <w:rFonts w:hint="eastAsia" w:ascii="仿宋" w:hAnsi="仿宋" w:eastAsia="仿宋"/>
          <w:color w:val="auto"/>
          <w:sz w:val="30"/>
          <w:szCs w:val="30"/>
        </w:rPr>
      </w:pPr>
      <w:r>
        <w:rPr>
          <w:rFonts w:hint="eastAsia"/>
          <w:color w:val="auto"/>
        </w:rPr>
        <w:t>3. 法人、其他组织竞标时“我方”是指“我单位”，自然人竞标时“我方”是指“本人”。</w:t>
      </w:r>
    </w:p>
    <w:p w14:paraId="23D5ADDD">
      <w:pPr>
        <w:snapToGrid w:val="0"/>
        <w:spacing w:before="156" w:beforeLines="50" w:after="50" w:line="400" w:lineRule="exact"/>
        <w:jc w:val="left"/>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4</w:t>
      </w:r>
    </w:p>
    <w:p w14:paraId="6F58E65F">
      <w:pPr>
        <w:snapToGrid w:val="0"/>
        <w:spacing w:before="156" w:beforeLines="50" w:after="50" w:line="400" w:lineRule="exact"/>
        <w:jc w:val="center"/>
        <w:rPr>
          <w:rFonts w:ascii="方正小标宋简体" w:hAnsi="方正小标宋简体" w:eastAsia="方正小标宋简体" w:cs="方正小标宋简体"/>
          <w:bCs/>
          <w:color w:val="auto"/>
          <w:sz w:val="32"/>
          <w:szCs w:val="32"/>
          <w:highlight w:val="none"/>
        </w:rPr>
      </w:pPr>
      <w:r>
        <w:rPr>
          <w:rFonts w:hint="eastAsia" w:ascii="方正小标宋简体" w:hAnsi="方正小标宋简体" w:eastAsia="方正小标宋简体" w:cs="方正小标宋简体"/>
          <w:bCs/>
          <w:color w:val="auto"/>
          <w:sz w:val="32"/>
          <w:szCs w:val="32"/>
          <w:highlight w:val="none"/>
        </w:rPr>
        <w:t>供应商直接控股股东信息表</w:t>
      </w:r>
    </w:p>
    <w:p w14:paraId="5BC66CFF">
      <w:pPr>
        <w:snapToGrid w:val="0"/>
        <w:spacing w:before="50" w:after="156" w:afterLines="50"/>
        <w:jc w:val="center"/>
        <w:rPr>
          <w:rFonts w:ascii="宋体" w:hAnsi="宋体"/>
          <w:b/>
          <w:color w:val="auto"/>
          <w:sz w:val="32"/>
          <w:szCs w:val="32"/>
          <w:highlight w:val="none"/>
        </w:rPr>
      </w:pPr>
    </w:p>
    <w:tbl>
      <w:tblPr>
        <w:tblStyle w:val="16"/>
        <w:tblW w:w="9680" w:type="dxa"/>
        <w:jc w:val="center"/>
        <w:shd w:val="clear" w:color="auto" w:fill="FBFBFB"/>
        <w:tblLayout w:type="fixed"/>
        <w:tblCellMar>
          <w:top w:w="0" w:type="dxa"/>
          <w:left w:w="0" w:type="dxa"/>
          <w:bottom w:w="0" w:type="dxa"/>
          <w:right w:w="0" w:type="dxa"/>
        </w:tblCellMar>
      </w:tblPr>
      <w:tblGrid>
        <w:gridCol w:w="879"/>
        <w:gridCol w:w="2653"/>
        <w:gridCol w:w="1454"/>
        <w:gridCol w:w="3837"/>
        <w:gridCol w:w="857"/>
      </w:tblGrid>
      <w:tr w14:paraId="2845A217">
        <w:tblPrEx>
          <w:shd w:val="clear" w:color="auto" w:fill="FBFBFB"/>
          <w:tblCellMar>
            <w:top w:w="0" w:type="dxa"/>
            <w:left w:w="0" w:type="dxa"/>
            <w:bottom w:w="0" w:type="dxa"/>
            <w:right w:w="0" w:type="dxa"/>
          </w:tblCellMar>
        </w:tblPrEx>
        <w:trPr>
          <w:trHeight w:val="567" w:hRule="atLeast"/>
          <w:tblHeader/>
          <w:jc w:val="center"/>
        </w:trPr>
        <w:tc>
          <w:tcPr>
            <w:tcW w:w="879"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CE35263">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2653"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47A05C2">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直接控股股东名称</w:t>
            </w:r>
          </w:p>
        </w:tc>
        <w:tc>
          <w:tcPr>
            <w:tcW w:w="1454"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72779E3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出资比例</w:t>
            </w:r>
          </w:p>
        </w:tc>
        <w:tc>
          <w:tcPr>
            <w:tcW w:w="383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5A4095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身份证号码或统一社会信用代码</w:t>
            </w:r>
          </w:p>
        </w:tc>
        <w:tc>
          <w:tcPr>
            <w:tcW w:w="85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58ACE6">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6D4175CB">
        <w:tblPrEx>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53C2B5E">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04FB67">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711133">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9B74F17">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57662B7">
            <w:pPr>
              <w:widowControl/>
              <w:wordWrap w:val="0"/>
              <w:spacing w:line="200" w:lineRule="atLeast"/>
              <w:jc w:val="center"/>
              <w:rPr>
                <w:rFonts w:ascii="仿宋" w:hAnsi="仿宋" w:eastAsia="仿宋" w:cs="仿宋"/>
                <w:color w:val="auto"/>
                <w:kern w:val="0"/>
                <w:sz w:val="28"/>
                <w:szCs w:val="28"/>
                <w:highlight w:val="none"/>
              </w:rPr>
            </w:pPr>
          </w:p>
        </w:tc>
      </w:tr>
      <w:tr w14:paraId="197276B8">
        <w:tblPrEx>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821C26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F00CD2">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5EF879B">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DBF666C">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7F204E1">
            <w:pPr>
              <w:widowControl/>
              <w:wordWrap w:val="0"/>
              <w:spacing w:line="200" w:lineRule="atLeast"/>
              <w:jc w:val="center"/>
              <w:rPr>
                <w:rFonts w:ascii="仿宋" w:hAnsi="仿宋" w:eastAsia="仿宋" w:cs="仿宋"/>
                <w:color w:val="auto"/>
                <w:kern w:val="0"/>
                <w:sz w:val="28"/>
                <w:szCs w:val="28"/>
                <w:highlight w:val="none"/>
              </w:rPr>
            </w:pPr>
          </w:p>
        </w:tc>
      </w:tr>
      <w:tr w14:paraId="3DFCB309">
        <w:tblPrEx>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ED9507B">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307708D">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DC1019">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DBBC24F">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4DFF889">
            <w:pPr>
              <w:widowControl/>
              <w:wordWrap w:val="0"/>
              <w:spacing w:line="200" w:lineRule="atLeast"/>
              <w:jc w:val="center"/>
              <w:rPr>
                <w:rFonts w:ascii="仿宋" w:hAnsi="仿宋" w:eastAsia="仿宋" w:cs="仿宋"/>
                <w:color w:val="auto"/>
                <w:kern w:val="0"/>
                <w:sz w:val="28"/>
                <w:szCs w:val="28"/>
                <w:highlight w:val="none"/>
              </w:rPr>
            </w:pPr>
          </w:p>
        </w:tc>
      </w:tr>
      <w:tr w14:paraId="48ACA208">
        <w:tblPrEx>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E59DE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03129A">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E4655FA">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526B163">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E8A591E">
            <w:pPr>
              <w:widowControl/>
              <w:wordWrap w:val="0"/>
              <w:spacing w:line="200" w:lineRule="atLeast"/>
              <w:jc w:val="center"/>
              <w:rPr>
                <w:rFonts w:ascii="仿宋" w:hAnsi="仿宋" w:eastAsia="仿宋" w:cs="仿宋"/>
                <w:color w:val="auto"/>
                <w:kern w:val="0"/>
                <w:sz w:val="28"/>
                <w:szCs w:val="28"/>
                <w:highlight w:val="none"/>
              </w:rPr>
            </w:pPr>
          </w:p>
        </w:tc>
      </w:tr>
    </w:tbl>
    <w:p w14:paraId="5235ECB7">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注：</w:t>
      </w:r>
    </w:p>
    <w:p w14:paraId="2068A9A3">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54AC2D91">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2.本表所指的控股关系仅限于直接控股关系，不包括间接的控股关系。公司实际控制人与公司之间的关系不属于本表所指的直接控股关系。</w:t>
      </w:r>
    </w:p>
    <w:p w14:paraId="32D7074C">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3.供应商不存在直接控股股东的，则填“无”。</w:t>
      </w:r>
    </w:p>
    <w:p w14:paraId="3AB705C0">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法定代表人或委托代理人签字：</w:t>
      </w:r>
      <w:r>
        <w:rPr>
          <w:rFonts w:hint="eastAsia" w:ascii="宋体" w:hAnsi="宋体" w:cs="仿宋"/>
          <w:color w:val="auto"/>
          <w:szCs w:val="21"/>
          <w:highlight w:val="none"/>
          <w:u w:val="single"/>
        </w:rPr>
        <w:t xml:space="preserve">                </w:t>
      </w:r>
    </w:p>
    <w:p w14:paraId="0E691184">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 xml:space="preserve">供应商（盖公章 ）： </w:t>
      </w:r>
      <w:r>
        <w:rPr>
          <w:rFonts w:hint="eastAsia" w:ascii="宋体" w:hAnsi="宋体" w:cs="仿宋"/>
          <w:color w:val="auto"/>
          <w:szCs w:val="21"/>
          <w:highlight w:val="none"/>
          <w:u w:val="single"/>
        </w:rPr>
        <w:t xml:space="preserve">                              </w:t>
      </w:r>
    </w:p>
    <w:p w14:paraId="1F4336C6">
      <w:pPr>
        <w:bidi w:val="0"/>
        <w:ind w:firstLine="6090" w:firstLineChars="2900"/>
      </w:pPr>
      <w:r>
        <w:rPr>
          <w:rFonts w:hint="eastAsia" w:ascii="宋体" w:hAnsi="宋体" w:cs="仿宋"/>
          <w:color w:val="auto"/>
          <w:szCs w:val="21"/>
          <w:highlight w:val="none"/>
        </w:rPr>
        <w:t>年    月    日</w:t>
      </w:r>
    </w:p>
    <w:p w14:paraId="6ACB5833">
      <w:pPr>
        <w:pStyle w:val="7"/>
        <w:spacing w:line="500" w:lineRule="exact"/>
        <w:jc w:val="left"/>
        <w:rPr>
          <w:rFonts w:hint="eastAsia" w:hAnsi="宋体" w:eastAsiaTheme="minorEastAsia"/>
          <w:b/>
          <w:bCs/>
          <w:sz w:val="30"/>
          <w:szCs w:val="30"/>
          <w:lang w:val="en-US" w:eastAsia="zh-CN"/>
        </w:rPr>
      </w:pPr>
    </w:p>
    <w:p w14:paraId="59118329">
      <w:pPr>
        <w:pStyle w:val="2"/>
        <w:numPr>
          <w:ilvl w:val="3"/>
          <w:numId w:val="0"/>
        </w:numPr>
        <w:ind w:left="1077" w:leftChars="0"/>
        <w:rPr>
          <w:rFonts w:hint="eastAsia"/>
          <w:lang w:val="en-US" w:eastAsia="zh-CN"/>
        </w:rPr>
      </w:pPr>
    </w:p>
    <w:p w14:paraId="6C99CB0C">
      <w:pPr>
        <w:pStyle w:val="7"/>
        <w:spacing w:line="500" w:lineRule="exact"/>
        <w:jc w:val="left"/>
        <w:rPr>
          <w:rFonts w:hAnsi="宋体"/>
          <w:b/>
          <w:bCs/>
          <w:sz w:val="30"/>
          <w:szCs w:val="30"/>
        </w:rPr>
      </w:pPr>
    </w:p>
    <w:p w14:paraId="4EF4AD60">
      <w:pPr>
        <w:snapToGrid w:val="0"/>
        <w:jc w:val="both"/>
        <w:rPr>
          <w:rFonts w:hint="eastAsia" w:ascii="方正小标宋简体" w:hAnsi="方正小标宋简体" w:eastAsia="方正小标宋简体" w:cs="方正小标宋简体"/>
          <w:bCs/>
          <w:color w:val="auto"/>
          <w:sz w:val="36"/>
          <w:szCs w:val="36"/>
          <w:highlight w:val="none"/>
        </w:rPr>
      </w:pPr>
    </w:p>
    <w:p w14:paraId="5A9F56EB">
      <w:pPr>
        <w:snapToGrid w:val="0"/>
        <w:jc w:val="center"/>
        <w:rPr>
          <w:rFonts w:ascii="方正小标宋简体" w:hAnsi="方正小标宋简体" w:eastAsia="方正小标宋简体" w:cs="方正小标宋简体"/>
          <w:bCs/>
          <w:color w:val="auto"/>
          <w:sz w:val="36"/>
          <w:szCs w:val="36"/>
          <w:highlight w:val="none"/>
        </w:rPr>
      </w:pPr>
      <w:r>
        <w:rPr>
          <w:rFonts w:hint="eastAsia" w:ascii="方正小标宋简体" w:hAnsi="方正小标宋简体" w:eastAsia="方正小标宋简体" w:cs="方正小标宋简体"/>
          <w:bCs/>
          <w:color w:val="auto"/>
          <w:sz w:val="36"/>
          <w:szCs w:val="36"/>
          <w:highlight w:val="none"/>
        </w:rPr>
        <w:t>供应商直接管理关系信息表</w:t>
      </w:r>
    </w:p>
    <w:p w14:paraId="114DB6C5">
      <w:pPr>
        <w:snapToGrid w:val="0"/>
        <w:jc w:val="center"/>
        <w:rPr>
          <w:rFonts w:ascii="宋体" w:hAnsi="宋体"/>
          <w:b/>
          <w:color w:val="auto"/>
          <w:sz w:val="32"/>
          <w:szCs w:val="32"/>
          <w:highlight w:val="none"/>
        </w:rPr>
      </w:pPr>
    </w:p>
    <w:tbl>
      <w:tblPr>
        <w:tblStyle w:val="16"/>
        <w:tblW w:w="9645" w:type="dxa"/>
        <w:jc w:val="center"/>
        <w:shd w:val="clear" w:color="auto" w:fill="FBFBFB"/>
        <w:tblLayout w:type="fixed"/>
        <w:tblCellMar>
          <w:top w:w="0" w:type="dxa"/>
          <w:left w:w="0" w:type="dxa"/>
          <w:bottom w:w="0" w:type="dxa"/>
          <w:right w:w="0" w:type="dxa"/>
        </w:tblCellMar>
      </w:tblPr>
      <w:tblGrid>
        <w:gridCol w:w="808"/>
        <w:gridCol w:w="3597"/>
        <w:gridCol w:w="3552"/>
        <w:gridCol w:w="1688"/>
      </w:tblGrid>
      <w:tr w14:paraId="3A934C74">
        <w:tblPrEx>
          <w:shd w:val="clear" w:color="auto" w:fill="FBFBFB"/>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055C76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359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7CB20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直接管理关系单位名称</w:t>
            </w:r>
          </w:p>
        </w:tc>
        <w:tc>
          <w:tcPr>
            <w:tcW w:w="3552"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0B4702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统一社会信用代码</w:t>
            </w:r>
          </w:p>
        </w:tc>
        <w:tc>
          <w:tcPr>
            <w:tcW w:w="168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AC0AA0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2C90637C">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259B013">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ED92385">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ABA5DB0">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06D7DB4">
            <w:pPr>
              <w:widowControl/>
              <w:wordWrap w:val="0"/>
              <w:spacing w:line="200" w:lineRule="atLeast"/>
              <w:jc w:val="center"/>
              <w:rPr>
                <w:rFonts w:ascii="仿宋" w:hAnsi="仿宋" w:eastAsia="仿宋" w:cs="仿宋"/>
                <w:color w:val="auto"/>
                <w:kern w:val="0"/>
                <w:sz w:val="28"/>
                <w:szCs w:val="28"/>
                <w:highlight w:val="none"/>
              </w:rPr>
            </w:pPr>
          </w:p>
        </w:tc>
      </w:tr>
      <w:tr w14:paraId="1BAC9D4D">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A4E62C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8440A1">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93217B1">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79D2A96">
            <w:pPr>
              <w:widowControl/>
              <w:wordWrap w:val="0"/>
              <w:spacing w:line="200" w:lineRule="atLeast"/>
              <w:jc w:val="center"/>
              <w:rPr>
                <w:rFonts w:ascii="仿宋" w:hAnsi="仿宋" w:eastAsia="仿宋" w:cs="仿宋"/>
                <w:color w:val="auto"/>
                <w:kern w:val="0"/>
                <w:sz w:val="28"/>
                <w:szCs w:val="28"/>
                <w:highlight w:val="none"/>
              </w:rPr>
            </w:pPr>
          </w:p>
        </w:tc>
      </w:tr>
      <w:tr w14:paraId="3B0DB7CB">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F8A1F1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E2C9922">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63869C9">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2373749">
            <w:pPr>
              <w:widowControl/>
              <w:wordWrap w:val="0"/>
              <w:spacing w:line="200" w:lineRule="atLeast"/>
              <w:jc w:val="center"/>
              <w:rPr>
                <w:rFonts w:ascii="仿宋" w:hAnsi="仿宋" w:eastAsia="仿宋" w:cs="仿宋"/>
                <w:color w:val="auto"/>
                <w:kern w:val="0"/>
                <w:sz w:val="28"/>
                <w:szCs w:val="28"/>
                <w:highlight w:val="none"/>
              </w:rPr>
            </w:pPr>
          </w:p>
        </w:tc>
      </w:tr>
      <w:tr w14:paraId="19C32656">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DED2D49">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82CBFE9">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1826B65">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4F20628">
            <w:pPr>
              <w:widowControl/>
              <w:wordWrap w:val="0"/>
              <w:spacing w:line="200" w:lineRule="atLeast"/>
              <w:jc w:val="center"/>
              <w:rPr>
                <w:rFonts w:ascii="仿宋" w:hAnsi="仿宋" w:eastAsia="仿宋" w:cs="仿宋"/>
                <w:color w:val="auto"/>
                <w:kern w:val="0"/>
                <w:sz w:val="28"/>
                <w:szCs w:val="28"/>
                <w:highlight w:val="none"/>
              </w:rPr>
            </w:pPr>
          </w:p>
        </w:tc>
      </w:tr>
    </w:tbl>
    <w:p w14:paraId="07D23E18">
      <w:pPr>
        <w:snapToGrid w:val="0"/>
        <w:spacing w:line="50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w:t>
      </w:r>
    </w:p>
    <w:p w14:paraId="4CB26359">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1.管理关系：是指不具有出资持股关系的其他单位之间存在的管理与被管理关系，如一些上下级关系的事业单位和团体组织。</w:t>
      </w:r>
    </w:p>
    <w:p w14:paraId="4ADA6CE2">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pacing w:val="-6"/>
          <w:sz w:val="21"/>
          <w:szCs w:val="21"/>
          <w:highlight w:val="none"/>
        </w:rPr>
        <w:t>本表所指的管理关系仅限于直接管理关系，不包括间接的管理关系。</w:t>
      </w:r>
    </w:p>
    <w:p w14:paraId="244DF8D7">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3.供应商不存在直接管理关系的，则填“无”。</w:t>
      </w:r>
    </w:p>
    <w:p w14:paraId="5CA73D40">
      <w:pPr>
        <w:snapToGrid w:val="0"/>
        <w:jc w:val="left"/>
        <w:rPr>
          <w:rFonts w:ascii="仿宋" w:hAnsi="仿宋" w:eastAsia="仿宋" w:cs="仿宋"/>
          <w:color w:val="auto"/>
          <w:sz w:val="28"/>
          <w:szCs w:val="28"/>
          <w:highlight w:val="none"/>
        </w:rPr>
      </w:pPr>
    </w:p>
    <w:p w14:paraId="1CC19F7B">
      <w:pPr>
        <w:snapToGrid w:val="0"/>
        <w:jc w:val="left"/>
        <w:rPr>
          <w:rFonts w:ascii="仿宋" w:hAnsi="仿宋" w:eastAsia="仿宋" w:cs="仿宋"/>
          <w:color w:val="auto"/>
          <w:sz w:val="28"/>
          <w:szCs w:val="28"/>
          <w:highlight w:val="none"/>
        </w:rPr>
      </w:pPr>
    </w:p>
    <w:p w14:paraId="57FE345F">
      <w:pPr>
        <w:snapToGrid w:val="0"/>
        <w:jc w:val="left"/>
        <w:rPr>
          <w:rFonts w:ascii="仿宋" w:hAnsi="仿宋" w:eastAsia="仿宋" w:cs="仿宋"/>
          <w:color w:val="auto"/>
          <w:sz w:val="28"/>
          <w:szCs w:val="28"/>
          <w:highlight w:val="none"/>
        </w:rPr>
      </w:pPr>
    </w:p>
    <w:p w14:paraId="14F616DB">
      <w:pPr>
        <w:snapToGrid w:val="0"/>
        <w:jc w:val="left"/>
        <w:rPr>
          <w:rFonts w:ascii="仿宋" w:hAnsi="仿宋" w:eastAsia="仿宋" w:cs="仿宋"/>
          <w:color w:val="auto"/>
          <w:sz w:val="28"/>
          <w:szCs w:val="28"/>
          <w:highlight w:val="none"/>
        </w:rPr>
      </w:pPr>
    </w:p>
    <w:p w14:paraId="1F5BAA93">
      <w:pPr>
        <w:snapToGrid w:val="0"/>
        <w:spacing w:before="156" w:beforeLines="50" w:line="560" w:lineRule="exact"/>
        <w:ind w:right="482" w:firstLine="3570" w:firstLineChars="17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法定代表人或委托代理人签字：</w:t>
      </w:r>
      <w:r>
        <w:rPr>
          <w:rFonts w:hint="eastAsia" w:ascii="宋体" w:hAnsi="宋体" w:eastAsia="宋体" w:cs="宋体"/>
          <w:color w:val="auto"/>
          <w:sz w:val="21"/>
          <w:szCs w:val="21"/>
          <w:highlight w:val="none"/>
          <w:u w:val="single"/>
        </w:rPr>
        <w:t xml:space="preserve">               </w:t>
      </w:r>
    </w:p>
    <w:p w14:paraId="01507AE1">
      <w:pPr>
        <w:snapToGrid w:val="0"/>
        <w:spacing w:before="156" w:beforeLines="50" w:after="50" w:line="560" w:lineRule="exact"/>
        <w:ind w:right="482" w:firstLine="4620" w:firstLineChars="2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供应商（盖公章）：</w:t>
      </w:r>
      <w:r>
        <w:rPr>
          <w:rFonts w:hint="eastAsia" w:ascii="宋体" w:hAnsi="宋体" w:eastAsia="宋体" w:cs="宋体"/>
          <w:color w:val="auto"/>
          <w:sz w:val="21"/>
          <w:szCs w:val="21"/>
          <w:highlight w:val="none"/>
          <w:u w:val="single"/>
        </w:rPr>
        <w:t xml:space="preserve">                </w:t>
      </w:r>
    </w:p>
    <w:p w14:paraId="08849438">
      <w:pPr>
        <w:snapToGrid w:val="0"/>
        <w:spacing w:before="156" w:beforeLines="50" w:after="50" w:line="560" w:lineRule="exact"/>
        <w:ind w:right="482" w:firstLine="210" w:firstLineChars="10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年    月    日</w:t>
      </w:r>
    </w:p>
    <w:p w14:paraId="2F56FAF2">
      <w:pPr>
        <w:rPr>
          <w:rFonts w:hint="eastAsia" w:ascii="仿宋" w:hAnsi="仿宋" w:eastAsia="仿宋"/>
          <w:color w:val="auto"/>
          <w:sz w:val="30"/>
          <w:szCs w:val="30"/>
        </w:rPr>
      </w:pPr>
    </w:p>
    <w:p w14:paraId="1D235F30">
      <w:pPr>
        <w:rPr>
          <w:rFonts w:hint="eastAsia" w:ascii="仿宋" w:hAnsi="仿宋" w:eastAsia="仿宋"/>
          <w:color w:val="auto"/>
          <w:sz w:val="30"/>
          <w:szCs w:val="30"/>
        </w:rPr>
      </w:pPr>
    </w:p>
    <w:p w14:paraId="5424D71E">
      <w:pPr>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5</w:t>
      </w:r>
    </w:p>
    <w:p w14:paraId="5E32E8DE">
      <w:pPr>
        <w:bidi w:val="0"/>
        <w:jc w:val="center"/>
        <w:rPr>
          <w:rFonts w:hint="eastAsia" w:eastAsiaTheme="minorEastAsia"/>
          <w:b/>
          <w:bCs/>
          <w:sz w:val="32"/>
          <w:szCs w:val="32"/>
          <w:lang w:val="en-US" w:eastAsia="zh-CN"/>
        </w:rPr>
      </w:pPr>
      <w:r>
        <w:rPr>
          <w:rFonts w:hint="eastAsia"/>
          <w:b/>
          <w:bCs/>
          <w:sz w:val="32"/>
          <w:szCs w:val="32"/>
        </w:rPr>
        <w:t>报价表</w:t>
      </w:r>
    </w:p>
    <w:tbl>
      <w:tblPr>
        <w:tblStyle w:val="17"/>
        <w:tblpPr w:leftFromText="180" w:rightFromText="180" w:vertAnchor="text" w:horzAnchor="page" w:tblpXSpec="center" w:tblpY="297"/>
        <w:tblOverlap w:val="never"/>
        <w:tblW w:w="974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2160"/>
        <w:gridCol w:w="1440"/>
        <w:gridCol w:w="1530"/>
        <w:gridCol w:w="2055"/>
        <w:gridCol w:w="1884"/>
      </w:tblGrid>
      <w:tr w14:paraId="6986F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jc w:val="center"/>
        </w:trPr>
        <w:tc>
          <w:tcPr>
            <w:tcW w:w="675" w:type="dxa"/>
            <w:noWrap w:val="0"/>
            <w:vAlign w:val="center"/>
          </w:tcPr>
          <w:p w14:paraId="1CF18044">
            <w:pPr>
              <w:pStyle w:val="7"/>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项号</w:t>
            </w:r>
          </w:p>
        </w:tc>
        <w:tc>
          <w:tcPr>
            <w:tcW w:w="2160" w:type="dxa"/>
            <w:noWrap w:val="0"/>
            <w:vAlign w:val="center"/>
          </w:tcPr>
          <w:p w14:paraId="75942D87">
            <w:pPr>
              <w:pStyle w:val="7"/>
              <w:jc w:val="center"/>
              <w:rPr>
                <w:rFonts w:hint="eastAsia" w:ascii="宋体" w:hAnsi="宋体" w:eastAsia="宋体" w:cs="宋体"/>
                <w:b/>
                <w:bCs/>
                <w:kern w:val="0"/>
                <w:sz w:val="21"/>
                <w:szCs w:val="21"/>
                <w:lang w:val="en-US" w:eastAsia="zh-CN"/>
              </w:rPr>
            </w:pPr>
            <w:r>
              <w:rPr>
                <w:rFonts w:hint="eastAsia" w:ascii="宋体" w:hAnsi="宋体" w:eastAsia="宋体" w:cs="宋体"/>
                <w:b/>
                <w:bCs/>
                <w:kern w:val="0"/>
                <w:sz w:val="21"/>
                <w:szCs w:val="21"/>
                <w:lang w:val="en-US" w:eastAsia="zh-CN"/>
              </w:rPr>
              <w:t>服务名称</w:t>
            </w:r>
          </w:p>
        </w:tc>
        <w:tc>
          <w:tcPr>
            <w:tcW w:w="1440" w:type="dxa"/>
            <w:noWrap w:val="0"/>
            <w:vAlign w:val="center"/>
          </w:tcPr>
          <w:p w14:paraId="7D543B8D">
            <w:pPr>
              <w:pStyle w:val="7"/>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数量</w:t>
            </w:r>
          </w:p>
          <w:p w14:paraId="5E2F59C3">
            <w:pPr>
              <w:pStyle w:val="7"/>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①</w:t>
            </w:r>
          </w:p>
        </w:tc>
        <w:tc>
          <w:tcPr>
            <w:tcW w:w="1530" w:type="dxa"/>
            <w:noWrap w:val="0"/>
            <w:vAlign w:val="center"/>
          </w:tcPr>
          <w:p w14:paraId="7CAF3CE1">
            <w:pPr>
              <w:pStyle w:val="7"/>
              <w:jc w:val="center"/>
              <w:rPr>
                <w:rFonts w:hint="eastAsia" w:ascii="宋体" w:hAnsi="宋体" w:eastAsia="宋体" w:cs="宋体"/>
                <w:b/>
                <w:bCs/>
                <w:kern w:val="0"/>
                <w:sz w:val="21"/>
                <w:szCs w:val="21"/>
                <w:lang w:val="en-US" w:eastAsia="zh-CN"/>
              </w:rPr>
            </w:pPr>
            <w:r>
              <w:rPr>
                <w:rFonts w:hint="eastAsia" w:ascii="宋体" w:hAnsi="宋体" w:eastAsia="宋体" w:cs="宋体"/>
                <w:b/>
                <w:bCs/>
                <w:kern w:val="0"/>
                <w:sz w:val="21"/>
                <w:szCs w:val="21"/>
                <w:lang w:val="en-US" w:eastAsia="zh-CN"/>
              </w:rPr>
              <w:t>单价（元）</w:t>
            </w:r>
          </w:p>
          <w:p w14:paraId="2EF4B3DB">
            <w:pPr>
              <w:pStyle w:val="7"/>
              <w:jc w:val="center"/>
              <w:rPr>
                <w:rFonts w:hint="eastAsia" w:ascii="宋体" w:hAnsi="宋体" w:eastAsia="宋体" w:cs="宋体"/>
                <w:b/>
                <w:bCs/>
                <w:kern w:val="0"/>
                <w:sz w:val="21"/>
                <w:szCs w:val="21"/>
                <w:lang w:val="en-US" w:eastAsia="zh-CN"/>
              </w:rPr>
            </w:pPr>
            <w:r>
              <w:rPr>
                <w:rFonts w:hint="eastAsia" w:ascii="宋体" w:hAnsi="宋体" w:eastAsia="宋体" w:cs="宋体"/>
                <w:b/>
                <w:bCs/>
                <w:kern w:val="0"/>
                <w:sz w:val="21"/>
                <w:szCs w:val="21"/>
              </w:rPr>
              <w:t>②</w:t>
            </w:r>
          </w:p>
        </w:tc>
        <w:tc>
          <w:tcPr>
            <w:tcW w:w="2055" w:type="dxa"/>
            <w:noWrap w:val="0"/>
            <w:vAlign w:val="center"/>
          </w:tcPr>
          <w:p w14:paraId="72993DF1">
            <w:pPr>
              <w:pStyle w:val="7"/>
              <w:jc w:val="center"/>
              <w:rPr>
                <w:rFonts w:hint="eastAsia" w:ascii="宋体" w:hAnsi="宋体" w:eastAsia="宋体" w:cs="宋体"/>
                <w:b/>
                <w:bCs/>
                <w:kern w:val="0"/>
                <w:sz w:val="21"/>
                <w:szCs w:val="21"/>
                <w:lang w:val="en-US" w:eastAsia="zh-CN"/>
              </w:rPr>
            </w:pPr>
            <w:r>
              <w:rPr>
                <w:rFonts w:hint="eastAsia" w:ascii="宋体" w:hAnsi="宋体" w:eastAsia="宋体" w:cs="宋体"/>
                <w:b/>
                <w:bCs/>
                <w:kern w:val="0"/>
                <w:sz w:val="21"/>
                <w:szCs w:val="21"/>
                <w:lang w:val="en-US" w:eastAsia="zh-CN"/>
              </w:rPr>
              <w:t xml:space="preserve">单项合价 （元） </w:t>
            </w:r>
          </w:p>
          <w:p w14:paraId="5EF0A315">
            <w:pPr>
              <w:pStyle w:val="7"/>
              <w:jc w:val="center"/>
              <w:rPr>
                <w:rFonts w:hint="eastAsia" w:ascii="宋体" w:hAnsi="宋体" w:eastAsia="宋体" w:cs="宋体"/>
                <w:b/>
                <w:bCs/>
                <w:kern w:val="0"/>
                <w:sz w:val="21"/>
                <w:szCs w:val="21"/>
                <w:lang w:val="en-US" w:eastAsia="zh-CN"/>
              </w:rPr>
            </w:pPr>
            <w:r>
              <w:rPr>
                <w:rFonts w:hint="eastAsia" w:ascii="宋体" w:hAnsi="宋体" w:eastAsia="宋体" w:cs="宋体"/>
                <w:b/>
                <w:bCs/>
                <w:kern w:val="0"/>
                <w:sz w:val="21"/>
                <w:szCs w:val="21"/>
              </w:rPr>
              <w:t>③=①×②</w:t>
            </w:r>
          </w:p>
        </w:tc>
        <w:tc>
          <w:tcPr>
            <w:tcW w:w="1884" w:type="dxa"/>
            <w:noWrap w:val="0"/>
            <w:vAlign w:val="center"/>
          </w:tcPr>
          <w:p w14:paraId="0030BA9E">
            <w:pPr>
              <w:pStyle w:val="7"/>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备注</w:t>
            </w:r>
          </w:p>
        </w:tc>
      </w:tr>
      <w:tr w14:paraId="73BC2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2" w:hRule="exact"/>
          <w:jc w:val="center"/>
        </w:trPr>
        <w:tc>
          <w:tcPr>
            <w:tcW w:w="675" w:type="dxa"/>
            <w:noWrap w:val="0"/>
            <w:vAlign w:val="center"/>
          </w:tcPr>
          <w:p w14:paraId="605BCA8A">
            <w:pPr>
              <w:pStyle w:val="7"/>
              <w:jc w:val="center"/>
              <w:rPr>
                <w:rFonts w:hint="default" w:ascii="宋体" w:hAnsi="宋体" w:eastAsia="宋体" w:cs="宋体"/>
                <w:kern w:val="0"/>
                <w:sz w:val="18"/>
                <w:szCs w:val="18"/>
                <w:lang w:val="en-US" w:eastAsia="zh-CN"/>
              </w:rPr>
            </w:pPr>
            <w:r>
              <w:rPr>
                <w:rFonts w:hint="eastAsia" w:hAnsi="宋体" w:cs="宋体"/>
                <w:kern w:val="0"/>
                <w:sz w:val="18"/>
                <w:szCs w:val="18"/>
                <w:lang w:val="en-US" w:eastAsia="zh-CN"/>
              </w:rPr>
              <w:t>1</w:t>
            </w:r>
          </w:p>
        </w:tc>
        <w:tc>
          <w:tcPr>
            <w:tcW w:w="2160" w:type="dxa"/>
            <w:noWrap w:val="0"/>
            <w:vAlign w:val="center"/>
          </w:tcPr>
          <w:p w14:paraId="64056426">
            <w:pPr>
              <w:jc w:val="center"/>
              <w:rPr>
                <w:rFonts w:hint="default" w:ascii="宋体" w:hAnsi="宋体" w:eastAsia="宋体" w:cs="宋体"/>
                <w:kern w:val="0"/>
                <w:sz w:val="18"/>
                <w:szCs w:val="18"/>
                <w:lang w:val="en-US" w:eastAsia="zh-CN"/>
              </w:rPr>
            </w:pPr>
            <w:r>
              <w:rPr>
                <w:rFonts w:hint="eastAsia" w:ascii="宋体" w:cs="Times New Roman"/>
              </w:rPr>
              <w:t>全自动血液贴签包装机维保服务</w:t>
            </w:r>
          </w:p>
        </w:tc>
        <w:tc>
          <w:tcPr>
            <w:tcW w:w="1440" w:type="dxa"/>
            <w:noWrap w:val="0"/>
            <w:vAlign w:val="center"/>
          </w:tcPr>
          <w:p w14:paraId="545DEFD9">
            <w:pPr>
              <w:pStyle w:val="7"/>
              <w:jc w:val="center"/>
              <w:rPr>
                <w:rFonts w:hint="default" w:ascii="宋体" w:hAnsi="宋体" w:eastAsia="宋体" w:cs="宋体"/>
                <w:kern w:val="0"/>
                <w:sz w:val="21"/>
                <w:szCs w:val="21"/>
                <w:lang w:val="en-US" w:eastAsia="zh-CN"/>
              </w:rPr>
            </w:pPr>
            <w:r>
              <w:rPr>
                <w:rFonts w:hint="eastAsia" w:hAnsi="宋体" w:cs="宋体"/>
                <w:kern w:val="0"/>
                <w:sz w:val="21"/>
                <w:szCs w:val="21"/>
                <w:lang w:val="en-US" w:eastAsia="zh-CN"/>
              </w:rPr>
              <w:t>2台</w:t>
            </w:r>
          </w:p>
        </w:tc>
        <w:tc>
          <w:tcPr>
            <w:tcW w:w="1530" w:type="dxa"/>
            <w:noWrap w:val="0"/>
            <w:vAlign w:val="center"/>
          </w:tcPr>
          <w:p w14:paraId="4854383B">
            <w:pPr>
              <w:pStyle w:val="7"/>
              <w:jc w:val="center"/>
              <w:rPr>
                <w:rFonts w:hint="eastAsia" w:ascii="Times New Roman" w:hAnsi="Times New Roman" w:cs="Times New Roman"/>
                <w:color w:val="0000FF"/>
                <w:kern w:val="2"/>
                <w:sz w:val="21"/>
                <w:szCs w:val="21"/>
                <w:highlight w:val="none"/>
                <w:lang w:val="en-US" w:eastAsia="zh-CN" w:bidi="ar-SA"/>
              </w:rPr>
            </w:pPr>
          </w:p>
        </w:tc>
        <w:tc>
          <w:tcPr>
            <w:tcW w:w="2055" w:type="dxa"/>
            <w:noWrap w:val="0"/>
            <w:vAlign w:val="center"/>
          </w:tcPr>
          <w:p w14:paraId="2B91DFC1">
            <w:pPr>
              <w:pStyle w:val="7"/>
              <w:jc w:val="center"/>
              <w:rPr>
                <w:rFonts w:hint="eastAsia" w:ascii="Times New Roman" w:hAnsi="Times New Roman" w:cs="Times New Roman"/>
                <w:color w:val="0000FF"/>
                <w:kern w:val="2"/>
                <w:sz w:val="21"/>
                <w:szCs w:val="21"/>
                <w:highlight w:val="none"/>
                <w:lang w:val="en-US" w:eastAsia="zh-CN" w:bidi="ar-SA"/>
              </w:rPr>
            </w:pPr>
          </w:p>
        </w:tc>
        <w:tc>
          <w:tcPr>
            <w:tcW w:w="1884" w:type="dxa"/>
            <w:noWrap w:val="0"/>
            <w:vAlign w:val="center"/>
          </w:tcPr>
          <w:p w14:paraId="0CB513CA">
            <w:pPr>
              <w:pStyle w:val="7"/>
              <w:jc w:val="center"/>
              <w:rPr>
                <w:rFonts w:hint="default" w:ascii="宋体" w:hAnsi="宋体" w:eastAsia="宋体" w:cs="宋体"/>
                <w:kern w:val="0"/>
                <w:sz w:val="21"/>
                <w:szCs w:val="21"/>
                <w:lang w:val="en-US" w:eastAsia="zh-CN"/>
              </w:rPr>
            </w:pPr>
          </w:p>
        </w:tc>
      </w:tr>
      <w:tr w14:paraId="436A7D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2" w:hRule="exact"/>
          <w:jc w:val="center"/>
        </w:trPr>
        <w:tc>
          <w:tcPr>
            <w:tcW w:w="675" w:type="dxa"/>
            <w:noWrap w:val="0"/>
            <w:vAlign w:val="center"/>
          </w:tcPr>
          <w:p w14:paraId="0A5936AB">
            <w:pPr>
              <w:pStyle w:val="7"/>
              <w:jc w:val="center"/>
              <w:rPr>
                <w:rFonts w:hint="default" w:hAnsi="宋体" w:cs="宋体"/>
                <w:kern w:val="0"/>
                <w:sz w:val="18"/>
                <w:szCs w:val="18"/>
                <w:lang w:val="en-US" w:eastAsia="zh-CN"/>
              </w:rPr>
            </w:pPr>
            <w:r>
              <w:rPr>
                <w:rFonts w:hint="eastAsia" w:hAnsi="宋体" w:cs="宋体"/>
                <w:kern w:val="0"/>
                <w:sz w:val="18"/>
                <w:szCs w:val="18"/>
                <w:lang w:val="en-US" w:eastAsia="zh-CN"/>
              </w:rPr>
              <w:t>2</w:t>
            </w:r>
          </w:p>
        </w:tc>
        <w:tc>
          <w:tcPr>
            <w:tcW w:w="2160" w:type="dxa"/>
            <w:noWrap w:val="0"/>
            <w:vAlign w:val="center"/>
          </w:tcPr>
          <w:p w14:paraId="5A73321B">
            <w:pPr>
              <w:jc w:val="center"/>
              <w:rPr>
                <w:rFonts w:hint="eastAsia" w:ascii="宋体" w:cs="Times New Roman"/>
              </w:rPr>
            </w:pPr>
            <w:r>
              <w:rPr>
                <w:rFonts w:hint="eastAsia" w:ascii="宋体" w:hAnsi="宋体" w:eastAsia="宋体" w:cs="宋体"/>
                <w:szCs w:val="21"/>
              </w:rPr>
              <w:t>血液滤白监测仪维保服务</w:t>
            </w:r>
          </w:p>
        </w:tc>
        <w:tc>
          <w:tcPr>
            <w:tcW w:w="1440" w:type="dxa"/>
            <w:noWrap w:val="0"/>
            <w:vAlign w:val="center"/>
          </w:tcPr>
          <w:p w14:paraId="043CBEC3">
            <w:pPr>
              <w:pStyle w:val="7"/>
              <w:jc w:val="center"/>
              <w:rPr>
                <w:rFonts w:hint="default" w:hAnsi="宋体" w:cs="宋体"/>
                <w:kern w:val="0"/>
                <w:sz w:val="21"/>
                <w:szCs w:val="21"/>
                <w:lang w:val="en-US" w:eastAsia="zh-CN"/>
              </w:rPr>
            </w:pPr>
            <w:r>
              <w:rPr>
                <w:rFonts w:hint="eastAsia" w:hAnsi="宋体" w:cs="宋体"/>
                <w:kern w:val="0"/>
                <w:sz w:val="21"/>
                <w:szCs w:val="21"/>
                <w:lang w:val="en-US" w:eastAsia="zh-CN"/>
              </w:rPr>
              <w:t>6台</w:t>
            </w:r>
          </w:p>
        </w:tc>
        <w:tc>
          <w:tcPr>
            <w:tcW w:w="1530" w:type="dxa"/>
            <w:noWrap w:val="0"/>
            <w:vAlign w:val="center"/>
          </w:tcPr>
          <w:p w14:paraId="1101DB84">
            <w:pPr>
              <w:pStyle w:val="7"/>
              <w:jc w:val="center"/>
              <w:rPr>
                <w:rFonts w:hint="eastAsia" w:ascii="Times New Roman" w:hAnsi="Times New Roman" w:cs="Times New Roman"/>
                <w:color w:val="0000FF"/>
                <w:kern w:val="2"/>
                <w:sz w:val="21"/>
                <w:szCs w:val="21"/>
                <w:highlight w:val="none"/>
                <w:lang w:val="en-US" w:eastAsia="zh-CN" w:bidi="ar-SA"/>
              </w:rPr>
            </w:pPr>
          </w:p>
        </w:tc>
        <w:tc>
          <w:tcPr>
            <w:tcW w:w="2055" w:type="dxa"/>
            <w:noWrap w:val="0"/>
            <w:vAlign w:val="center"/>
          </w:tcPr>
          <w:p w14:paraId="1DB53634">
            <w:pPr>
              <w:pStyle w:val="7"/>
              <w:jc w:val="center"/>
              <w:rPr>
                <w:rFonts w:hint="eastAsia" w:ascii="Times New Roman" w:hAnsi="Times New Roman" w:cs="Times New Roman"/>
                <w:color w:val="0000FF"/>
                <w:kern w:val="2"/>
                <w:sz w:val="21"/>
                <w:szCs w:val="21"/>
                <w:highlight w:val="none"/>
                <w:lang w:val="en-US" w:eastAsia="zh-CN" w:bidi="ar-SA"/>
              </w:rPr>
            </w:pPr>
          </w:p>
        </w:tc>
        <w:tc>
          <w:tcPr>
            <w:tcW w:w="1884" w:type="dxa"/>
            <w:noWrap w:val="0"/>
            <w:vAlign w:val="center"/>
          </w:tcPr>
          <w:p w14:paraId="68F1DE9C">
            <w:pPr>
              <w:pStyle w:val="7"/>
              <w:jc w:val="center"/>
              <w:rPr>
                <w:rFonts w:hint="default" w:ascii="宋体" w:hAnsi="宋体" w:eastAsia="宋体" w:cs="宋体"/>
                <w:kern w:val="0"/>
                <w:sz w:val="21"/>
                <w:szCs w:val="21"/>
                <w:lang w:val="en-US" w:eastAsia="zh-CN"/>
              </w:rPr>
            </w:pPr>
          </w:p>
        </w:tc>
      </w:tr>
      <w:tr w14:paraId="4A677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9" w:hRule="atLeast"/>
          <w:jc w:val="center"/>
        </w:trPr>
        <w:tc>
          <w:tcPr>
            <w:tcW w:w="9744" w:type="dxa"/>
            <w:gridSpan w:val="6"/>
            <w:noWrap w:val="0"/>
            <w:vAlign w:val="center"/>
          </w:tcPr>
          <w:p w14:paraId="53C1172B">
            <w:pPr>
              <w:pStyle w:val="7"/>
              <w:jc w:val="left"/>
              <w:rPr>
                <w:rFonts w:hint="eastAsia" w:asciiTheme="minorEastAsia" w:hAnsiTheme="minorEastAsia" w:eastAsiaTheme="minorEastAsia" w:cstheme="minorEastAsia"/>
                <w:color w:val="auto"/>
                <w:kern w:val="0"/>
                <w:sz w:val="20"/>
                <w:szCs w:val="21"/>
              </w:rPr>
            </w:pPr>
            <w:r>
              <w:rPr>
                <w:rFonts w:hint="eastAsia" w:asciiTheme="minorEastAsia" w:hAnsiTheme="minorEastAsia" w:eastAsiaTheme="minorEastAsia" w:cstheme="minorEastAsia"/>
                <w:color w:val="auto"/>
                <w:kern w:val="0"/>
                <w:sz w:val="20"/>
                <w:szCs w:val="21"/>
              </w:rPr>
              <w:t>报价合计（包含税费等所有费用）：（大写）人民币</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u w:val="single"/>
                <w:lang w:val="en-US" w:eastAsia="zh-CN"/>
              </w:rPr>
              <w:t xml:space="preserve">          </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元）</w:t>
            </w:r>
          </w:p>
        </w:tc>
      </w:tr>
      <w:tr w14:paraId="614EA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9" w:hRule="atLeast"/>
          <w:jc w:val="center"/>
        </w:trPr>
        <w:tc>
          <w:tcPr>
            <w:tcW w:w="9744" w:type="dxa"/>
            <w:gridSpan w:val="6"/>
            <w:noWrap w:val="0"/>
            <w:vAlign w:val="center"/>
          </w:tcPr>
          <w:p w14:paraId="3E89DD22">
            <w:pPr>
              <w:pStyle w:val="7"/>
              <w:jc w:val="left"/>
              <w:rPr>
                <w:rFonts w:hint="eastAsia" w:asciiTheme="minorEastAsia" w:hAnsiTheme="minorEastAsia" w:cstheme="minorEastAsia"/>
                <w:b/>
                <w:color w:val="FF0000"/>
                <w:kern w:val="0"/>
                <w:sz w:val="20"/>
                <w:szCs w:val="21"/>
              </w:rPr>
            </w:pPr>
            <w:r>
              <w:rPr>
                <w:rFonts w:hint="eastAsia" w:asciiTheme="minorEastAsia" w:hAnsiTheme="minorEastAsia" w:cstheme="minorEastAsia"/>
                <w:b/>
                <w:color w:val="FF0000"/>
                <w:kern w:val="0"/>
                <w:sz w:val="20"/>
                <w:szCs w:val="21"/>
              </w:rPr>
              <w:t>说明：</w:t>
            </w:r>
            <w:r>
              <w:rPr>
                <w:rFonts w:hint="eastAsia" w:asciiTheme="minorEastAsia" w:hAnsiTheme="minorEastAsia" w:eastAsiaTheme="minorEastAsia"/>
                <w:b/>
                <w:color w:val="FF0000"/>
                <w:sz w:val="21"/>
                <w:szCs w:val="21"/>
                <w:lang w:val="en-US" w:eastAsia="zh-CN"/>
              </w:rPr>
              <w:t>本项目仅做一次报价，请响应供应商一次报出不得更改的价格且报价合计</w:t>
            </w:r>
            <w:r>
              <w:rPr>
                <w:rFonts w:hint="eastAsia" w:cs="Times New Roman" w:asciiTheme="minorEastAsia" w:hAnsiTheme="minorEastAsia" w:eastAsiaTheme="minorEastAsia"/>
                <w:b/>
                <w:color w:val="FF0000"/>
                <w:sz w:val="21"/>
                <w:szCs w:val="21"/>
                <w:lang w:val="en-US" w:eastAsia="zh-CN"/>
              </w:rPr>
              <w:t>金额不能超过项目最高限价（￥70000.00元）。</w:t>
            </w:r>
          </w:p>
        </w:tc>
      </w:tr>
    </w:tbl>
    <w:p w14:paraId="0ABDAE8B">
      <w:pPr>
        <w:pStyle w:val="7"/>
        <w:spacing w:line="560" w:lineRule="exact"/>
        <w:rPr>
          <w:rFonts w:asciiTheme="minorEastAsia" w:hAnsiTheme="minorEastAsia" w:cstheme="minorEastAsia"/>
          <w:color w:val="auto"/>
          <w:szCs w:val="21"/>
          <w:u w:val="single"/>
        </w:rPr>
      </w:pPr>
      <w:r>
        <w:rPr>
          <w:rFonts w:hint="eastAsia" w:asciiTheme="minorEastAsia" w:hAnsiTheme="minorEastAsia" w:eastAsiaTheme="minorEastAsia" w:cstheme="minorEastAsia"/>
          <w:color w:val="auto"/>
          <w:szCs w:val="21"/>
          <w:lang w:val="en-US" w:eastAsia="zh-CN"/>
        </w:rPr>
        <w:t>供应商</w:t>
      </w:r>
      <w:r>
        <w:rPr>
          <w:rFonts w:hint="eastAsia" w:asciiTheme="minorEastAsia" w:hAnsiTheme="minorEastAsia" w:eastAsiaTheme="minorEastAsia" w:cstheme="minorEastAsia"/>
          <w:color w:val="auto"/>
          <w:szCs w:val="21"/>
        </w:rPr>
        <w:t>（盖单位公章）：</w:t>
      </w:r>
      <w:r>
        <w:rPr>
          <w:rFonts w:hint="eastAsia" w:asciiTheme="minorEastAsia" w:hAnsiTheme="minorEastAsia" w:eastAsiaTheme="minorEastAsia" w:cstheme="minorEastAsia"/>
          <w:color w:val="auto"/>
          <w:szCs w:val="21"/>
          <w:u w:val="single"/>
        </w:rPr>
        <w:t xml:space="preserve">                                    </w:t>
      </w:r>
    </w:p>
    <w:p w14:paraId="309ED468">
      <w:pPr>
        <w:pStyle w:val="7"/>
        <w:spacing w:line="560" w:lineRule="exact"/>
        <w:rPr>
          <w:rFonts w:asciiTheme="minorEastAsia" w:hAnsiTheme="minorEastAsia" w:cstheme="minorEastAsia"/>
          <w:b/>
          <w:color w:val="auto"/>
          <w:szCs w:val="21"/>
        </w:rPr>
      </w:pPr>
      <w:r>
        <w:rPr>
          <w:rFonts w:hint="eastAsia" w:asciiTheme="minorEastAsia" w:hAnsiTheme="minorEastAsia" w:eastAsiaTheme="minorEastAsia" w:cstheme="minorEastAsia"/>
          <w:color w:val="auto"/>
          <w:szCs w:val="21"/>
        </w:rPr>
        <w:t>法定代表人或其委托代理人（签字或盖章）：</w:t>
      </w:r>
      <w:r>
        <w:rPr>
          <w:rFonts w:hint="eastAsia" w:asciiTheme="minorEastAsia" w:hAnsiTheme="minorEastAsia" w:eastAsiaTheme="minorEastAsia" w:cstheme="minorEastAsia"/>
          <w:color w:val="auto"/>
          <w:szCs w:val="21"/>
          <w:u w:val="single"/>
        </w:rPr>
        <w:t xml:space="preserve">                 </w:t>
      </w:r>
    </w:p>
    <w:p w14:paraId="3CC9F3C6">
      <w:pPr>
        <w:pStyle w:val="7"/>
        <w:spacing w:line="560" w:lineRule="exact"/>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注：表格内容均需按要求填写并盖章，不得留空，否则按</w:t>
      </w:r>
      <w:r>
        <w:rPr>
          <w:rFonts w:hint="eastAsia" w:asciiTheme="minorEastAsia" w:hAnsiTheme="minorEastAsia" w:cstheme="minorEastAsia"/>
          <w:color w:val="auto"/>
          <w:szCs w:val="21"/>
        </w:rPr>
        <w:t>响应</w:t>
      </w:r>
      <w:r>
        <w:rPr>
          <w:rFonts w:hint="eastAsia" w:asciiTheme="minorEastAsia" w:hAnsiTheme="minorEastAsia" w:eastAsiaTheme="minorEastAsia" w:cstheme="minorEastAsia"/>
          <w:color w:val="auto"/>
          <w:szCs w:val="21"/>
        </w:rPr>
        <w:t>无效处理。</w:t>
      </w:r>
    </w:p>
    <w:p w14:paraId="6EC3DB96">
      <w:pPr>
        <w:jc w:val="center"/>
        <w:rPr>
          <w:rFonts w:hint="eastAsia" w:ascii="仿宋" w:hAnsi="仿宋" w:eastAsia="仿宋"/>
          <w:color w:val="auto"/>
          <w:sz w:val="30"/>
          <w:szCs w:val="30"/>
        </w:rPr>
      </w:pPr>
    </w:p>
    <w:p w14:paraId="64E74B9E">
      <w:pPr>
        <w:rPr>
          <w:rFonts w:hint="eastAsia" w:ascii="仿宋" w:hAnsi="仿宋" w:eastAsia="仿宋"/>
          <w:color w:val="auto"/>
          <w:sz w:val="30"/>
          <w:szCs w:val="30"/>
        </w:rPr>
      </w:pPr>
    </w:p>
    <w:p w14:paraId="7263E952">
      <w:pPr>
        <w:rPr>
          <w:rFonts w:hint="eastAsia" w:ascii="仿宋" w:hAnsi="仿宋" w:eastAsia="仿宋"/>
          <w:color w:val="auto"/>
          <w:sz w:val="30"/>
          <w:szCs w:val="30"/>
        </w:rPr>
      </w:pPr>
    </w:p>
    <w:p w14:paraId="232BC19F">
      <w:pPr>
        <w:rPr>
          <w:rFonts w:hint="eastAsia" w:ascii="仿宋" w:hAnsi="仿宋" w:eastAsia="仿宋"/>
          <w:color w:val="auto"/>
          <w:sz w:val="30"/>
          <w:szCs w:val="30"/>
        </w:rPr>
      </w:pPr>
    </w:p>
    <w:p w14:paraId="53800540">
      <w:pPr>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6</w:t>
      </w:r>
    </w:p>
    <w:p w14:paraId="4B9610A9">
      <w:pPr>
        <w:pStyle w:val="7"/>
        <w:spacing w:line="500" w:lineRule="exact"/>
        <w:jc w:val="center"/>
        <w:rPr>
          <w:rFonts w:hAnsi="宋体"/>
          <w:b/>
          <w:bCs/>
          <w:color w:val="auto"/>
          <w:sz w:val="30"/>
          <w:szCs w:val="30"/>
        </w:rPr>
      </w:pPr>
      <w:r>
        <w:rPr>
          <w:rFonts w:hint="eastAsia" w:hAnsi="宋体"/>
          <w:b/>
          <w:bCs/>
          <w:color w:val="auto"/>
          <w:sz w:val="30"/>
          <w:szCs w:val="30"/>
        </w:rPr>
        <w:t>响应技术资料表</w:t>
      </w:r>
    </w:p>
    <w:p w14:paraId="0D1ADF2E">
      <w:pPr>
        <w:pStyle w:val="7"/>
        <w:spacing w:line="440" w:lineRule="exact"/>
        <w:ind w:firstLine="420" w:firstLineChars="200"/>
        <w:rPr>
          <w:rFonts w:hint="eastAsia" w:asciiTheme="minorEastAsia" w:hAnsiTheme="minorEastAsia"/>
          <w:color w:val="auto"/>
          <w:szCs w:val="21"/>
        </w:rPr>
      </w:pPr>
      <w:r>
        <w:rPr>
          <w:rFonts w:hint="eastAsia" w:asciiTheme="minorEastAsia" w:hAnsiTheme="minorEastAsia"/>
          <w:color w:val="auto"/>
          <w:szCs w:val="21"/>
        </w:rPr>
        <w:t>请根据所响应的实际情况，逐条对应本项目附件1“采购需求一览表”中</w:t>
      </w:r>
      <w:r>
        <w:rPr>
          <w:rFonts w:hAnsi="宋体"/>
          <w:color w:val="auto"/>
          <w:szCs w:val="21"/>
        </w:rPr>
        <w:t>的内容及要求详细填写相应的具体内容</w:t>
      </w:r>
      <w:r>
        <w:rPr>
          <w:rFonts w:hint="eastAsia" w:asciiTheme="minorEastAsia" w:hAnsiTheme="minorEastAsia"/>
          <w:color w:val="auto"/>
          <w:szCs w:val="21"/>
        </w:rPr>
        <w:t>。“偏离说明”一栏选择“正偏离”、“负偏离”或“无偏离”进行填写。</w:t>
      </w:r>
    </w:p>
    <w:p w14:paraId="3EFD490D">
      <w:pPr>
        <w:adjustRightInd w:val="0"/>
        <w:spacing w:line="340" w:lineRule="exact"/>
        <w:ind w:left="6" w:firstLine="431"/>
        <w:rPr>
          <w:rFonts w:hint="eastAsia" w:asciiTheme="minorEastAsia" w:hAnsiTheme="minorEastAsia" w:cstheme="minorEastAsia"/>
          <w:b/>
          <w:szCs w:val="21"/>
        </w:rPr>
      </w:pPr>
      <w:r>
        <w:rPr>
          <w:rFonts w:hint="eastAsia" w:asciiTheme="minorEastAsia" w:hAnsiTheme="minorEastAsia" w:cstheme="minorEastAsia"/>
          <w:b/>
          <w:szCs w:val="21"/>
        </w:rPr>
        <w:t>本采购需求一览表中各参数要求需要全部满足，不允许负偏离，负偏离视为无效响应。</w:t>
      </w:r>
    </w:p>
    <w:tbl>
      <w:tblPr>
        <w:tblStyle w:val="16"/>
        <w:tblpPr w:leftFromText="180" w:rightFromText="180" w:vertAnchor="text" w:horzAnchor="page" w:tblpX="1415" w:tblpY="433"/>
        <w:tblOverlap w:val="never"/>
        <w:tblW w:w="90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8"/>
        <w:gridCol w:w="954"/>
        <w:gridCol w:w="3052"/>
        <w:gridCol w:w="1035"/>
        <w:gridCol w:w="2653"/>
        <w:gridCol w:w="876"/>
      </w:tblGrid>
      <w:tr w14:paraId="04554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7" w:hRule="atLeast"/>
        </w:trPr>
        <w:tc>
          <w:tcPr>
            <w:tcW w:w="518" w:type="dxa"/>
            <w:vMerge w:val="restart"/>
            <w:vAlign w:val="center"/>
          </w:tcPr>
          <w:p w14:paraId="0634CA7D">
            <w:pPr>
              <w:pStyle w:val="7"/>
              <w:jc w:val="center"/>
              <w:rPr>
                <w:rFonts w:hAnsi="宋体"/>
                <w:color w:val="auto"/>
                <w:spacing w:val="-20"/>
                <w:szCs w:val="21"/>
              </w:rPr>
            </w:pPr>
            <w:r>
              <w:rPr>
                <w:rFonts w:hint="eastAsia" w:hAnsi="宋体"/>
                <w:color w:val="auto"/>
                <w:spacing w:val="-20"/>
                <w:szCs w:val="21"/>
              </w:rPr>
              <w:t>序号</w:t>
            </w:r>
          </w:p>
        </w:tc>
        <w:tc>
          <w:tcPr>
            <w:tcW w:w="4006" w:type="dxa"/>
            <w:gridSpan w:val="2"/>
            <w:vAlign w:val="center"/>
          </w:tcPr>
          <w:p w14:paraId="0DE12347">
            <w:pPr>
              <w:jc w:val="center"/>
              <w:rPr>
                <w:rFonts w:ascii="宋体"/>
                <w:b/>
                <w:bCs/>
                <w:color w:val="auto"/>
                <w:szCs w:val="21"/>
              </w:rPr>
            </w:pPr>
            <w:r>
              <w:rPr>
                <w:rFonts w:hint="eastAsia" w:ascii="宋体" w:hAnsi="宋体"/>
                <w:b/>
                <w:bCs/>
                <w:color w:val="auto"/>
                <w:szCs w:val="21"/>
              </w:rPr>
              <w:t>采购文件需求</w:t>
            </w:r>
          </w:p>
        </w:tc>
        <w:tc>
          <w:tcPr>
            <w:tcW w:w="3688" w:type="dxa"/>
            <w:gridSpan w:val="2"/>
            <w:vAlign w:val="center"/>
          </w:tcPr>
          <w:p w14:paraId="643763B8">
            <w:pPr>
              <w:jc w:val="center"/>
              <w:rPr>
                <w:rFonts w:ascii="宋体"/>
                <w:b/>
                <w:bCs/>
                <w:color w:val="auto"/>
                <w:szCs w:val="21"/>
              </w:rPr>
            </w:pPr>
            <w:r>
              <w:rPr>
                <w:rFonts w:hint="eastAsia" w:ascii="宋体" w:hAnsi="宋体"/>
                <w:b/>
                <w:bCs/>
                <w:color w:val="auto"/>
                <w:szCs w:val="21"/>
              </w:rPr>
              <w:t>响应文件承诺</w:t>
            </w:r>
          </w:p>
        </w:tc>
        <w:tc>
          <w:tcPr>
            <w:tcW w:w="876" w:type="dxa"/>
            <w:vMerge w:val="restart"/>
            <w:vAlign w:val="center"/>
          </w:tcPr>
          <w:p w14:paraId="706E51DD">
            <w:pPr>
              <w:jc w:val="center"/>
              <w:rPr>
                <w:rFonts w:ascii="宋体"/>
                <w:b/>
                <w:bCs/>
                <w:color w:val="auto"/>
                <w:szCs w:val="21"/>
              </w:rPr>
            </w:pPr>
            <w:r>
              <w:rPr>
                <w:rFonts w:hint="eastAsia" w:ascii="宋体" w:hAnsi="宋体"/>
                <w:b/>
                <w:bCs/>
                <w:color w:val="auto"/>
                <w:szCs w:val="21"/>
              </w:rPr>
              <w:t>偏离说明</w:t>
            </w:r>
          </w:p>
        </w:tc>
      </w:tr>
      <w:tr w14:paraId="185A8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5" w:hRule="atLeast"/>
        </w:trPr>
        <w:tc>
          <w:tcPr>
            <w:tcW w:w="518" w:type="dxa"/>
            <w:vMerge w:val="continue"/>
            <w:vAlign w:val="center"/>
          </w:tcPr>
          <w:p w14:paraId="250F1D49">
            <w:pPr>
              <w:pStyle w:val="7"/>
              <w:jc w:val="center"/>
              <w:rPr>
                <w:rFonts w:hAnsi="宋体"/>
                <w:color w:val="auto"/>
                <w:spacing w:val="-20"/>
                <w:szCs w:val="21"/>
              </w:rPr>
            </w:pPr>
          </w:p>
        </w:tc>
        <w:tc>
          <w:tcPr>
            <w:tcW w:w="954" w:type="dxa"/>
            <w:vAlign w:val="center"/>
          </w:tcPr>
          <w:p w14:paraId="3B7AC663">
            <w:pPr>
              <w:jc w:val="center"/>
              <w:rPr>
                <w:rFonts w:ascii="宋体"/>
                <w:b/>
                <w:bCs/>
                <w:color w:val="auto"/>
                <w:szCs w:val="21"/>
              </w:rPr>
            </w:pPr>
            <w:r>
              <w:rPr>
                <w:rFonts w:hint="eastAsia" w:ascii="宋体" w:hAnsi="宋体"/>
                <w:b/>
                <w:bCs/>
                <w:color w:val="auto"/>
                <w:szCs w:val="21"/>
                <w:lang w:val="en-US" w:eastAsia="zh-CN"/>
              </w:rPr>
              <w:t>项目</w:t>
            </w:r>
            <w:r>
              <w:rPr>
                <w:rFonts w:hint="eastAsia" w:ascii="宋体" w:hAnsi="宋体"/>
                <w:b/>
                <w:bCs/>
                <w:color w:val="auto"/>
                <w:szCs w:val="21"/>
              </w:rPr>
              <w:t>名称</w:t>
            </w:r>
          </w:p>
        </w:tc>
        <w:tc>
          <w:tcPr>
            <w:tcW w:w="3052" w:type="dxa"/>
            <w:vAlign w:val="center"/>
          </w:tcPr>
          <w:p w14:paraId="34BC4A96">
            <w:pPr>
              <w:jc w:val="center"/>
              <w:rPr>
                <w:rFonts w:ascii="宋体"/>
                <w:b/>
                <w:bCs/>
                <w:color w:val="auto"/>
                <w:szCs w:val="21"/>
              </w:rPr>
            </w:pPr>
            <w:r>
              <w:rPr>
                <w:rFonts w:hint="eastAsia" w:ascii="宋体"/>
                <w:b/>
                <w:bCs/>
                <w:color w:val="auto"/>
                <w:szCs w:val="21"/>
              </w:rPr>
              <w:t>技术参数</w:t>
            </w:r>
          </w:p>
        </w:tc>
        <w:tc>
          <w:tcPr>
            <w:tcW w:w="1035" w:type="dxa"/>
            <w:vAlign w:val="center"/>
          </w:tcPr>
          <w:p w14:paraId="50260F94">
            <w:pPr>
              <w:jc w:val="center"/>
              <w:rPr>
                <w:rFonts w:ascii="宋体"/>
                <w:b/>
                <w:bCs/>
                <w:color w:val="auto"/>
                <w:szCs w:val="21"/>
              </w:rPr>
            </w:pPr>
            <w:r>
              <w:rPr>
                <w:rFonts w:hint="eastAsia" w:ascii="宋体" w:hAnsi="宋体"/>
                <w:b/>
                <w:bCs/>
                <w:color w:val="auto"/>
                <w:szCs w:val="21"/>
                <w:lang w:val="en-US" w:eastAsia="zh-CN"/>
              </w:rPr>
              <w:t>项目</w:t>
            </w:r>
            <w:r>
              <w:rPr>
                <w:rFonts w:hint="eastAsia" w:ascii="宋体" w:hAnsi="宋体"/>
                <w:b/>
                <w:bCs/>
                <w:color w:val="auto"/>
                <w:szCs w:val="21"/>
              </w:rPr>
              <w:t>名称</w:t>
            </w:r>
          </w:p>
        </w:tc>
        <w:tc>
          <w:tcPr>
            <w:tcW w:w="2653" w:type="dxa"/>
            <w:vAlign w:val="center"/>
          </w:tcPr>
          <w:p w14:paraId="31A59E2D">
            <w:pPr>
              <w:jc w:val="center"/>
              <w:rPr>
                <w:rFonts w:ascii="宋体"/>
                <w:b/>
                <w:bCs/>
                <w:color w:val="auto"/>
                <w:szCs w:val="21"/>
              </w:rPr>
            </w:pPr>
            <w:r>
              <w:rPr>
                <w:rFonts w:hint="eastAsia" w:ascii="宋体" w:hAnsi="宋体"/>
                <w:b/>
                <w:bCs/>
                <w:color w:val="auto"/>
                <w:szCs w:val="21"/>
              </w:rPr>
              <w:t>响应技术参数</w:t>
            </w:r>
          </w:p>
        </w:tc>
        <w:tc>
          <w:tcPr>
            <w:tcW w:w="876" w:type="dxa"/>
            <w:vMerge w:val="continue"/>
            <w:vAlign w:val="center"/>
          </w:tcPr>
          <w:p w14:paraId="1A0BC623">
            <w:pPr>
              <w:jc w:val="center"/>
              <w:rPr>
                <w:rFonts w:ascii="宋体"/>
                <w:b/>
                <w:bCs/>
                <w:color w:val="auto"/>
                <w:szCs w:val="21"/>
              </w:rPr>
            </w:pPr>
          </w:p>
        </w:tc>
      </w:tr>
      <w:tr w14:paraId="3AC04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5" w:hRule="atLeast"/>
        </w:trPr>
        <w:tc>
          <w:tcPr>
            <w:tcW w:w="518" w:type="dxa"/>
            <w:vAlign w:val="center"/>
          </w:tcPr>
          <w:p w14:paraId="009041CD">
            <w:pPr>
              <w:pStyle w:val="7"/>
              <w:jc w:val="cente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auto"/>
                <w:kern w:val="2"/>
                <w:sz w:val="21"/>
                <w:szCs w:val="24"/>
                <w:highlight w:val="none"/>
                <w:lang w:val="zh-TW" w:eastAsia="zh-TW" w:bidi="ar-SA"/>
              </w:rPr>
              <w:t>1</w:t>
            </w:r>
          </w:p>
        </w:tc>
        <w:tc>
          <w:tcPr>
            <w:tcW w:w="954" w:type="dxa"/>
            <w:vAlign w:val="center"/>
          </w:tcPr>
          <w:p w14:paraId="5EF1D8C3">
            <w:pPr>
              <w:rPr>
                <w:rFonts w:hint="eastAsia" w:ascii="Times New Roman" w:hAnsi="Times New Roman" w:eastAsia="宋体" w:cs="Times New Roman"/>
                <w:color w:val="auto"/>
                <w:kern w:val="2"/>
                <w:sz w:val="21"/>
                <w:szCs w:val="24"/>
                <w:highlight w:val="none"/>
                <w:lang w:val="zh-TW" w:eastAsia="zh-TW" w:bidi="ar-SA"/>
              </w:rPr>
            </w:pPr>
            <w:r>
              <w:rPr>
                <w:rFonts w:hint="eastAsia" w:ascii="宋体" w:hAnsi="宋体" w:eastAsia="宋体" w:cs="宋体"/>
                <w:sz w:val="21"/>
                <w:szCs w:val="21"/>
                <w:lang w:val="en-US" w:eastAsia="zh-CN"/>
              </w:rPr>
              <w:t>全自动血液贴签包装机维保服务</w:t>
            </w:r>
          </w:p>
        </w:tc>
        <w:tc>
          <w:tcPr>
            <w:tcW w:w="3052" w:type="dxa"/>
            <w:vAlign w:val="center"/>
          </w:tcPr>
          <w:p w14:paraId="6122AEF8">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hint="eastAsia" w:ascii="宋体" w:hAnsi="宋体" w:eastAsia="宋体" w:cs="宋体"/>
                <w:b/>
                <w:bCs/>
                <w:sz w:val="21"/>
                <w:szCs w:val="21"/>
              </w:rPr>
            </w:pPr>
            <w:r>
              <w:rPr>
                <w:rFonts w:hint="eastAsia" w:ascii="宋体" w:hAnsi="宋体" w:eastAsia="宋体" w:cs="宋体"/>
                <w:b/>
                <w:bCs/>
                <w:sz w:val="21"/>
                <w:szCs w:val="21"/>
                <w:lang w:eastAsia="zh-CN"/>
              </w:rPr>
              <w:t>一、</w:t>
            </w:r>
            <w:r>
              <w:rPr>
                <w:rFonts w:hint="eastAsia" w:ascii="宋体" w:hAnsi="宋体" w:eastAsia="宋体" w:cs="宋体"/>
                <w:b/>
                <w:bCs/>
                <w:sz w:val="21"/>
                <w:szCs w:val="21"/>
              </w:rPr>
              <w:t>服务内容：</w:t>
            </w:r>
          </w:p>
          <w:p w14:paraId="1711D419">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lang w:eastAsia="zh-CN"/>
              </w:rPr>
            </w:pPr>
            <w:r>
              <w:rPr>
                <w:rFonts w:hint="eastAsia" w:ascii="宋体" w:hAnsi="宋体" w:eastAsia="宋体" w:cs="宋体"/>
                <w:sz w:val="21"/>
                <w:szCs w:val="21"/>
              </w:rPr>
              <w:t>1.设备外壳、屏幕、托盘、压标头、打印头、吸盘、夹爪、设备光感清洁，运动部件涂抹润滑脂</w:t>
            </w:r>
            <w:r>
              <w:rPr>
                <w:rFonts w:hint="eastAsia" w:ascii="宋体" w:hAnsi="宋体" w:eastAsia="宋体" w:cs="宋体"/>
                <w:sz w:val="21"/>
                <w:szCs w:val="21"/>
                <w:lang w:eastAsia="zh-CN"/>
              </w:rPr>
              <w:t>。</w:t>
            </w:r>
          </w:p>
          <w:p w14:paraId="4479A1CB">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lang w:eastAsia="zh-CN"/>
              </w:rPr>
            </w:pPr>
            <w:r>
              <w:rPr>
                <w:rFonts w:hint="eastAsia" w:ascii="宋体" w:hAnsi="宋体" w:eastAsia="宋体" w:cs="宋体"/>
                <w:sz w:val="21"/>
                <w:szCs w:val="21"/>
              </w:rPr>
              <w:t>2.光学传感器校准、显示屏校准</w:t>
            </w:r>
            <w:r>
              <w:rPr>
                <w:rFonts w:hint="eastAsia" w:ascii="宋体" w:hAnsi="宋体" w:eastAsia="宋体" w:cs="宋体"/>
                <w:sz w:val="21"/>
                <w:szCs w:val="21"/>
                <w:lang w:eastAsia="zh-CN"/>
              </w:rPr>
              <w:t>。</w:t>
            </w:r>
          </w:p>
          <w:p w14:paraId="3B96B1DF">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lang w:eastAsia="zh-CN"/>
              </w:rPr>
            </w:pPr>
            <w:r>
              <w:rPr>
                <w:rFonts w:hint="eastAsia" w:ascii="宋体" w:hAnsi="宋体" w:eastAsia="宋体" w:cs="宋体"/>
                <w:sz w:val="21"/>
                <w:szCs w:val="21"/>
              </w:rPr>
              <w:t>3.打印测试、贴签测试、捂标测试、读码器测试、包装测试、热熔测试、排出功能测试</w:t>
            </w:r>
            <w:r>
              <w:rPr>
                <w:rFonts w:hint="eastAsia" w:ascii="宋体" w:hAnsi="宋体" w:eastAsia="宋体" w:cs="宋体"/>
                <w:sz w:val="21"/>
                <w:szCs w:val="21"/>
                <w:lang w:eastAsia="zh-CN"/>
              </w:rPr>
              <w:t>。</w:t>
            </w:r>
          </w:p>
          <w:p w14:paraId="49DA1957">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lang w:eastAsia="zh-CN"/>
              </w:rPr>
            </w:pPr>
            <w:r>
              <w:rPr>
                <w:rFonts w:hint="eastAsia" w:ascii="宋体" w:hAnsi="宋体" w:eastAsia="宋体" w:cs="宋体"/>
                <w:sz w:val="21"/>
                <w:szCs w:val="21"/>
              </w:rPr>
              <w:t>4.空机运行测试</w:t>
            </w:r>
            <w:r>
              <w:rPr>
                <w:rFonts w:hint="eastAsia" w:ascii="宋体" w:hAnsi="宋体" w:eastAsia="宋体" w:cs="宋体"/>
                <w:sz w:val="21"/>
                <w:szCs w:val="21"/>
                <w:lang w:eastAsia="zh-CN"/>
              </w:rPr>
              <w:t>。</w:t>
            </w:r>
          </w:p>
          <w:p w14:paraId="103A6A9C">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lang w:eastAsia="zh-CN"/>
              </w:rPr>
            </w:pPr>
            <w:r>
              <w:rPr>
                <w:rFonts w:hint="eastAsia" w:ascii="宋体" w:hAnsi="宋体" w:eastAsia="宋体" w:cs="宋体"/>
                <w:sz w:val="21"/>
                <w:szCs w:val="21"/>
              </w:rPr>
              <w:t>5.压缩机定期排废液、添加润滑油</w:t>
            </w:r>
            <w:r>
              <w:rPr>
                <w:rFonts w:hint="eastAsia" w:ascii="宋体" w:hAnsi="宋体" w:eastAsia="宋体" w:cs="宋体"/>
                <w:sz w:val="21"/>
                <w:szCs w:val="21"/>
                <w:lang w:eastAsia="zh-CN"/>
              </w:rPr>
              <w:t>。</w:t>
            </w:r>
          </w:p>
          <w:p w14:paraId="70E788A3">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lang w:eastAsia="zh-CN"/>
              </w:rPr>
            </w:pPr>
            <w:r>
              <w:rPr>
                <w:rFonts w:hint="eastAsia" w:ascii="宋体" w:hAnsi="宋体" w:eastAsia="宋体" w:cs="宋体"/>
                <w:sz w:val="21"/>
                <w:szCs w:val="21"/>
              </w:rPr>
              <w:t>6.设备环境测试、供电电压正常、有接地线</w:t>
            </w:r>
            <w:r>
              <w:rPr>
                <w:rFonts w:hint="eastAsia" w:ascii="宋体" w:hAnsi="宋体" w:eastAsia="宋体" w:cs="宋体"/>
                <w:sz w:val="21"/>
                <w:szCs w:val="21"/>
                <w:lang w:eastAsia="zh-CN"/>
              </w:rPr>
              <w:t>。</w:t>
            </w:r>
          </w:p>
          <w:p w14:paraId="1C1759D3">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lang w:eastAsia="zh-CN"/>
              </w:rPr>
            </w:pPr>
            <w:r>
              <w:rPr>
                <w:rFonts w:hint="eastAsia" w:ascii="宋体" w:hAnsi="宋体" w:eastAsia="宋体" w:cs="宋体"/>
                <w:sz w:val="21"/>
                <w:szCs w:val="21"/>
              </w:rPr>
              <w:t>7.服务器数据传输测试、网络连接测试</w:t>
            </w:r>
            <w:r>
              <w:rPr>
                <w:rFonts w:hint="eastAsia" w:ascii="宋体" w:hAnsi="宋体" w:cs="宋体"/>
                <w:sz w:val="21"/>
                <w:szCs w:val="21"/>
                <w:lang w:eastAsia="zh-CN"/>
              </w:rPr>
              <w:t>。</w:t>
            </w:r>
          </w:p>
          <w:p w14:paraId="48654A40">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lang w:eastAsia="zh-CN"/>
              </w:rPr>
            </w:pPr>
            <w:r>
              <w:rPr>
                <w:rFonts w:hint="eastAsia" w:ascii="宋体" w:hAnsi="宋体" w:eastAsia="宋体" w:cs="宋体"/>
                <w:sz w:val="21"/>
                <w:szCs w:val="21"/>
              </w:rPr>
              <w:t>8.设备配套软件的维护及升级服务</w:t>
            </w:r>
            <w:r>
              <w:rPr>
                <w:rFonts w:hint="eastAsia" w:ascii="宋体" w:hAnsi="宋体" w:eastAsia="宋体" w:cs="宋体"/>
                <w:sz w:val="21"/>
                <w:szCs w:val="21"/>
                <w:lang w:eastAsia="zh-CN"/>
              </w:rPr>
              <w:t>。</w:t>
            </w:r>
          </w:p>
          <w:p w14:paraId="7EC35832">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lang w:eastAsia="zh-CN"/>
              </w:rPr>
            </w:pPr>
            <w:r>
              <w:rPr>
                <w:rFonts w:hint="eastAsia" w:ascii="宋体" w:hAnsi="宋体" w:eastAsia="宋体" w:cs="宋体"/>
                <w:sz w:val="21"/>
                <w:szCs w:val="21"/>
              </w:rPr>
              <w:t>9.不限上门次数，免人工服务费</w:t>
            </w:r>
            <w:r>
              <w:rPr>
                <w:rFonts w:hint="eastAsia" w:ascii="宋体" w:hAnsi="宋体" w:eastAsia="宋体" w:cs="宋体"/>
                <w:sz w:val="21"/>
                <w:szCs w:val="21"/>
                <w:lang w:eastAsia="zh-CN"/>
              </w:rPr>
              <w:t>。</w:t>
            </w:r>
          </w:p>
          <w:p w14:paraId="0BF8906E">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bCs/>
                <w:sz w:val="21"/>
                <w:szCs w:val="21"/>
              </w:rPr>
            </w:pPr>
            <w:r>
              <w:rPr>
                <w:rFonts w:hint="eastAsia" w:ascii="宋体" w:hAnsi="宋体" w:eastAsia="宋体" w:cs="宋体"/>
                <w:b/>
                <w:bCs/>
                <w:sz w:val="21"/>
                <w:szCs w:val="21"/>
                <w:lang w:eastAsia="zh-CN"/>
              </w:rPr>
              <w:t>二、</w:t>
            </w:r>
            <w:r>
              <w:rPr>
                <w:rFonts w:hint="eastAsia" w:ascii="宋体" w:hAnsi="宋体" w:eastAsia="宋体" w:cs="宋体"/>
                <w:b/>
                <w:bCs/>
                <w:sz w:val="21"/>
                <w:szCs w:val="21"/>
              </w:rPr>
              <w:t>设备维修、校验校准时更换的所有零配件免费。</w:t>
            </w:r>
          </w:p>
          <w:p w14:paraId="28E6E453">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b/>
                <w:bCs/>
                <w:sz w:val="21"/>
                <w:szCs w:val="21"/>
                <w:lang w:eastAsia="zh-CN"/>
              </w:rPr>
              <w:t>三、</w:t>
            </w:r>
            <w:r>
              <w:rPr>
                <w:rFonts w:hint="eastAsia" w:ascii="宋体" w:hAnsi="宋体" w:eastAsia="宋体" w:cs="宋体"/>
                <w:b/>
                <w:bCs/>
                <w:sz w:val="21"/>
                <w:szCs w:val="21"/>
              </w:rPr>
              <w:t>在线支持</w:t>
            </w:r>
          </w:p>
          <w:p w14:paraId="33CBC13A">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提供7*24小时在线支持。在收到报修信息后4小时内响应，工程师在线技术支持、答疑，协助</w:t>
            </w:r>
            <w:r>
              <w:rPr>
                <w:rFonts w:hint="eastAsia" w:ascii="宋体" w:hAnsi="宋体" w:eastAsia="宋体" w:cs="宋体"/>
                <w:sz w:val="21"/>
                <w:szCs w:val="21"/>
                <w:lang w:val="en-US" w:eastAsia="zh-CN"/>
              </w:rPr>
              <w:t>采购人</w:t>
            </w:r>
            <w:r>
              <w:rPr>
                <w:rFonts w:hint="eastAsia" w:ascii="宋体" w:hAnsi="宋体" w:eastAsia="宋体" w:cs="宋体"/>
                <w:sz w:val="21"/>
                <w:szCs w:val="21"/>
              </w:rPr>
              <w:t>分析和维修有关设备，即时诊断机器故障，制定维修方案。</w:t>
            </w:r>
          </w:p>
          <w:p w14:paraId="5FA2010A">
            <w:pPr>
              <w:keepNext w:val="0"/>
              <w:keepLines w:val="0"/>
              <w:pageBreakBefore w:val="0"/>
              <w:widowControl w:val="0"/>
              <w:numPr>
                <w:ilvl w:val="0"/>
                <w:numId w:val="3"/>
              </w:numPr>
              <w:kinsoku/>
              <w:wordWrap/>
              <w:overflowPunct/>
              <w:topLinePunct w:val="0"/>
              <w:autoSpaceDE/>
              <w:autoSpaceDN/>
              <w:bidi w:val="0"/>
              <w:adjustRightInd/>
              <w:snapToGrid/>
              <w:spacing w:line="240" w:lineRule="auto"/>
              <w:textAlignment w:val="auto"/>
              <w:rPr>
                <w:rFonts w:hint="eastAsia" w:ascii="宋体" w:hAnsi="宋体" w:eastAsia="宋体" w:cs="宋体"/>
                <w:b/>
                <w:bCs/>
                <w:sz w:val="21"/>
                <w:szCs w:val="21"/>
              </w:rPr>
            </w:pPr>
            <w:r>
              <w:rPr>
                <w:rFonts w:hint="eastAsia" w:ascii="宋体" w:hAnsi="宋体" w:eastAsia="宋体" w:cs="宋体"/>
                <w:b/>
                <w:bCs/>
                <w:sz w:val="21"/>
                <w:szCs w:val="21"/>
              </w:rPr>
              <w:t>现场检修</w:t>
            </w:r>
          </w:p>
          <w:p w14:paraId="3FFF9F7A">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在线无法解决问题的情况下</w:t>
            </w:r>
            <w:r>
              <w:rPr>
                <w:rFonts w:hint="eastAsia" w:ascii="宋体" w:hAnsi="宋体" w:eastAsia="宋体" w:cs="宋体"/>
                <w:sz w:val="21"/>
                <w:szCs w:val="21"/>
                <w:lang w:eastAsia="zh-CN"/>
              </w:rPr>
              <w:t>，</w:t>
            </w:r>
            <w:r>
              <w:rPr>
                <w:rFonts w:hint="eastAsia" w:ascii="宋体" w:hAnsi="宋体" w:eastAsia="宋体" w:cs="宋体"/>
                <w:sz w:val="21"/>
                <w:szCs w:val="21"/>
              </w:rPr>
              <w:t>工程师不超过两个工作日（国家法定假日除外）到达现场</w:t>
            </w:r>
            <w:r>
              <w:rPr>
                <w:rFonts w:hint="eastAsia" w:ascii="宋体" w:hAnsi="宋体" w:eastAsia="宋体" w:cs="宋体"/>
                <w:sz w:val="21"/>
                <w:szCs w:val="21"/>
                <w:lang w:eastAsia="zh-CN"/>
              </w:rPr>
              <w:t>检修</w:t>
            </w:r>
            <w:r>
              <w:rPr>
                <w:rFonts w:hint="eastAsia" w:ascii="宋体" w:hAnsi="宋体" w:eastAsia="宋体" w:cs="宋体"/>
                <w:sz w:val="21"/>
                <w:szCs w:val="21"/>
              </w:rPr>
              <w:t>。</w:t>
            </w:r>
          </w:p>
          <w:p w14:paraId="184E8ABC">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b/>
                <w:bCs/>
                <w:sz w:val="21"/>
                <w:szCs w:val="21"/>
                <w:lang w:eastAsia="zh-CN"/>
              </w:rPr>
              <w:t>五、</w:t>
            </w:r>
            <w:r>
              <w:rPr>
                <w:rFonts w:hint="eastAsia" w:ascii="宋体" w:hAnsi="宋体" w:eastAsia="宋体" w:cs="宋体"/>
                <w:b/>
                <w:bCs/>
                <w:sz w:val="21"/>
                <w:szCs w:val="21"/>
              </w:rPr>
              <w:t>服务周期</w:t>
            </w:r>
          </w:p>
          <w:p w14:paraId="06639E71">
            <w:pPr>
              <w:pStyle w:val="23"/>
              <w:keepNext w:val="0"/>
              <w:keepLines w:val="0"/>
              <w:pageBreakBefore w:val="0"/>
              <w:widowControl w:val="0"/>
              <w:kinsoku/>
              <w:wordWrap/>
              <w:overflowPunct/>
              <w:topLinePunct w:val="0"/>
              <w:autoSpaceDE/>
              <w:autoSpaceDN/>
              <w:bidi w:val="0"/>
              <w:adjustRightInd/>
              <w:snapToGrid/>
              <w:spacing w:line="240" w:lineRule="auto"/>
              <w:ind w:left="0" w:leftChars="0" w:firstLine="420" w:firstLineChars="200"/>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按采购人要求</w:t>
            </w:r>
            <w:r>
              <w:rPr>
                <w:rFonts w:hint="eastAsia" w:ascii="宋体" w:hAnsi="宋体" w:eastAsia="宋体" w:cs="宋体"/>
                <w:sz w:val="21"/>
                <w:szCs w:val="21"/>
              </w:rPr>
              <w:t>每年对设备预防性维护4次/台，每年年度校准1次/台。且可根据</w:t>
            </w:r>
            <w:r>
              <w:rPr>
                <w:rFonts w:hint="eastAsia" w:ascii="宋体" w:hAnsi="宋体" w:eastAsia="宋体" w:cs="宋体"/>
                <w:sz w:val="21"/>
                <w:szCs w:val="21"/>
                <w:lang w:val="en-US" w:eastAsia="zh-CN"/>
              </w:rPr>
              <w:t>采购人</w:t>
            </w:r>
            <w:r>
              <w:rPr>
                <w:rFonts w:hint="eastAsia" w:ascii="宋体" w:hAnsi="宋体" w:eastAsia="宋体" w:cs="宋体"/>
                <w:sz w:val="21"/>
                <w:szCs w:val="21"/>
              </w:rPr>
              <w:t>季节性采血高峰，增加安排巡检次数。</w:t>
            </w:r>
          </w:p>
          <w:p w14:paraId="79EF1DC0">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b/>
                <w:bCs/>
                <w:sz w:val="21"/>
                <w:szCs w:val="21"/>
                <w:lang w:eastAsia="zh-CN"/>
              </w:rPr>
              <w:t>六、</w:t>
            </w:r>
            <w:r>
              <w:rPr>
                <w:rFonts w:hint="eastAsia" w:ascii="宋体" w:hAnsi="宋体" w:eastAsia="宋体" w:cs="宋体"/>
                <w:b/>
                <w:bCs/>
                <w:sz w:val="21"/>
                <w:szCs w:val="21"/>
              </w:rPr>
              <w:t>年度校准</w:t>
            </w:r>
          </w:p>
          <w:p w14:paraId="5189D549">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lang w:val="en-US" w:eastAsia="zh-CN"/>
              </w:rPr>
            </w:pPr>
            <w:r>
              <w:rPr>
                <w:rFonts w:hint="eastAsia" w:ascii="宋体" w:hAnsi="宋体" w:eastAsia="宋体" w:cs="宋体"/>
                <w:sz w:val="21"/>
                <w:szCs w:val="21"/>
                <w:lang w:val="en-US" w:eastAsia="zh-CN"/>
              </w:rPr>
              <w:t>按采购人要求</w:t>
            </w:r>
            <w:r>
              <w:rPr>
                <w:rFonts w:hint="eastAsia" w:ascii="宋体" w:hAnsi="宋体" w:eastAsia="宋体" w:cs="宋体"/>
                <w:sz w:val="21"/>
                <w:szCs w:val="21"/>
              </w:rPr>
              <w:t>每年校准1次，并向</w:t>
            </w:r>
            <w:r>
              <w:rPr>
                <w:rFonts w:hint="eastAsia" w:ascii="宋体" w:hAnsi="宋体" w:eastAsia="宋体" w:cs="宋体"/>
                <w:sz w:val="21"/>
                <w:szCs w:val="21"/>
                <w:lang w:val="en-US" w:eastAsia="zh-CN"/>
              </w:rPr>
              <w:t>采购人</w:t>
            </w:r>
            <w:r>
              <w:rPr>
                <w:rFonts w:hint="eastAsia" w:ascii="宋体" w:hAnsi="宋体" w:eastAsia="宋体" w:cs="宋体"/>
                <w:sz w:val="21"/>
                <w:szCs w:val="21"/>
              </w:rPr>
              <w:t>出具年度校准报告。校准服务检测包括性能测试及校准、必要的机械或电气的检查，以及非紧急性质的补救性维修，确保系统能按照</w:t>
            </w:r>
            <w:r>
              <w:rPr>
                <w:rFonts w:hint="eastAsia" w:ascii="宋体" w:hAnsi="宋体" w:eastAsia="宋体" w:cs="宋体"/>
                <w:sz w:val="21"/>
                <w:szCs w:val="21"/>
                <w:lang w:val="en-US" w:eastAsia="zh-CN"/>
              </w:rPr>
              <w:t>设备</w:t>
            </w:r>
            <w:r>
              <w:rPr>
                <w:rFonts w:hint="eastAsia" w:ascii="宋体" w:hAnsi="宋体" w:eastAsia="宋体" w:cs="宋体"/>
                <w:sz w:val="21"/>
                <w:szCs w:val="21"/>
              </w:rPr>
              <w:t>制造商的产品规格运行。</w:t>
            </w:r>
          </w:p>
        </w:tc>
        <w:tc>
          <w:tcPr>
            <w:tcW w:w="1035" w:type="dxa"/>
            <w:vAlign w:val="center"/>
          </w:tcPr>
          <w:p w14:paraId="2EDEDA46">
            <w:pPr>
              <w:rPr>
                <w:rFonts w:hint="eastAsia" w:ascii="Times New Roman" w:hAnsi="Times New Roman" w:eastAsia="宋体" w:cs="Times New Roman"/>
                <w:color w:val="auto"/>
                <w:kern w:val="2"/>
                <w:sz w:val="21"/>
                <w:szCs w:val="24"/>
                <w:highlight w:val="none"/>
                <w:lang w:val="zh-TW" w:eastAsia="zh-TW" w:bidi="ar-SA"/>
              </w:rPr>
            </w:pPr>
            <w:r>
              <w:rPr>
                <w:rFonts w:hint="eastAsia" w:ascii="宋体" w:hAnsi="宋体" w:eastAsia="宋体" w:cs="宋体"/>
                <w:sz w:val="21"/>
                <w:szCs w:val="21"/>
                <w:lang w:val="en-US" w:eastAsia="zh-CN"/>
              </w:rPr>
              <w:t>全自动血液贴签包装机维保服务</w:t>
            </w:r>
          </w:p>
        </w:tc>
        <w:tc>
          <w:tcPr>
            <w:tcW w:w="2653" w:type="dxa"/>
            <w:shd w:val="clear" w:color="auto" w:fill="auto"/>
            <w:vAlign w:val="center"/>
          </w:tcPr>
          <w:p w14:paraId="3BF8F671">
            <w:pP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FF0000"/>
                <w:kern w:val="2"/>
                <w:sz w:val="21"/>
                <w:szCs w:val="24"/>
                <w:highlight w:val="none"/>
                <w:lang w:val="zh-TW" w:eastAsia="zh-TW" w:bidi="ar-SA"/>
              </w:rPr>
              <w:t>请填入贵单位响应的内容。</w:t>
            </w:r>
          </w:p>
        </w:tc>
        <w:tc>
          <w:tcPr>
            <w:tcW w:w="876" w:type="dxa"/>
            <w:shd w:val="clear" w:color="auto" w:fill="auto"/>
            <w:vAlign w:val="center"/>
          </w:tcPr>
          <w:p w14:paraId="6E15C104">
            <w:pP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FF0000"/>
                <w:kern w:val="2"/>
                <w:sz w:val="21"/>
                <w:szCs w:val="24"/>
                <w:highlight w:val="none"/>
                <w:lang w:val="zh-TW" w:eastAsia="zh-TW" w:bidi="ar-SA"/>
              </w:rPr>
              <w:t>正偏离（负偏离或无偏离）</w:t>
            </w:r>
          </w:p>
        </w:tc>
      </w:tr>
      <w:tr w14:paraId="4D3184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5" w:hRule="atLeast"/>
        </w:trPr>
        <w:tc>
          <w:tcPr>
            <w:tcW w:w="518" w:type="dxa"/>
            <w:vAlign w:val="center"/>
          </w:tcPr>
          <w:p w14:paraId="6B185B8A">
            <w:pPr>
              <w:pStyle w:val="7"/>
              <w:jc w:val="center"/>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cs="Times New Roman"/>
                <w:color w:val="auto"/>
                <w:kern w:val="2"/>
                <w:sz w:val="21"/>
                <w:szCs w:val="24"/>
                <w:highlight w:val="none"/>
                <w:lang w:val="en-US" w:eastAsia="zh-CN" w:bidi="ar-SA"/>
              </w:rPr>
              <w:t>2</w:t>
            </w:r>
          </w:p>
        </w:tc>
        <w:tc>
          <w:tcPr>
            <w:tcW w:w="954" w:type="dxa"/>
            <w:vAlign w:val="center"/>
          </w:tcPr>
          <w:p w14:paraId="5E8E4F73">
            <w:pPr>
              <w:rPr>
                <w:rFonts w:hint="eastAsia" w:ascii="宋体" w:hAnsi="宋体" w:eastAsia="宋体" w:cs="宋体"/>
                <w:sz w:val="21"/>
                <w:szCs w:val="21"/>
                <w:lang w:val="en-US" w:eastAsia="zh-CN"/>
              </w:rPr>
            </w:pPr>
            <w:r>
              <w:rPr>
                <w:rFonts w:hint="eastAsia" w:ascii="宋体" w:hAnsi="宋体" w:eastAsia="宋体" w:cs="宋体"/>
                <w:szCs w:val="21"/>
              </w:rPr>
              <w:t>血液滤白监测仪维保服务</w:t>
            </w:r>
          </w:p>
        </w:tc>
        <w:tc>
          <w:tcPr>
            <w:tcW w:w="3052" w:type="dxa"/>
            <w:vAlign w:val="center"/>
          </w:tcPr>
          <w:p w14:paraId="0526A569">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textAlignment w:val="auto"/>
              <w:rPr>
                <w:rFonts w:hint="eastAsia" w:ascii="宋体" w:hAnsi="宋体" w:eastAsia="宋体" w:cs="宋体"/>
                <w:b/>
                <w:bCs/>
                <w:sz w:val="21"/>
                <w:szCs w:val="21"/>
              </w:rPr>
            </w:pPr>
            <w:r>
              <w:rPr>
                <w:rFonts w:hint="eastAsia" w:ascii="宋体" w:hAnsi="宋体" w:eastAsia="宋体" w:cs="宋体"/>
                <w:b/>
                <w:bCs/>
                <w:sz w:val="21"/>
                <w:szCs w:val="21"/>
                <w:lang w:eastAsia="zh-CN"/>
              </w:rPr>
              <w:t>一、</w:t>
            </w:r>
            <w:r>
              <w:rPr>
                <w:rFonts w:hint="eastAsia" w:ascii="宋体" w:hAnsi="宋体" w:eastAsia="宋体" w:cs="宋体"/>
                <w:b/>
                <w:bCs/>
                <w:sz w:val="21"/>
                <w:szCs w:val="21"/>
              </w:rPr>
              <w:t>服务内容：</w:t>
            </w:r>
          </w:p>
          <w:p w14:paraId="5D20EC5A">
            <w:pPr>
              <w:pStyle w:val="23"/>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left"/>
              <w:textAlignment w:val="auto"/>
              <w:rPr>
                <w:rFonts w:hint="eastAsia" w:ascii="宋体" w:hAnsi="宋体" w:eastAsia="宋体" w:cs="宋体"/>
                <w:sz w:val="21"/>
                <w:szCs w:val="21"/>
                <w:lang w:eastAsia="zh-CN"/>
              </w:rPr>
            </w:pPr>
            <w:r>
              <w:rPr>
                <w:rFonts w:hint="eastAsia" w:ascii="宋体" w:hAnsi="宋体" w:eastAsia="宋体" w:cs="宋体"/>
                <w:sz w:val="21"/>
                <w:szCs w:val="21"/>
              </w:rPr>
              <w:t>1.设备外壳、屏幕、中控台、卡钳热合头、设备光感清洁</w:t>
            </w:r>
            <w:r>
              <w:rPr>
                <w:rFonts w:hint="eastAsia" w:ascii="宋体" w:hAnsi="宋体" w:eastAsia="宋体" w:cs="宋体"/>
                <w:sz w:val="21"/>
                <w:szCs w:val="21"/>
                <w:lang w:eastAsia="zh-CN"/>
              </w:rPr>
              <w:t>。</w:t>
            </w:r>
          </w:p>
          <w:p w14:paraId="6938D562">
            <w:pPr>
              <w:pStyle w:val="23"/>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left"/>
              <w:textAlignment w:val="auto"/>
              <w:rPr>
                <w:rFonts w:hint="eastAsia" w:ascii="宋体" w:hAnsi="宋体" w:eastAsia="宋体" w:cs="宋体"/>
                <w:sz w:val="21"/>
                <w:szCs w:val="21"/>
                <w:lang w:eastAsia="zh-CN"/>
              </w:rPr>
            </w:pPr>
            <w:r>
              <w:rPr>
                <w:rFonts w:hint="eastAsia" w:ascii="宋体" w:hAnsi="宋体" w:eastAsia="宋体" w:cs="宋体"/>
                <w:sz w:val="21"/>
                <w:szCs w:val="21"/>
              </w:rPr>
              <w:t>2.称重校准、光学传感器校准、显示屏校准</w:t>
            </w:r>
            <w:r>
              <w:rPr>
                <w:rFonts w:hint="eastAsia" w:ascii="宋体" w:hAnsi="宋体" w:eastAsia="宋体" w:cs="宋体"/>
                <w:sz w:val="21"/>
                <w:szCs w:val="21"/>
                <w:lang w:eastAsia="zh-CN"/>
              </w:rPr>
              <w:t>。</w:t>
            </w:r>
          </w:p>
          <w:p w14:paraId="586A9C99">
            <w:pPr>
              <w:pStyle w:val="23"/>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left"/>
              <w:textAlignment w:val="auto"/>
              <w:rPr>
                <w:rFonts w:hint="eastAsia" w:ascii="宋体" w:hAnsi="宋体" w:eastAsia="宋体" w:cs="宋体"/>
                <w:sz w:val="21"/>
                <w:szCs w:val="21"/>
                <w:lang w:eastAsia="zh-CN"/>
              </w:rPr>
            </w:pPr>
            <w:r>
              <w:rPr>
                <w:rFonts w:hint="eastAsia" w:ascii="宋体" w:hAnsi="宋体" w:eastAsia="宋体" w:cs="宋体"/>
                <w:sz w:val="21"/>
                <w:szCs w:val="21"/>
              </w:rPr>
              <w:t>3.卡钳检测、热合测试</w:t>
            </w:r>
            <w:r>
              <w:rPr>
                <w:rFonts w:hint="eastAsia" w:ascii="宋体" w:hAnsi="宋体" w:eastAsia="宋体" w:cs="宋体"/>
                <w:sz w:val="21"/>
                <w:szCs w:val="21"/>
                <w:lang w:eastAsia="zh-CN"/>
              </w:rPr>
              <w:t>。</w:t>
            </w:r>
          </w:p>
          <w:p w14:paraId="01C14395">
            <w:pPr>
              <w:pStyle w:val="23"/>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left"/>
              <w:textAlignment w:val="auto"/>
              <w:rPr>
                <w:rFonts w:hint="eastAsia" w:ascii="宋体" w:hAnsi="宋体" w:eastAsia="宋体" w:cs="宋体"/>
                <w:sz w:val="21"/>
                <w:szCs w:val="21"/>
                <w:lang w:val="en-US" w:eastAsia="zh-CN"/>
              </w:rPr>
            </w:pPr>
            <w:r>
              <w:rPr>
                <w:rFonts w:hint="eastAsia" w:ascii="宋体" w:hAnsi="宋体" w:eastAsia="宋体" w:cs="宋体"/>
                <w:sz w:val="21"/>
                <w:szCs w:val="21"/>
              </w:rPr>
              <w:t>4.设备环境测试、供电电压正常、有接地线</w:t>
            </w:r>
            <w:r>
              <w:rPr>
                <w:rFonts w:hint="eastAsia" w:ascii="宋体" w:hAnsi="宋体" w:eastAsia="宋体" w:cs="宋体"/>
                <w:sz w:val="21"/>
                <w:szCs w:val="21"/>
                <w:lang w:eastAsia="zh-CN"/>
              </w:rPr>
              <w:t>。</w:t>
            </w:r>
          </w:p>
          <w:p w14:paraId="2C05D6F6">
            <w:pPr>
              <w:pStyle w:val="23"/>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left"/>
              <w:textAlignment w:val="auto"/>
              <w:rPr>
                <w:rFonts w:hint="eastAsia" w:ascii="宋体" w:hAnsi="宋体" w:eastAsia="宋体" w:cs="宋体"/>
                <w:sz w:val="21"/>
                <w:szCs w:val="21"/>
                <w:lang w:eastAsia="zh-CN"/>
              </w:rPr>
            </w:pPr>
            <w:r>
              <w:rPr>
                <w:rFonts w:hint="eastAsia" w:ascii="宋体" w:hAnsi="宋体" w:eastAsia="宋体" w:cs="宋体"/>
                <w:sz w:val="21"/>
                <w:szCs w:val="21"/>
              </w:rPr>
              <w:t>5.服务器数据传输测试</w:t>
            </w:r>
            <w:r>
              <w:rPr>
                <w:rFonts w:hint="eastAsia" w:ascii="宋体" w:hAnsi="宋体" w:eastAsia="宋体" w:cs="宋体"/>
                <w:sz w:val="21"/>
                <w:szCs w:val="21"/>
                <w:lang w:eastAsia="zh-CN"/>
              </w:rPr>
              <w:t>。</w:t>
            </w:r>
          </w:p>
          <w:p w14:paraId="56D427DC">
            <w:pPr>
              <w:pStyle w:val="23"/>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left"/>
              <w:textAlignment w:val="auto"/>
              <w:rPr>
                <w:rFonts w:hint="eastAsia" w:ascii="宋体" w:hAnsi="宋体" w:eastAsia="宋体" w:cs="宋体"/>
                <w:sz w:val="21"/>
                <w:szCs w:val="21"/>
                <w:lang w:eastAsia="zh-CN"/>
              </w:rPr>
            </w:pPr>
            <w:r>
              <w:rPr>
                <w:rFonts w:hint="eastAsia" w:ascii="宋体" w:hAnsi="宋体" w:eastAsia="宋体" w:cs="宋体"/>
                <w:sz w:val="21"/>
                <w:szCs w:val="21"/>
              </w:rPr>
              <w:t>6.设备配套软件的维护及升级服务</w:t>
            </w:r>
            <w:r>
              <w:rPr>
                <w:rFonts w:hint="eastAsia" w:ascii="宋体" w:hAnsi="宋体" w:eastAsia="宋体" w:cs="宋体"/>
                <w:sz w:val="21"/>
                <w:szCs w:val="21"/>
                <w:lang w:eastAsia="zh-CN"/>
              </w:rPr>
              <w:t>。</w:t>
            </w:r>
          </w:p>
          <w:p w14:paraId="69603105">
            <w:pPr>
              <w:pStyle w:val="23"/>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left"/>
              <w:textAlignment w:val="auto"/>
              <w:rPr>
                <w:rFonts w:hint="eastAsia" w:ascii="宋体" w:hAnsi="宋体" w:eastAsia="宋体" w:cs="宋体"/>
                <w:sz w:val="21"/>
                <w:szCs w:val="21"/>
                <w:lang w:eastAsia="zh-CN"/>
              </w:rPr>
            </w:pPr>
            <w:r>
              <w:rPr>
                <w:rFonts w:hint="eastAsia" w:ascii="宋体" w:hAnsi="宋体" w:eastAsia="宋体" w:cs="宋体"/>
                <w:sz w:val="21"/>
                <w:szCs w:val="21"/>
              </w:rPr>
              <w:t>7.不限上门次数，免人工服务费</w:t>
            </w:r>
            <w:r>
              <w:rPr>
                <w:rFonts w:hint="eastAsia" w:ascii="宋体" w:hAnsi="宋体" w:eastAsia="宋体" w:cs="宋体"/>
                <w:sz w:val="21"/>
                <w:szCs w:val="21"/>
                <w:lang w:eastAsia="zh-CN"/>
              </w:rPr>
              <w:t>。</w:t>
            </w:r>
          </w:p>
          <w:p w14:paraId="0B90C360">
            <w:pPr>
              <w:keepNext w:val="0"/>
              <w:keepLines w:val="0"/>
              <w:pageBreakBefore w:val="0"/>
              <w:widowControl w:val="0"/>
              <w:kinsoku/>
              <w:wordWrap/>
              <w:overflowPunct/>
              <w:topLinePunct w:val="0"/>
              <w:autoSpaceDE/>
              <w:autoSpaceDN/>
              <w:bidi w:val="0"/>
              <w:adjustRightInd/>
              <w:snapToGrid/>
              <w:spacing w:line="240" w:lineRule="auto"/>
              <w:ind w:left="0" w:leftChars="0"/>
              <w:textAlignment w:val="auto"/>
              <w:rPr>
                <w:rFonts w:hint="eastAsia" w:ascii="宋体" w:hAnsi="宋体" w:eastAsia="宋体" w:cs="宋体"/>
                <w:b/>
                <w:bCs/>
                <w:sz w:val="21"/>
                <w:szCs w:val="21"/>
              </w:rPr>
            </w:pPr>
            <w:r>
              <w:rPr>
                <w:rFonts w:hint="eastAsia" w:ascii="宋体" w:hAnsi="宋体" w:eastAsia="宋体" w:cs="宋体"/>
                <w:b/>
                <w:bCs/>
                <w:sz w:val="21"/>
                <w:szCs w:val="21"/>
                <w:lang w:eastAsia="zh-CN"/>
              </w:rPr>
              <w:t>二、</w:t>
            </w:r>
            <w:r>
              <w:rPr>
                <w:rFonts w:hint="eastAsia" w:ascii="宋体" w:hAnsi="宋体" w:eastAsia="宋体" w:cs="宋体"/>
                <w:b/>
                <w:bCs/>
                <w:sz w:val="21"/>
                <w:szCs w:val="21"/>
              </w:rPr>
              <w:t>设备维修、校验校准时更换的所有零配件免费。</w:t>
            </w:r>
          </w:p>
          <w:p w14:paraId="539E3944">
            <w:pPr>
              <w:keepNext w:val="0"/>
              <w:keepLines w:val="0"/>
              <w:pageBreakBefore w:val="0"/>
              <w:widowControl w:val="0"/>
              <w:kinsoku/>
              <w:wordWrap/>
              <w:overflowPunct/>
              <w:topLinePunct w:val="0"/>
              <w:autoSpaceDE/>
              <w:autoSpaceDN/>
              <w:bidi w:val="0"/>
              <w:adjustRightInd/>
              <w:snapToGrid/>
              <w:spacing w:line="240" w:lineRule="auto"/>
              <w:ind w:left="0" w:leftChars="0"/>
              <w:textAlignment w:val="auto"/>
              <w:rPr>
                <w:rFonts w:hint="eastAsia" w:ascii="宋体" w:hAnsi="宋体" w:eastAsia="宋体" w:cs="宋体"/>
                <w:sz w:val="21"/>
                <w:szCs w:val="21"/>
              </w:rPr>
            </w:pPr>
            <w:r>
              <w:rPr>
                <w:rFonts w:hint="eastAsia" w:ascii="宋体" w:hAnsi="宋体" w:eastAsia="宋体" w:cs="宋体"/>
                <w:b/>
                <w:bCs/>
                <w:sz w:val="21"/>
                <w:szCs w:val="21"/>
                <w:lang w:eastAsia="zh-CN"/>
              </w:rPr>
              <w:t>三、</w:t>
            </w:r>
            <w:r>
              <w:rPr>
                <w:rFonts w:hint="eastAsia" w:ascii="宋体" w:hAnsi="宋体" w:eastAsia="宋体" w:cs="宋体"/>
                <w:b/>
                <w:bCs/>
                <w:sz w:val="21"/>
                <w:szCs w:val="21"/>
              </w:rPr>
              <w:t>在线支持</w:t>
            </w:r>
            <w:r>
              <w:rPr>
                <w:rFonts w:hint="eastAsia" w:ascii="宋体" w:hAnsi="宋体" w:eastAsia="宋体" w:cs="宋体"/>
                <w:sz w:val="21"/>
                <w:szCs w:val="21"/>
              </w:rPr>
              <w:t>：</w:t>
            </w:r>
          </w:p>
          <w:p w14:paraId="3D62C266">
            <w:pPr>
              <w:keepNext w:val="0"/>
              <w:keepLines w:val="0"/>
              <w:pageBreakBefore w:val="0"/>
              <w:widowControl w:val="0"/>
              <w:kinsoku/>
              <w:wordWrap/>
              <w:overflowPunct/>
              <w:topLinePunct w:val="0"/>
              <w:autoSpaceDE/>
              <w:autoSpaceDN/>
              <w:bidi w:val="0"/>
              <w:adjustRightInd/>
              <w:snapToGrid/>
              <w:spacing w:line="240" w:lineRule="auto"/>
              <w:ind w:left="0" w:leftChars="0"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提供7*24小时在线支持。在收到报修信息后4小时内响应，工程师在线技术支持、答疑，协助用户分析和维修有关设备，即时诊断机器故障，制定维修方案。</w:t>
            </w:r>
          </w:p>
          <w:p w14:paraId="0742CB22">
            <w:pPr>
              <w:keepNext w:val="0"/>
              <w:keepLines w:val="0"/>
              <w:pageBreakBefore w:val="0"/>
              <w:widowControl w:val="0"/>
              <w:numPr>
                <w:ilvl w:val="0"/>
                <w:numId w:val="3"/>
              </w:numPr>
              <w:kinsoku/>
              <w:wordWrap/>
              <w:overflowPunct/>
              <w:topLinePunct w:val="0"/>
              <w:autoSpaceDE/>
              <w:autoSpaceDN/>
              <w:bidi w:val="0"/>
              <w:adjustRightInd/>
              <w:snapToGrid/>
              <w:spacing w:line="240" w:lineRule="auto"/>
              <w:ind w:left="0" w:leftChars="0"/>
              <w:textAlignment w:val="auto"/>
              <w:rPr>
                <w:rFonts w:hint="eastAsia" w:ascii="宋体" w:hAnsi="宋体" w:eastAsia="宋体" w:cs="宋体"/>
                <w:b/>
                <w:bCs/>
                <w:sz w:val="21"/>
                <w:szCs w:val="21"/>
              </w:rPr>
            </w:pPr>
            <w:r>
              <w:rPr>
                <w:rFonts w:hint="eastAsia" w:ascii="宋体" w:hAnsi="宋体" w:eastAsia="宋体" w:cs="宋体"/>
                <w:b/>
                <w:bCs/>
                <w:sz w:val="21"/>
                <w:szCs w:val="21"/>
              </w:rPr>
              <w:t>现场检修</w:t>
            </w:r>
          </w:p>
          <w:p w14:paraId="268A3597">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在线无法解决问题的情况下</w:t>
            </w:r>
            <w:r>
              <w:rPr>
                <w:rFonts w:hint="eastAsia" w:ascii="宋体" w:hAnsi="宋体" w:eastAsia="宋体" w:cs="宋体"/>
                <w:sz w:val="21"/>
                <w:szCs w:val="21"/>
                <w:lang w:eastAsia="zh-CN"/>
              </w:rPr>
              <w:t>，</w:t>
            </w:r>
            <w:r>
              <w:rPr>
                <w:rFonts w:hint="eastAsia" w:ascii="宋体" w:hAnsi="宋体" w:eastAsia="宋体" w:cs="宋体"/>
                <w:sz w:val="21"/>
                <w:szCs w:val="21"/>
              </w:rPr>
              <w:t>工程师不超过两个工作日（国家法定假日除外）到达现场</w:t>
            </w:r>
            <w:r>
              <w:rPr>
                <w:rFonts w:hint="eastAsia" w:ascii="宋体" w:hAnsi="宋体" w:eastAsia="宋体" w:cs="宋体"/>
                <w:sz w:val="21"/>
                <w:szCs w:val="21"/>
                <w:lang w:eastAsia="zh-CN"/>
              </w:rPr>
              <w:t>检修</w:t>
            </w:r>
            <w:r>
              <w:rPr>
                <w:rFonts w:hint="eastAsia" w:ascii="宋体" w:hAnsi="宋体" w:eastAsia="宋体" w:cs="宋体"/>
                <w:sz w:val="21"/>
                <w:szCs w:val="21"/>
              </w:rPr>
              <w:t>。</w:t>
            </w:r>
          </w:p>
          <w:p w14:paraId="6D8D730F">
            <w:pPr>
              <w:keepNext w:val="0"/>
              <w:keepLines w:val="0"/>
              <w:pageBreakBefore w:val="0"/>
              <w:widowControl w:val="0"/>
              <w:kinsoku/>
              <w:wordWrap/>
              <w:overflowPunct/>
              <w:topLinePunct w:val="0"/>
              <w:autoSpaceDE/>
              <w:autoSpaceDN/>
              <w:bidi w:val="0"/>
              <w:adjustRightInd/>
              <w:snapToGrid/>
              <w:spacing w:line="240" w:lineRule="auto"/>
              <w:ind w:left="0" w:leftChars="0"/>
              <w:textAlignment w:val="auto"/>
              <w:rPr>
                <w:rFonts w:hint="eastAsia" w:ascii="宋体" w:hAnsi="宋体" w:eastAsia="宋体" w:cs="宋体"/>
                <w:sz w:val="21"/>
                <w:szCs w:val="21"/>
              </w:rPr>
            </w:pPr>
            <w:r>
              <w:rPr>
                <w:rFonts w:hint="eastAsia" w:ascii="宋体" w:hAnsi="宋体" w:eastAsia="宋体" w:cs="宋体"/>
                <w:b/>
                <w:bCs/>
                <w:sz w:val="21"/>
                <w:szCs w:val="21"/>
                <w:lang w:eastAsia="zh-CN"/>
              </w:rPr>
              <w:t>五、</w:t>
            </w:r>
            <w:r>
              <w:rPr>
                <w:rFonts w:hint="eastAsia" w:ascii="宋体" w:hAnsi="宋体" w:eastAsia="宋体" w:cs="宋体"/>
                <w:b/>
                <w:bCs/>
                <w:sz w:val="21"/>
                <w:szCs w:val="21"/>
              </w:rPr>
              <w:t>服务周期</w:t>
            </w:r>
          </w:p>
          <w:p w14:paraId="06DC7EBE">
            <w:pPr>
              <w:pStyle w:val="23"/>
              <w:keepNext w:val="0"/>
              <w:keepLines w:val="0"/>
              <w:pageBreakBefore w:val="0"/>
              <w:widowControl w:val="0"/>
              <w:kinsoku/>
              <w:wordWrap/>
              <w:overflowPunct/>
              <w:topLinePunct w:val="0"/>
              <w:autoSpaceDE/>
              <w:autoSpaceDN/>
              <w:bidi w:val="0"/>
              <w:adjustRightInd/>
              <w:snapToGrid/>
              <w:spacing w:line="240" w:lineRule="auto"/>
              <w:ind w:left="0" w:leftChars="0" w:firstLine="420" w:firstLineChars="200"/>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按采购人要求</w:t>
            </w:r>
            <w:r>
              <w:rPr>
                <w:rFonts w:hint="eastAsia" w:ascii="宋体" w:hAnsi="宋体" w:eastAsia="宋体" w:cs="宋体"/>
                <w:sz w:val="21"/>
                <w:szCs w:val="21"/>
              </w:rPr>
              <w:t>每年对设备预防性维护4次/台，每年年度校准1次/台。且可根据</w:t>
            </w:r>
            <w:r>
              <w:rPr>
                <w:rFonts w:hint="eastAsia" w:ascii="宋体" w:hAnsi="宋体" w:eastAsia="宋体" w:cs="宋体"/>
                <w:sz w:val="21"/>
                <w:szCs w:val="21"/>
                <w:lang w:val="en-US" w:eastAsia="zh-CN"/>
              </w:rPr>
              <w:t>采购人</w:t>
            </w:r>
            <w:r>
              <w:rPr>
                <w:rFonts w:hint="eastAsia" w:ascii="宋体" w:hAnsi="宋体" w:eastAsia="宋体" w:cs="宋体"/>
                <w:sz w:val="21"/>
                <w:szCs w:val="21"/>
              </w:rPr>
              <w:t>季节性采血高峰，增加安排巡检次数。</w:t>
            </w:r>
          </w:p>
          <w:p w14:paraId="1A2B9D12">
            <w:pPr>
              <w:keepNext w:val="0"/>
              <w:keepLines w:val="0"/>
              <w:pageBreakBefore w:val="0"/>
              <w:widowControl w:val="0"/>
              <w:kinsoku/>
              <w:wordWrap/>
              <w:overflowPunct/>
              <w:topLinePunct w:val="0"/>
              <w:autoSpaceDE/>
              <w:autoSpaceDN/>
              <w:bidi w:val="0"/>
              <w:adjustRightInd/>
              <w:snapToGrid/>
              <w:spacing w:line="240" w:lineRule="auto"/>
              <w:ind w:left="0" w:leftChars="0"/>
              <w:textAlignment w:val="auto"/>
              <w:rPr>
                <w:rFonts w:hint="eastAsia" w:ascii="宋体" w:hAnsi="宋体" w:eastAsia="宋体" w:cs="宋体"/>
                <w:sz w:val="21"/>
                <w:szCs w:val="21"/>
              </w:rPr>
            </w:pPr>
            <w:r>
              <w:rPr>
                <w:rFonts w:hint="eastAsia" w:ascii="宋体" w:hAnsi="宋体" w:eastAsia="宋体" w:cs="宋体"/>
                <w:b/>
                <w:bCs/>
                <w:sz w:val="21"/>
                <w:szCs w:val="21"/>
                <w:lang w:eastAsia="zh-CN"/>
              </w:rPr>
              <w:t>六、</w:t>
            </w:r>
            <w:r>
              <w:rPr>
                <w:rFonts w:hint="eastAsia" w:ascii="宋体" w:hAnsi="宋体" w:eastAsia="宋体" w:cs="宋体"/>
                <w:b/>
                <w:bCs/>
                <w:sz w:val="21"/>
                <w:szCs w:val="21"/>
              </w:rPr>
              <w:t>年度校准</w:t>
            </w:r>
          </w:p>
          <w:p w14:paraId="0B6A0144">
            <w:pPr>
              <w:keepNext w:val="0"/>
              <w:keepLines w:val="0"/>
              <w:pageBreakBefore w:val="0"/>
              <w:widowControl w:val="0"/>
              <w:kinsoku/>
              <w:wordWrap/>
              <w:overflowPunct/>
              <w:topLinePunct w:val="0"/>
              <w:autoSpaceDE/>
              <w:autoSpaceDN/>
              <w:bidi w:val="0"/>
              <w:adjustRightInd/>
              <w:snapToGrid/>
              <w:jc w:val="both"/>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按采购人要求</w:t>
            </w:r>
            <w:r>
              <w:rPr>
                <w:rFonts w:hint="eastAsia" w:ascii="宋体" w:hAnsi="宋体" w:eastAsia="宋体" w:cs="宋体"/>
                <w:sz w:val="21"/>
                <w:szCs w:val="21"/>
              </w:rPr>
              <w:t>每年校准1次，并向</w:t>
            </w:r>
            <w:r>
              <w:rPr>
                <w:rFonts w:hint="eastAsia" w:ascii="宋体" w:hAnsi="宋体" w:eastAsia="宋体" w:cs="宋体"/>
                <w:sz w:val="21"/>
                <w:szCs w:val="21"/>
                <w:lang w:val="en-US" w:eastAsia="zh-CN"/>
              </w:rPr>
              <w:t>采购人</w:t>
            </w:r>
            <w:r>
              <w:rPr>
                <w:rFonts w:hint="eastAsia" w:ascii="宋体" w:hAnsi="宋体" w:eastAsia="宋体" w:cs="宋体"/>
                <w:sz w:val="21"/>
                <w:szCs w:val="21"/>
              </w:rPr>
              <w:t>出具年度校准报告。校准服务检测包括性能测试及校准、必要的机械或电气的检查，以及非紧急性质的补救性维修，确保系统能按照</w:t>
            </w:r>
            <w:r>
              <w:rPr>
                <w:rFonts w:hint="eastAsia" w:ascii="宋体" w:hAnsi="宋体" w:eastAsia="宋体" w:cs="宋体"/>
                <w:sz w:val="21"/>
                <w:szCs w:val="21"/>
                <w:lang w:val="en-US" w:eastAsia="zh-CN"/>
              </w:rPr>
              <w:t>设备</w:t>
            </w:r>
            <w:r>
              <w:rPr>
                <w:rFonts w:hint="eastAsia" w:ascii="宋体" w:hAnsi="宋体" w:eastAsia="宋体" w:cs="宋体"/>
                <w:sz w:val="21"/>
                <w:szCs w:val="21"/>
              </w:rPr>
              <w:t>制造商的产品规格运行。</w:t>
            </w:r>
          </w:p>
        </w:tc>
        <w:tc>
          <w:tcPr>
            <w:tcW w:w="1035" w:type="dxa"/>
            <w:vAlign w:val="center"/>
          </w:tcPr>
          <w:p w14:paraId="6D595F1D">
            <w:pPr>
              <w:rPr>
                <w:rFonts w:hint="eastAsia" w:ascii="宋体" w:hAnsi="宋体" w:eastAsia="宋体" w:cs="宋体"/>
                <w:sz w:val="21"/>
                <w:szCs w:val="21"/>
                <w:lang w:val="en-US" w:eastAsia="zh-CN"/>
              </w:rPr>
            </w:pPr>
            <w:r>
              <w:rPr>
                <w:rFonts w:hint="eastAsia" w:ascii="宋体" w:hAnsi="宋体" w:eastAsia="宋体" w:cs="宋体"/>
                <w:szCs w:val="21"/>
              </w:rPr>
              <w:t>血液滤白监测仪维保服务</w:t>
            </w:r>
          </w:p>
        </w:tc>
        <w:tc>
          <w:tcPr>
            <w:tcW w:w="2653" w:type="dxa"/>
            <w:shd w:val="clear" w:color="auto" w:fill="auto"/>
            <w:vAlign w:val="center"/>
          </w:tcPr>
          <w:p w14:paraId="00237D3D">
            <w:pP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FF0000"/>
                <w:kern w:val="2"/>
                <w:sz w:val="21"/>
                <w:szCs w:val="24"/>
                <w:highlight w:val="none"/>
                <w:lang w:val="zh-TW" w:eastAsia="zh-TW" w:bidi="ar-SA"/>
              </w:rPr>
              <w:t>请填入贵单位响应的内容。</w:t>
            </w:r>
          </w:p>
        </w:tc>
        <w:tc>
          <w:tcPr>
            <w:tcW w:w="876" w:type="dxa"/>
            <w:shd w:val="clear" w:color="auto" w:fill="auto"/>
            <w:vAlign w:val="center"/>
          </w:tcPr>
          <w:p w14:paraId="21EF1695">
            <w:pP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FF0000"/>
                <w:kern w:val="2"/>
                <w:sz w:val="21"/>
                <w:szCs w:val="24"/>
                <w:highlight w:val="none"/>
                <w:lang w:val="zh-TW" w:eastAsia="zh-TW" w:bidi="ar-SA"/>
              </w:rPr>
              <w:t>正偏离（负偏离或无偏离）</w:t>
            </w:r>
          </w:p>
        </w:tc>
      </w:tr>
    </w:tbl>
    <w:p w14:paraId="1AFF75F5">
      <w:pPr>
        <w:pStyle w:val="7"/>
        <w:rPr>
          <w:rFonts w:hAnsi="宋体"/>
          <w:color w:val="auto"/>
          <w:sz w:val="16"/>
          <w:szCs w:val="16"/>
        </w:rPr>
      </w:pPr>
    </w:p>
    <w:p w14:paraId="7604BA80">
      <w:pPr>
        <w:pStyle w:val="7"/>
        <w:spacing w:line="400" w:lineRule="exact"/>
        <w:rPr>
          <w:rFonts w:hAnsi="宋体"/>
          <w:color w:val="auto"/>
          <w:sz w:val="18"/>
          <w:szCs w:val="18"/>
        </w:rPr>
      </w:pPr>
      <w:r>
        <w:rPr>
          <w:rFonts w:hAnsi="宋体"/>
          <w:color w:val="auto"/>
          <w:sz w:val="18"/>
          <w:szCs w:val="18"/>
        </w:rPr>
        <w:t>注：⑴表格内容均需按要求填写并盖章，不得留空，</w:t>
      </w:r>
      <w:r>
        <w:rPr>
          <w:rFonts w:hAnsi="宋体"/>
          <w:bCs/>
          <w:color w:val="auto"/>
          <w:sz w:val="18"/>
          <w:szCs w:val="18"/>
        </w:rPr>
        <w:t>否则按无效</w:t>
      </w:r>
      <w:r>
        <w:rPr>
          <w:rFonts w:hint="eastAsia" w:hAnsi="宋体"/>
          <w:bCs/>
          <w:color w:val="auto"/>
          <w:sz w:val="18"/>
          <w:szCs w:val="18"/>
        </w:rPr>
        <w:t>响应</w:t>
      </w:r>
      <w:r>
        <w:rPr>
          <w:rFonts w:hAnsi="宋体"/>
          <w:bCs/>
          <w:color w:val="auto"/>
          <w:sz w:val="18"/>
          <w:szCs w:val="18"/>
        </w:rPr>
        <w:t>处理</w:t>
      </w:r>
      <w:r>
        <w:rPr>
          <w:rFonts w:hAnsi="宋体"/>
          <w:color w:val="auto"/>
          <w:sz w:val="18"/>
          <w:szCs w:val="18"/>
        </w:rPr>
        <w:t>。</w:t>
      </w:r>
    </w:p>
    <w:p w14:paraId="6B8AD956">
      <w:pPr>
        <w:pStyle w:val="7"/>
        <w:spacing w:line="400" w:lineRule="exact"/>
        <w:ind w:left="659" w:leftChars="228" w:hanging="180" w:hangingChars="100"/>
        <w:rPr>
          <w:rFonts w:hAnsi="宋体"/>
          <w:color w:val="auto"/>
          <w:sz w:val="18"/>
          <w:szCs w:val="18"/>
        </w:rPr>
      </w:pPr>
      <w:r>
        <w:rPr>
          <w:rFonts w:hAnsi="宋体"/>
          <w:bCs/>
          <w:color w:val="auto"/>
          <w:sz w:val="18"/>
          <w:szCs w:val="18"/>
        </w:rPr>
        <w:t>⑵当</w:t>
      </w:r>
      <w:r>
        <w:rPr>
          <w:rFonts w:hint="eastAsia" w:hAnsi="宋体"/>
          <w:bCs/>
          <w:color w:val="auto"/>
          <w:sz w:val="18"/>
          <w:szCs w:val="18"/>
        </w:rPr>
        <w:t>响应</w:t>
      </w:r>
      <w:r>
        <w:rPr>
          <w:rFonts w:hAnsi="宋体"/>
          <w:bCs/>
          <w:color w:val="auto"/>
          <w:sz w:val="18"/>
          <w:szCs w:val="18"/>
        </w:rPr>
        <w:t>文件的内容低于</w:t>
      </w:r>
      <w:r>
        <w:rPr>
          <w:rFonts w:hint="eastAsia" w:hAnsi="宋体"/>
          <w:bCs/>
          <w:color w:val="auto"/>
          <w:sz w:val="18"/>
          <w:szCs w:val="18"/>
        </w:rPr>
        <w:t>附件1“采购</w:t>
      </w:r>
      <w:r>
        <w:rPr>
          <w:rFonts w:hint="eastAsia" w:asciiTheme="minorEastAsia" w:hAnsiTheme="minorEastAsia"/>
          <w:color w:val="auto"/>
          <w:sz w:val="18"/>
          <w:szCs w:val="18"/>
        </w:rPr>
        <w:t>需求一览表”中</w:t>
      </w:r>
      <w:r>
        <w:rPr>
          <w:rFonts w:asciiTheme="minorEastAsia" w:hAnsiTheme="minorEastAsia"/>
          <w:color w:val="auto"/>
          <w:sz w:val="18"/>
          <w:szCs w:val="18"/>
        </w:rPr>
        <w:t>技术参数</w:t>
      </w:r>
      <w:r>
        <w:rPr>
          <w:rFonts w:hAnsi="宋体"/>
          <w:bCs/>
          <w:color w:val="auto"/>
          <w:sz w:val="18"/>
          <w:szCs w:val="18"/>
        </w:rPr>
        <w:t>要求时，</w:t>
      </w:r>
      <w:r>
        <w:rPr>
          <w:rFonts w:hint="eastAsia" w:hAnsi="宋体"/>
          <w:bCs/>
          <w:color w:val="auto"/>
          <w:sz w:val="18"/>
          <w:szCs w:val="18"/>
        </w:rPr>
        <w:t>供应商</w:t>
      </w:r>
      <w:r>
        <w:rPr>
          <w:rFonts w:hAnsi="宋体"/>
          <w:bCs/>
          <w:color w:val="auto"/>
          <w:sz w:val="18"/>
          <w:szCs w:val="18"/>
        </w:rPr>
        <w:t>应当如实写明“负偏离”，否则视为虚假</w:t>
      </w:r>
      <w:r>
        <w:rPr>
          <w:rFonts w:hint="eastAsia" w:hAnsi="宋体"/>
          <w:bCs/>
          <w:color w:val="auto"/>
          <w:sz w:val="18"/>
          <w:szCs w:val="18"/>
        </w:rPr>
        <w:t>响应</w:t>
      </w:r>
      <w:r>
        <w:rPr>
          <w:rFonts w:hAnsi="宋体"/>
          <w:bCs/>
          <w:color w:val="auto"/>
          <w:sz w:val="18"/>
          <w:szCs w:val="18"/>
        </w:rPr>
        <w:t>。</w:t>
      </w:r>
    </w:p>
    <w:p w14:paraId="4EF00FCA">
      <w:pPr>
        <w:pStyle w:val="7"/>
        <w:spacing w:line="400" w:lineRule="exact"/>
        <w:rPr>
          <w:rFonts w:hint="default" w:hAnsi="宋体" w:eastAsia="宋体"/>
          <w:color w:val="auto"/>
          <w:sz w:val="18"/>
          <w:szCs w:val="18"/>
          <w:u w:val="single"/>
          <w:lang w:val="en-US" w:eastAsia="zh-CN"/>
        </w:rPr>
      </w:pPr>
      <w:r>
        <w:rPr>
          <w:rFonts w:hint="eastAsia" w:hAnsi="宋体"/>
          <w:color w:val="auto"/>
          <w:sz w:val="18"/>
          <w:szCs w:val="18"/>
        </w:rPr>
        <w:t>响应人（盖单位公章）：</w:t>
      </w:r>
      <w:r>
        <w:rPr>
          <w:rFonts w:hint="eastAsia" w:hAnsi="宋体"/>
          <w:color w:val="auto"/>
          <w:sz w:val="18"/>
          <w:szCs w:val="18"/>
          <w:u w:val="single"/>
          <w:lang w:val="en-US" w:eastAsia="zh-CN"/>
        </w:rPr>
        <w:t xml:space="preserve">                                          </w:t>
      </w:r>
    </w:p>
    <w:p w14:paraId="3AC83338">
      <w:pPr>
        <w:pStyle w:val="2"/>
        <w:numPr>
          <w:ilvl w:val="3"/>
          <w:numId w:val="0"/>
        </w:numPr>
        <w:ind w:left="1077"/>
        <w:rPr>
          <w:color w:val="auto"/>
          <w:sz w:val="18"/>
          <w:szCs w:val="18"/>
        </w:rPr>
      </w:pPr>
    </w:p>
    <w:p w14:paraId="63CC2721">
      <w:pPr>
        <w:pStyle w:val="7"/>
        <w:spacing w:line="400" w:lineRule="exact"/>
        <w:rPr>
          <w:rFonts w:hint="default" w:eastAsia="宋体"/>
          <w:color w:val="auto"/>
          <w:u w:val="single"/>
          <w:lang w:val="en-US" w:eastAsia="zh-CN"/>
        </w:rPr>
      </w:pPr>
      <w:bookmarkStart w:id="3" w:name="_Toc460253713"/>
      <w:bookmarkStart w:id="4" w:name="_Toc521096352"/>
      <w:r>
        <w:rPr>
          <w:rFonts w:hint="eastAsia" w:hAnsi="宋体"/>
          <w:color w:val="auto"/>
          <w:sz w:val="18"/>
          <w:szCs w:val="18"/>
        </w:rPr>
        <w:t>法定代表人或其委托代理人（签字或盖章）：</w:t>
      </w:r>
      <w:bookmarkEnd w:id="3"/>
      <w:bookmarkEnd w:id="4"/>
      <w:r>
        <w:rPr>
          <w:rFonts w:hint="eastAsia" w:hAnsi="宋体"/>
          <w:color w:val="auto"/>
          <w:sz w:val="18"/>
          <w:szCs w:val="18"/>
          <w:u w:val="single"/>
          <w:lang w:val="en-US" w:eastAsia="zh-CN"/>
        </w:rPr>
        <w:t xml:space="preserve">                         </w:t>
      </w:r>
    </w:p>
    <w:p w14:paraId="1E930D5A">
      <w:pPr>
        <w:rPr>
          <w:rFonts w:hint="eastAsia" w:ascii="仿宋" w:hAnsi="仿宋" w:eastAsia="仿宋"/>
          <w:color w:val="auto"/>
          <w:sz w:val="30"/>
          <w:szCs w:val="30"/>
        </w:rPr>
      </w:pPr>
    </w:p>
    <w:p w14:paraId="299059AB">
      <w:pPr>
        <w:rPr>
          <w:rFonts w:hint="default" w:ascii="仿宋" w:hAnsi="仿宋" w:eastAsia="仿宋"/>
          <w:color w:val="auto"/>
          <w:sz w:val="30"/>
          <w:szCs w:val="30"/>
          <w:lang w:val="en-US" w:eastAsia="zh-CN"/>
        </w:rPr>
      </w:pPr>
      <w:r>
        <w:rPr>
          <w:rFonts w:hint="eastAsia" w:ascii="仿宋" w:hAnsi="仿宋" w:eastAsia="仿宋"/>
          <w:color w:val="auto"/>
          <w:sz w:val="30"/>
          <w:szCs w:val="30"/>
        </w:rPr>
        <w:br w:type="page"/>
      </w: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7</w:t>
      </w:r>
    </w:p>
    <w:p w14:paraId="7506AF28">
      <w:pPr>
        <w:spacing w:line="400" w:lineRule="exact"/>
        <w:jc w:val="center"/>
        <w:rPr>
          <w:rFonts w:hint="eastAsia" w:ascii="宋体" w:hAnsi="宋体"/>
          <w:b/>
          <w:color w:val="auto"/>
          <w:sz w:val="36"/>
          <w:szCs w:val="36"/>
        </w:rPr>
      </w:pPr>
      <w:r>
        <w:rPr>
          <w:rFonts w:hint="eastAsia" w:ascii="宋体" w:hAnsi="宋体"/>
          <w:b/>
          <w:color w:val="auto"/>
          <w:sz w:val="36"/>
          <w:szCs w:val="36"/>
        </w:rPr>
        <w:t>商务条款响应及偏离情况说明表</w:t>
      </w:r>
    </w:p>
    <w:p w14:paraId="003F1E03">
      <w:pPr>
        <w:pStyle w:val="7"/>
        <w:rPr>
          <w:rFonts w:hAnsi="宋体" w:cs="宋体"/>
          <w:color w:val="auto"/>
        </w:rPr>
      </w:pPr>
    </w:p>
    <w:p w14:paraId="60DA9548">
      <w:pPr>
        <w:pStyle w:val="7"/>
        <w:ind w:firstLine="420" w:firstLineChars="200"/>
        <w:rPr>
          <w:rFonts w:hAnsi="宋体" w:cs="宋体"/>
          <w:color w:val="auto"/>
        </w:rPr>
      </w:pPr>
      <w:r>
        <w:rPr>
          <w:rFonts w:hAnsi="宋体" w:cs="宋体"/>
          <w:color w:val="auto"/>
        </w:rPr>
        <w:t>请逐条对应本项目采购文件 “</w:t>
      </w:r>
      <w:r>
        <w:rPr>
          <w:rFonts w:hint="eastAsia" w:hAnsi="宋体"/>
          <w:color w:val="auto"/>
        </w:rPr>
        <w:t>采购项目需求一览表</w:t>
      </w:r>
      <w:r>
        <w:rPr>
          <w:rFonts w:hAnsi="宋体" w:cs="宋体"/>
          <w:color w:val="auto"/>
        </w:rPr>
        <w:t>”中“商务条款”的要求，详细填写相应的具体内容。“偏离说明”一栏应当选择“正偏离”、“负偏离”或“无偏离”进行填写。</w:t>
      </w:r>
    </w:p>
    <w:p w14:paraId="3D633131">
      <w:pPr>
        <w:adjustRightInd w:val="0"/>
        <w:spacing w:line="340" w:lineRule="exact"/>
        <w:ind w:left="6" w:firstLine="431"/>
        <w:rPr>
          <w:rFonts w:hint="eastAsia" w:asciiTheme="minorEastAsia" w:hAnsiTheme="minorEastAsia" w:cstheme="minorEastAsia"/>
          <w:b/>
          <w:szCs w:val="21"/>
        </w:rPr>
      </w:pPr>
      <w:r>
        <w:rPr>
          <w:rFonts w:hint="eastAsia" w:asciiTheme="minorEastAsia" w:hAnsiTheme="minorEastAsia" w:cstheme="minorEastAsia"/>
          <w:b/>
          <w:szCs w:val="21"/>
        </w:rPr>
        <w:t>本采购需求一览表中各参数要求需要全部满足，不允许负偏离，负偏离视为无效响应。</w:t>
      </w:r>
    </w:p>
    <w:p w14:paraId="5049E55F">
      <w:pPr>
        <w:bidi w:val="0"/>
        <w:rPr>
          <w:rFonts w:hint="default" w:eastAsiaTheme="minorEastAsia"/>
          <w:lang w:val="en-US" w:eastAsia="zh-CN"/>
        </w:rPr>
      </w:pP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40"/>
        <w:gridCol w:w="3494"/>
        <w:gridCol w:w="3225"/>
        <w:gridCol w:w="1571"/>
      </w:tblGrid>
      <w:tr w14:paraId="6C2255E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675" w:hRule="atLeast"/>
          <w:jc w:val="center"/>
        </w:trPr>
        <w:tc>
          <w:tcPr>
            <w:tcW w:w="640" w:type="dxa"/>
            <w:vAlign w:val="center"/>
          </w:tcPr>
          <w:p w14:paraId="53CB5809">
            <w:pPr>
              <w:adjustRightInd w:val="0"/>
              <w:snapToGrid w:val="0"/>
              <w:spacing w:line="400" w:lineRule="exact"/>
              <w:jc w:val="center"/>
              <w:outlineLvl w:val="0"/>
              <w:rPr>
                <w:rFonts w:ascii="宋体" w:hAnsi="宋体"/>
                <w:b/>
                <w:bCs/>
                <w:color w:val="auto"/>
                <w:szCs w:val="21"/>
              </w:rPr>
            </w:pPr>
            <w:bookmarkStart w:id="5" w:name="_Toc529"/>
            <w:bookmarkStart w:id="6" w:name="_Toc18211"/>
            <w:r>
              <w:rPr>
                <w:rFonts w:hint="eastAsia" w:ascii="宋体" w:hAnsi="宋体"/>
                <w:b/>
                <w:bCs/>
                <w:color w:val="auto"/>
                <w:szCs w:val="21"/>
              </w:rPr>
              <w:t>序号</w:t>
            </w:r>
            <w:bookmarkEnd w:id="5"/>
            <w:bookmarkEnd w:id="6"/>
          </w:p>
        </w:tc>
        <w:tc>
          <w:tcPr>
            <w:tcW w:w="3494" w:type="dxa"/>
            <w:vAlign w:val="center"/>
          </w:tcPr>
          <w:p w14:paraId="30244A43">
            <w:pPr>
              <w:adjustRightInd w:val="0"/>
              <w:snapToGrid w:val="0"/>
              <w:spacing w:line="400" w:lineRule="exact"/>
              <w:jc w:val="center"/>
              <w:outlineLvl w:val="0"/>
              <w:rPr>
                <w:rFonts w:ascii="宋体" w:hAnsi="宋体"/>
                <w:b/>
                <w:bCs/>
                <w:color w:val="auto"/>
                <w:szCs w:val="21"/>
              </w:rPr>
            </w:pPr>
            <w:bookmarkStart w:id="7" w:name="_Toc113"/>
            <w:bookmarkStart w:id="8" w:name="_Toc11223"/>
            <w:r>
              <w:rPr>
                <w:rFonts w:hint="eastAsia" w:ascii="宋体" w:hAnsi="宋体"/>
                <w:b/>
                <w:bCs/>
                <w:color w:val="auto"/>
                <w:szCs w:val="21"/>
              </w:rPr>
              <w:t>采购文件的商务</w:t>
            </w:r>
            <w:bookmarkEnd w:id="7"/>
            <w:bookmarkEnd w:id="8"/>
            <w:r>
              <w:rPr>
                <w:rFonts w:hint="eastAsia" w:ascii="宋体" w:hAnsi="宋体"/>
                <w:b/>
                <w:bCs/>
                <w:color w:val="auto"/>
                <w:szCs w:val="21"/>
              </w:rPr>
              <w:t>条款</w:t>
            </w:r>
          </w:p>
        </w:tc>
        <w:tc>
          <w:tcPr>
            <w:tcW w:w="3225" w:type="dxa"/>
            <w:vAlign w:val="center"/>
          </w:tcPr>
          <w:p w14:paraId="54079DDF">
            <w:pPr>
              <w:adjustRightInd w:val="0"/>
              <w:snapToGrid w:val="0"/>
              <w:spacing w:line="400" w:lineRule="exact"/>
              <w:jc w:val="center"/>
              <w:outlineLvl w:val="0"/>
              <w:rPr>
                <w:rFonts w:ascii="宋体" w:hAnsi="宋体"/>
                <w:b/>
                <w:bCs/>
                <w:color w:val="auto"/>
                <w:szCs w:val="21"/>
              </w:rPr>
            </w:pPr>
            <w:bookmarkStart w:id="9" w:name="_Toc3147"/>
            <w:bookmarkStart w:id="10" w:name="_Toc22733"/>
            <w:r>
              <w:rPr>
                <w:rFonts w:hint="eastAsia" w:ascii="宋体" w:hAnsi="宋体"/>
                <w:b/>
                <w:bCs/>
                <w:color w:val="auto"/>
                <w:szCs w:val="21"/>
              </w:rPr>
              <w:t>响应文件具体响应</w:t>
            </w:r>
            <w:bookmarkEnd w:id="9"/>
            <w:bookmarkEnd w:id="10"/>
          </w:p>
        </w:tc>
        <w:tc>
          <w:tcPr>
            <w:tcW w:w="1571" w:type="dxa"/>
            <w:vAlign w:val="center"/>
          </w:tcPr>
          <w:p w14:paraId="0EC3A0D4">
            <w:pPr>
              <w:adjustRightInd w:val="0"/>
              <w:snapToGrid w:val="0"/>
              <w:spacing w:line="400" w:lineRule="exact"/>
              <w:jc w:val="center"/>
              <w:outlineLvl w:val="0"/>
              <w:rPr>
                <w:rFonts w:ascii="宋体" w:hAnsi="宋体"/>
                <w:b/>
                <w:bCs/>
                <w:color w:val="auto"/>
                <w:szCs w:val="21"/>
              </w:rPr>
            </w:pPr>
            <w:r>
              <w:rPr>
                <w:rFonts w:hint="eastAsia" w:ascii="宋体" w:hAnsi="宋体"/>
                <w:b/>
                <w:bCs/>
                <w:color w:val="auto"/>
                <w:szCs w:val="21"/>
              </w:rPr>
              <w:t>偏离说明</w:t>
            </w:r>
          </w:p>
        </w:tc>
      </w:tr>
      <w:tr w14:paraId="0A65AA1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082" w:hRule="atLeast"/>
          <w:jc w:val="center"/>
        </w:trPr>
        <w:tc>
          <w:tcPr>
            <w:tcW w:w="640" w:type="dxa"/>
            <w:vAlign w:val="center"/>
          </w:tcPr>
          <w:p w14:paraId="6CA70A3B">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11" w:name="_Toc20348"/>
            <w:bookmarkStart w:id="12" w:name="_Toc16246"/>
            <w:r>
              <w:rPr>
                <w:rFonts w:hint="eastAsia" w:asciiTheme="minorEastAsia" w:hAnsiTheme="minorEastAsia" w:eastAsiaTheme="minorEastAsia" w:cstheme="minorEastAsia"/>
                <w:color w:val="auto"/>
                <w:kern w:val="2"/>
                <w:sz w:val="21"/>
                <w:szCs w:val="21"/>
                <w:lang w:val="en-US" w:eastAsia="zh-CN" w:bidi="ar-SA"/>
              </w:rPr>
              <w:t>1</w:t>
            </w:r>
            <w:bookmarkEnd w:id="11"/>
            <w:bookmarkEnd w:id="12"/>
          </w:p>
        </w:tc>
        <w:tc>
          <w:tcPr>
            <w:tcW w:w="3494" w:type="dxa"/>
            <w:vAlign w:val="center"/>
          </w:tcPr>
          <w:p w14:paraId="34161235">
            <w:pPr>
              <w:bidi w:val="0"/>
              <w:rPr>
                <w:rFonts w:hint="eastAsia" w:asciiTheme="minorEastAsia" w:hAnsiTheme="minorEastAsia" w:eastAsiaTheme="minorEastAsia" w:cstheme="minorEastAsia"/>
                <w:color w:val="auto"/>
                <w:kern w:val="2"/>
                <w:sz w:val="21"/>
                <w:szCs w:val="21"/>
                <w:lang w:val="en-US" w:eastAsia="zh-CN" w:bidi="ar-SA"/>
              </w:rPr>
            </w:pPr>
            <w:r>
              <w:rPr>
                <w:rFonts w:hint="eastAsia"/>
                <w:b/>
                <w:bCs/>
                <w:color w:val="auto"/>
                <w:sz w:val="21"/>
                <w:szCs w:val="21"/>
                <w:highlight w:val="none"/>
                <w:lang w:val="en-US" w:eastAsia="zh-CN"/>
              </w:rPr>
              <w:t>合同签订期：</w:t>
            </w:r>
            <w:r>
              <w:rPr>
                <w:rFonts w:hint="eastAsia"/>
                <w:color w:val="auto"/>
                <w:sz w:val="21"/>
                <w:szCs w:val="21"/>
                <w:highlight w:val="none"/>
                <w:lang w:val="en-US" w:eastAsia="zh-CN"/>
              </w:rPr>
              <w:t>自</w:t>
            </w:r>
            <w:r>
              <w:rPr>
                <w:rFonts w:hint="eastAsia"/>
                <w:color w:val="auto"/>
                <w:szCs w:val="21"/>
                <w:highlight w:val="none"/>
              </w:rPr>
              <w:t>采购结果公告结束</w:t>
            </w:r>
            <w:r>
              <w:rPr>
                <w:rFonts w:hint="eastAsia"/>
                <w:color w:val="auto"/>
                <w:sz w:val="21"/>
                <w:szCs w:val="21"/>
                <w:highlight w:val="none"/>
                <w:lang w:val="en-US" w:eastAsia="zh-CN"/>
              </w:rPr>
              <w:t>之日起25日内。</w:t>
            </w:r>
          </w:p>
        </w:tc>
        <w:tc>
          <w:tcPr>
            <w:tcW w:w="3225" w:type="dxa"/>
            <w:shd w:val="clear" w:color="auto" w:fill="auto"/>
            <w:vAlign w:val="center"/>
          </w:tcPr>
          <w:p w14:paraId="11A577B5">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45BABEC8">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03FBED9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222" w:hRule="atLeast"/>
          <w:jc w:val="center"/>
        </w:trPr>
        <w:tc>
          <w:tcPr>
            <w:tcW w:w="640" w:type="dxa"/>
            <w:vAlign w:val="center"/>
          </w:tcPr>
          <w:p w14:paraId="738A950C">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13" w:name="_Toc29108"/>
            <w:bookmarkStart w:id="14" w:name="_Toc14139"/>
            <w:r>
              <w:rPr>
                <w:rFonts w:hint="eastAsia" w:asciiTheme="minorEastAsia" w:hAnsiTheme="minorEastAsia" w:eastAsiaTheme="minorEastAsia" w:cstheme="minorEastAsia"/>
                <w:color w:val="auto"/>
                <w:kern w:val="2"/>
                <w:sz w:val="21"/>
                <w:szCs w:val="21"/>
                <w:lang w:val="en-US" w:eastAsia="zh-CN" w:bidi="ar-SA"/>
              </w:rPr>
              <w:t>2</w:t>
            </w:r>
            <w:bookmarkEnd w:id="13"/>
            <w:bookmarkEnd w:id="14"/>
          </w:p>
        </w:tc>
        <w:tc>
          <w:tcPr>
            <w:tcW w:w="3494" w:type="dxa"/>
            <w:vAlign w:val="center"/>
          </w:tcPr>
          <w:p w14:paraId="33543E6B">
            <w:pPr>
              <w:bidi w:val="0"/>
              <w:rPr>
                <w:rFonts w:hint="eastAsia" w:asciiTheme="minorEastAsia" w:hAnsiTheme="minorEastAsia" w:eastAsiaTheme="minorEastAsia" w:cstheme="minorEastAsia"/>
                <w:color w:val="auto"/>
                <w:kern w:val="2"/>
                <w:sz w:val="21"/>
                <w:szCs w:val="21"/>
                <w:lang w:val="en-US" w:eastAsia="zh-CN" w:bidi="ar-SA"/>
              </w:rPr>
            </w:pPr>
            <w:r>
              <w:rPr>
                <w:rFonts w:hint="eastAsia"/>
                <w:b/>
                <w:bCs/>
                <w:color w:val="auto"/>
                <w:sz w:val="21"/>
                <w:szCs w:val="21"/>
                <w:highlight w:val="none"/>
                <w:lang w:val="en-US" w:eastAsia="zh-CN"/>
              </w:rPr>
              <w:t>服务期限：</w:t>
            </w:r>
            <w:r>
              <w:rPr>
                <w:rFonts w:hint="eastAsia"/>
                <w:color w:val="auto"/>
                <w:sz w:val="21"/>
                <w:szCs w:val="21"/>
                <w:highlight w:val="none"/>
                <w:lang w:val="en-US" w:eastAsia="zh-CN"/>
              </w:rPr>
              <w:t>自合同签订之日起1年。</w:t>
            </w:r>
          </w:p>
        </w:tc>
        <w:tc>
          <w:tcPr>
            <w:tcW w:w="3225" w:type="dxa"/>
            <w:shd w:val="clear" w:color="auto" w:fill="auto"/>
            <w:vAlign w:val="center"/>
          </w:tcPr>
          <w:p w14:paraId="08703AC7">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7A72D636">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03E58A8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050" w:hRule="atLeast"/>
          <w:jc w:val="center"/>
        </w:trPr>
        <w:tc>
          <w:tcPr>
            <w:tcW w:w="640" w:type="dxa"/>
            <w:vAlign w:val="center"/>
          </w:tcPr>
          <w:p w14:paraId="25040729">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15" w:name="_Toc5989"/>
            <w:bookmarkStart w:id="16" w:name="_Toc25531"/>
            <w:r>
              <w:rPr>
                <w:rFonts w:hint="eastAsia" w:asciiTheme="minorEastAsia" w:hAnsiTheme="minorEastAsia" w:eastAsiaTheme="minorEastAsia" w:cstheme="minorEastAsia"/>
                <w:color w:val="auto"/>
                <w:kern w:val="2"/>
                <w:sz w:val="21"/>
                <w:szCs w:val="21"/>
                <w:lang w:val="en-US" w:eastAsia="zh-CN" w:bidi="ar-SA"/>
              </w:rPr>
              <w:t>3</w:t>
            </w:r>
            <w:bookmarkEnd w:id="15"/>
            <w:bookmarkEnd w:id="16"/>
          </w:p>
        </w:tc>
        <w:tc>
          <w:tcPr>
            <w:tcW w:w="3494" w:type="dxa"/>
            <w:vAlign w:val="center"/>
          </w:tcPr>
          <w:p w14:paraId="76933A55">
            <w:pPr>
              <w:bidi w:val="0"/>
              <w:jc w:val="left"/>
              <w:rPr>
                <w:rFonts w:hint="eastAsia"/>
                <w:b/>
                <w:bCs/>
                <w:lang w:val="en-US" w:eastAsia="zh-CN"/>
              </w:rPr>
            </w:pPr>
          </w:p>
          <w:p w14:paraId="0453ABF6">
            <w:pPr>
              <w:bidi w:val="0"/>
              <w:rPr>
                <w:rFonts w:hint="eastAsia" w:asciiTheme="minorEastAsia" w:hAnsiTheme="minorEastAsia" w:eastAsiaTheme="minorEastAsia" w:cstheme="minorEastAsia"/>
                <w:color w:val="auto"/>
                <w:kern w:val="2"/>
                <w:szCs w:val="21"/>
                <w:lang w:val="en-US" w:eastAsia="zh-CN" w:bidi="ar-SA"/>
              </w:rPr>
            </w:pPr>
            <w:r>
              <w:rPr>
                <w:rFonts w:hint="eastAsia"/>
                <w:b/>
                <w:bCs/>
                <w:color w:val="auto"/>
                <w:sz w:val="21"/>
                <w:szCs w:val="21"/>
                <w:highlight w:val="none"/>
                <w:lang w:val="en-US" w:eastAsia="zh-CN"/>
              </w:rPr>
              <w:t>合同延续年限、条件和方式:</w:t>
            </w:r>
            <w:r>
              <w:rPr>
                <w:rFonts w:hint="eastAsia"/>
                <w:color w:val="auto"/>
                <w:sz w:val="21"/>
                <w:szCs w:val="21"/>
                <w:highlight w:val="none"/>
                <w:lang w:val="en-US" w:eastAsia="zh-CN"/>
              </w:rPr>
              <w:t>本项目合同履约期到期后，采购人依据本项目的服务履约评价情况及实际需求，在年度预算保障的前提下，且采购内容（采购需求）相对固定、连续（延续）性强、经费来源稳定、价格变化幅度小的情况下，可以通过一年签的方式延续合同，最终总期限不得超过三年。</w:t>
            </w:r>
          </w:p>
        </w:tc>
        <w:tc>
          <w:tcPr>
            <w:tcW w:w="3225" w:type="dxa"/>
            <w:shd w:val="clear" w:color="auto" w:fill="auto"/>
            <w:vAlign w:val="center"/>
          </w:tcPr>
          <w:p w14:paraId="65714175">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4F1AA073">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00B159A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25" w:hRule="atLeast"/>
          <w:jc w:val="center"/>
        </w:trPr>
        <w:tc>
          <w:tcPr>
            <w:tcW w:w="640" w:type="dxa"/>
            <w:vAlign w:val="center"/>
          </w:tcPr>
          <w:p w14:paraId="29FFF0A2">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17" w:name="_Toc29620"/>
            <w:bookmarkStart w:id="18" w:name="_Toc24579"/>
            <w:r>
              <w:rPr>
                <w:rFonts w:hint="eastAsia" w:asciiTheme="minorEastAsia" w:hAnsiTheme="minorEastAsia" w:eastAsiaTheme="minorEastAsia" w:cstheme="minorEastAsia"/>
                <w:color w:val="auto"/>
                <w:kern w:val="2"/>
                <w:sz w:val="21"/>
                <w:szCs w:val="21"/>
                <w:lang w:val="en-US" w:eastAsia="zh-CN" w:bidi="ar-SA"/>
              </w:rPr>
              <w:t>4</w:t>
            </w:r>
            <w:bookmarkEnd w:id="17"/>
            <w:bookmarkEnd w:id="18"/>
          </w:p>
        </w:tc>
        <w:tc>
          <w:tcPr>
            <w:tcW w:w="3494" w:type="dxa"/>
            <w:vAlign w:val="center"/>
          </w:tcPr>
          <w:p w14:paraId="2C73F26E">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Theme="minorEastAsia" w:hAnsiTheme="minorEastAsia" w:eastAsiaTheme="minorEastAsia" w:cstheme="minorEastAsia"/>
                <w:color w:val="auto"/>
                <w:kern w:val="2"/>
                <w:sz w:val="21"/>
                <w:szCs w:val="21"/>
                <w:lang w:val="en-US" w:eastAsia="zh-CN" w:bidi="ar-SA"/>
              </w:rPr>
            </w:pPr>
            <w:r>
              <w:rPr>
                <w:rFonts w:hint="eastAsia"/>
                <w:b/>
                <w:bCs/>
                <w:color w:val="auto"/>
                <w:sz w:val="21"/>
                <w:szCs w:val="21"/>
                <w:highlight w:val="none"/>
                <w:lang w:val="en-US" w:eastAsia="zh-CN"/>
              </w:rPr>
              <w:t>服务地点：</w:t>
            </w:r>
            <w:r>
              <w:rPr>
                <w:rFonts w:hint="eastAsia"/>
                <w:color w:val="auto"/>
                <w:sz w:val="21"/>
                <w:szCs w:val="21"/>
                <w:highlight w:val="none"/>
                <w:lang w:val="en-US" w:eastAsia="zh-CN"/>
              </w:rPr>
              <w:t>南宁中心血站指定地点。</w:t>
            </w:r>
          </w:p>
        </w:tc>
        <w:tc>
          <w:tcPr>
            <w:tcW w:w="3225" w:type="dxa"/>
            <w:shd w:val="clear" w:color="auto" w:fill="auto"/>
            <w:vAlign w:val="center"/>
          </w:tcPr>
          <w:p w14:paraId="481061CF">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6E78B528">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40410DA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73" w:hRule="atLeast"/>
          <w:jc w:val="center"/>
        </w:trPr>
        <w:tc>
          <w:tcPr>
            <w:tcW w:w="640" w:type="dxa"/>
            <w:vAlign w:val="center"/>
          </w:tcPr>
          <w:p w14:paraId="3A6A8FE7">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19" w:name="_Toc28228"/>
            <w:bookmarkStart w:id="20" w:name="_Toc24401"/>
            <w:r>
              <w:rPr>
                <w:rFonts w:hint="eastAsia" w:asciiTheme="minorEastAsia" w:hAnsiTheme="minorEastAsia" w:eastAsiaTheme="minorEastAsia" w:cstheme="minorEastAsia"/>
                <w:color w:val="auto"/>
                <w:kern w:val="2"/>
                <w:sz w:val="21"/>
                <w:szCs w:val="21"/>
                <w:lang w:val="en-US" w:eastAsia="zh-CN" w:bidi="ar-SA"/>
              </w:rPr>
              <w:t>5</w:t>
            </w:r>
            <w:bookmarkEnd w:id="19"/>
            <w:bookmarkEnd w:id="20"/>
          </w:p>
        </w:tc>
        <w:tc>
          <w:tcPr>
            <w:tcW w:w="3494" w:type="dxa"/>
            <w:vAlign w:val="center"/>
          </w:tcPr>
          <w:p w14:paraId="1D5E1137">
            <w:pPr>
              <w:bidi w:val="0"/>
              <w:rPr>
                <w:rFonts w:hint="eastAsia" w:asciiTheme="minorEastAsia" w:hAnsiTheme="minorEastAsia" w:eastAsiaTheme="minorEastAsia" w:cstheme="minorEastAsia"/>
                <w:color w:val="auto"/>
                <w:kern w:val="2"/>
                <w:sz w:val="21"/>
                <w:szCs w:val="21"/>
                <w:lang w:val="en-US" w:eastAsia="zh-CN" w:bidi="ar-SA"/>
              </w:rPr>
            </w:pPr>
            <w:r>
              <w:rPr>
                <w:rFonts w:hint="eastAsia"/>
                <w:b/>
                <w:bCs/>
                <w:color w:val="auto"/>
                <w:sz w:val="21"/>
                <w:szCs w:val="21"/>
                <w:highlight w:val="none"/>
                <w:lang w:val="en-US" w:eastAsia="zh-CN"/>
              </w:rPr>
              <w:t>售后服务要求：</w:t>
            </w:r>
            <w:r>
              <w:rPr>
                <w:rFonts w:hint="eastAsia"/>
                <w:color w:val="auto"/>
                <w:sz w:val="21"/>
                <w:szCs w:val="21"/>
                <w:highlight w:val="none"/>
                <w:lang w:val="en-US" w:eastAsia="zh-CN"/>
              </w:rPr>
              <w:t>质量保证期1年。</w:t>
            </w:r>
          </w:p>
        </w:tc>
        <w:tc>
          <w:tcPr>
            <w:tcW w:w="3225" w:type="dxa"/>
            <w:shd w:val="clear" w:color="auto" w:fill="auto"/>
            <w:vAlign w:val="center"/>
          </w:tcPr>
          <w:p w14:paraId="41B62ABB">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2E944E10">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0FD3315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73" w:hRule="atLeast"/>
          <w:jc w:val="center"/>
        </w:trPr>
        <w:tc>
          <w:tcPr>
            <w:tcW w:w="640" w:type="dxa"/>
            <w:vAlign w:val="center"/>
          </w:tcPr>
          <w:p w14:paraId="2C61B245">
            <w:pPr>
              <w:widowControl/>
              <w:shd w:val="clear" w:color="auto" w:fill="FFFFFF"/>
              <w:spacing w:line="360" w:lineRule="auto"/>
              <w:jc w:val="center"/>
              <w:rPr>
                <w:rFonts w:hint="default"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cstheme="minorEastAsia"/>
                <w:color w:val="auto"/>
                <w:kern w:val="2"/>
                <w:sz w:val="21"/>
                <w:szCs w:val="21"/>
                <w:lang w:val="en-US" w:eastAsia="zh-CN" w:bidi="ar-SA"/>
              </w:rPr>
              <w:t>6</w:t>
            </w:r>
          </w:p>
        </w:tc>
        <w:tc>
          <w:tcPr>
            <w:tcW w:w="3494" w:type="dxa"/>
            <w:vAlign w:val="center"/>
          </w:tcPr>
          <w:p w14:paraId="7B624CBB">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color w:val="auto"/>
                <w:sz w:val="21"/>
                <w:szCs w:val="21"/>
                <w:highlight w:val="none"/>
                <w:lang w:val="en-US" w:eastAsia="zh-CN"/>
              </w:rPr>
            </w:pPr>
            <w:r>
              <w:rPr>
                <w:rFonts w:hint="eastAsia"/>
                <w:b/>
                <w:bCs/>
                <w:color w:val="auto"/>
                <w:sz w:val="21"/>
                <w:szCs w:val="21"/>
                <w:highlight w:val="none"/>
                <w:lang w:val="en-US" w:eastAsia="zh-CN"/>
              </w:rPr>
              <w:t>其他要求：</w:t>
            </w:r>
            <w:r>
              <w:rPr>
                <w:rFonts w:hint="eastAsia"/>
                <w:color w:val="auto"/>
                <w:sz w:val="21"/>
                <w:szCs w:val="21"/>
                <w:highlight w:val="none"/>
                <w:lang w:val="en-US" w:eastAsia="zh-CN"/>
              </w:rPr>
              <w:t xml:space="preserve">                                                                                                                                                            </w:t>
            </w:r>
          </w:p>
          <w:p w14:paraId="156A3116">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color w:val="auto"/>
                <w:sz w:val="21"/>
                <w:szCs w:val="21"/>
                <w:highlight w:val="none"/>
                <w:lang w:val="en-US" w:eastAsia="zh-CN"/>
              </w:rPr>
            </w:pPr>
            <w:r>
              <w:rPr>
                <w:rFonts w:hint="eastAsia"/>
                <w:color w:val="auto"/>
                <w:sz w:val="21"/>
                <w:szCs w:val="21"/>
                <w:highlight w:val="none"/>
                <w:lang w:val="en-US" w:eastAsia="zh-CN"/>
              </w:rPr>
              <w:t>1.维修工程师须提供厂家授权书。</w:t>
            </w:r>
          </w:p>
          <w:p w14:paraId="7D48B1B1">
            <w:pPr>
              <w:keepNext w:val="0"/>
              <w:keepLines w:val="0"/>
              <w:pageBreakBefore w:val="0"/>
              <w:widowControl w:val="0"/>
              <w:shd w:val="clear" w:color="auto" w:fill="auto"/>
              <w:kinsoku/>
              <w:wordWrap/>
              <w:overflowPunct/>
              <w:topLinePunct w:val="0"/>
              <w:autoSpaceDE/>
              <w:autoSpaceDN/>
              <w:bidi w:val="0"/>
              <w:adjustRightInd/>
              <w:snapToGrid/>
              <w:spacing w:line="360" w:lineRule="exact"/>
              <w:textAlignment w:val="auto"/>
              <w:rPr>
                <w:rFonts w:hint="eastAsia"/>
                <w:color w:val="auto"/>
                <w:sz w:val="21"/>
                <w:szCs w:val="21"/>
                <w:highlight w:val="none"/>
                <w:lang w:val="en-US" w:eastAsia="zh-CN"/>
              </w:rPr>
            </w:pPr>
            <w:r>
              <w:rPr>
                <w:rFonts w:hint="eastAsia"/>
                <w:color w:val="auto"/>
                <w:sz w:val="21"/>
                <w:szCs w:val="21"/>
                <w:highlight w:val="none"/>
                <w:lang w:val="en-US" w:eastAsia="zh-CN"/>
              </w:rPr>
              <w:t>2.报价必须含以下部分，包括:</w:t>
            </w:r>
          </w:p>
          <w:p w14:paraId="5C081191">
            <w:pPr>
              <w:keepNext w:val="0"/>
              <w:keepLines w:val="0"/>
              <w:pageBreakBefore w:val="0"/>
              <w:widowControl w:val="0"/>
              <w:shd w:val="clear" w:color="auto" w:fill="auto"/>
              <w:kinsoku/>
              <w:wordWrap/>
              <w:overflowPunct/>
              <w:topLinePunct w:val="0"/>
              <w:autoSpaceDE/>
              <w:autoSpaceDN/>
              <w:bidi w:val="0"/>
              <w:adjustRightInd/>
              <w:snapToGrid/>
              <w:spacing w:line="360" w:lineRule="exact"/>
              <w:textAlignment w:val="auto"/>
              <w:rPr>
                <w:rFonts w:hint="eastAsia"/>
                <w:color w:val="auto"/>
                <w:sz w:val="21"/>
                <w:szCs w:val="21"/>
                <w:highlight w:val="none"/>
                <w:lang w:val="en-US" w:eastAsia="zh-CN"/>
              </w:rPr>
            </w:pPr>
            <w:r>
              <w:rPr>
                <w:rFonts w:hint="eastAsia"/>
                <w:color w:val="auto"/>
                <w:sz w:val="21"/>
                <w:szCs w:val="21"/>
                <w:highlight w:val="none"/>
                <w:lang w:val="en-US" w:eastAsia="zh-CN"/>
              </w:rPr>
              <w:t>（1）服务的价格;</w:t>
            </w:r>
          </w:p>
          <w:p w14:paraId="6B7BFBDF">
            <w:pPr>
              <w:keepNext w:val="0"/>
              <w:keepLines w:val="0"/>
              <w:pageBreakBefore w:val="0"/>
              <w:widowControl w:val="0"/>
              <w:shd w:val="clear" w:color="auto" w:fill="auto"/>
              <w:kinsoku/>
              <w:wordWrap/>
              <w:overflowPunct/>
              <w:topLinePunct w:val="0"/>
              <w:autoSpaceDE/>
              <w:autoSpaceDN/>
              <w:bidi w:val="0"/>
              <w:adjustRightInd/>
              <w:snapToGrid/>
              <w:spacing w:line="360" w:lineRule="exact"/>
              <w:textAlignment w:val="auto"/>
              <w:rPr>
                <w:rFonts w:hint="eastAsia"/>
                <w:color w:val="auto"/>
                <w:sz w:val="21"/>
                <w:szCs w:val="21"/>
                <w:highlight w:val="none"/>
                <w:lang w:val="en-US" w:eastAsia="zh-CN"/>
              </w:rPr>
            </w:pPr>
            <w:r>
              <w:rPr>
                <w:rFonts w:hint="eastAsia"/>
                <w:color w:val="auto"/>
                <w:sz w:val="21"/>
                <w:szCs w:val="21"/>
                <w:highlight w:val="none"/>
                <w:lang w:val="en-US" w:eastAsia="zh-CN"/>
              </w:rPr>
              <w:t>（2）必要的保险费用和各项税金;</w:t>
            </w:r>
          </w:p>
          <w:p w14:paraId="31741F57">
            <w:pPr>
              <w:keepNext w:val="0"/>
              <w:keepLines w:val="0"/>
              <w:pageBreakBefore w:val="0"/>
              <w:widowControl w:val="0"/>
              <w:shd w:val="clear" w:color="auto" w:fill="auto"/>
              <w:kinsoku/>
              <w:wordWrap/>
              <w:overflowPunct/>
              <w:topLinePunct w:val="0"/>
              <w:autoSpaceDE/>
              <w:autoSpaceDN/>
              <w:bidi w:val="0"/>
              <w:adjustRightInd/>
              <w:snapToGrid/>
              <w:spacing w:line="360" w:lineRule="exact"/>
              <w:textAlignment w:val="auto"/>
              <w:rPr>
                <w:rFonts w:hint="eastAsia"/>
                <w:color w:val="auto"/>
                <w:sz w:val="21"/>
                <w:szCs w:val="21"/>
                <w:highlight w:val="none"/>
                <w:lang w:val="en-US" w:eastAsia="zh-CN"/>
              </w:rPr>
            </w:pPr>
            <w:r>
              <w:rPr>
                <w:rFonts w:hint="eastAsia"/>
                <w:color w:val="auto"/>
                <w:sz w:val="21"/>
                <w:szCs w:val="21"/>
                <w:highlight w:val="none"/>
                <w:lang w:val="en-US" w:eastAsia="zh-CN"/>
              </w:rPr>
              <w:t>（3）其他（如人工、差旅、运输、装卸、安装、调试、培训、技术支持、售后服务、更新升级等费用）。</w:t>
            </w:r>
          </w:p>
          <w:p w14:paraId="4269CA60">
            <w:pPr>
              <w:keepNext w:val="0"/>
              <w:keepLines w:val="0"/>
              <w:pageBreakBefore w:val="0"/>
              <w:widowControl w:val="0"/>
              <w:shd w:val="clear" w:color="auto" w:fill="auto"/>
              <w:kinsoku/>
              <w:wordWrap/>
              <w:overflowPunct/>
              <w:topLinePunct w:val="0"/>
              <w:autoSpaceDE/>
              <w:autoSpaceDN/>
              <w:bidi w:val="0"/>
              <w:adjustRightInd/>
              <w:snapToGrid/>
              <w:spacing w:line="360" w:lineRule="exact"/>
              <w:textAlignment w:val="auto"/>
              <w:rPr>
                <w:rFonts w:hint="eastAsia" w:asciiTheme="minorEastAsia" w:hAnsiTheme="minorEastAsia" w:cstheme="minorEastAsia"/>
                <w:color w:val="auto"/>
                <w:sz w:val="21"/>
                <w:szCs w:val="21"/>
                <w:highlight w:val="none"/>
                <w:lang w:val="en-US" w:eastAsia="zh-CN"/>
              </w:rPr>
            </w:pPr>
            <w:r>
              <w:rPr>
                <w:rFonts w:hint="eastAsia"/>
                <w:color w:val="auto"/>
                <w:sz w:val="21"/>
                <w:szCs w:val="21"/>
                <w:highlight w:val="none"/>
                <w:lang w:val="en-US" w:eastAsia="zh-CN"/>
              </w:rPr>
              <w:t>3.付款方式：本项目合同签订后维保服务满半年且经采购人确认后支付50%合同款，余下50%合同款在合同履约完成并经采购人验收合格后支付，付款前成交供应商须开具等额合规的增值税发票给采购人。</w:t>
            </w:r>
          </w:p>
        </w:tc>
        <w:tc>
          <w:tcPr>
            <w:tcW w:w="3225" w:type="dxa"/>
            <w:shd w:val="clear" w:color="auto" w:fill="auto"/>
            <w:vAlign w:val="center"/>
          </w:tcPr>
          <w:p w14:paraId="1207D5E2">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7FBB7929">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0E3E604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73" w:hRule="atLeast"/>
          <w:jc w:val="center"/>
        </w:trPr>
        <w:tc>
          <w:tcPr>
            <w:tcW w:w="640" w:type="dxa"/>
            <w:vAlign w:val="center"/>
          </w:tcPr>
          <w:p w14:paraId="255E72F6">
            <w:pPr>
              <w:widowControl/>
              <w:shd w:val="clear" w:color="auto" w:fill="FFFFFF"/>
              <w:spacing w:line="360" w:lineRule="auto"/>
              <w:jc w:val="center"/>
              <w:rPr>
                <w:rFonts w:hint="default" w:asciiTheme="minorEastAsia" w:hAnsiTheme="minorEastAsia" w:cstheme="minorEastAsia"/>
                <w:color w:val="auto"/>
                <w:kern w:val="2"/>
                <w:sz w:val="21"/>
                <w:szCs w:val="21"/>
                <w:lang w:val="en-US" w:eastAsia="zh-CN" w:bidi="ar-SA"/>
              </w:rPr>
            </w:pPr>
            <w:r>
              <w:rPr>
                <w:rFonts w:hint="eastAsia" w:asciiTheme="minorEastAsia" w:hAnsiTheme="minorEastAsia" w:cstheme="minorEastAsia"/>
                <w:color w:val="auto"/>
                <w:kern w:val="2"/>
                <w:sz w:val="21"/>
                <w:szCs w:val="21"/>
                <w:lang w:val="en-US" w:eastAsia="zh-CN" w:bidi="ar-SA"/>
              </w:rPr>
              <w:t>7</w:t>
            </w:r>
          </w:p>
        </w:tc>
        <w:tc>
          <w:tcPr>
            <w:tcW w:w="3494" w:type="dxa"/>
            <w:vAlign w:val="center"/>
          </w:tcPr>
          <w:p w14:paraId="30CB7914">
            <w:pPr>
              <w:bidi w:val="0"/>
              <w:rPr>
                <w:rFonts w:hint="eastAsia"/>
              </w:rPr>
            </w:pPr>
            <w:r>
              <w:rPr>
                <w:rFonts w:hint="eastAsia" w:ascii="宋体" w:hAnsi="宋体" w:eastAsia="宋体"/>
                <w:color w:val="auto"/>
                <w:highlight w:val="none"/>
              </w:rPr>
              <w:t>本项目不得转包，未经采购人同意不得分包。如发现</w:t>
            </w:r>
            <w:r>
              <w:rPr>
                <w:rFonts w:hint="eastAsia" w:ascii="宋体" w:hAnsi="宋体" w:eastAsia="宋体"/>
                <w:color w:val="auto"/>
                <w:highlight w:val="none"/>
                <w:lang w:val="en-US" w:eastAsia="zh-CN"/>
              </w:rPr>
              <w:t>成交供应商</w:t>
            </w:r>
            <w:r>
              <w:rPr>
                <w:rFonts w:hint="eastAsia" w:ascii="宋体" w:hAnsi="宋体" w:eastAsia="宋体"/>
                <w:color w:val="auto"/>
                <w:highlight w:val="none"/>
              </w:rPr>
              <w:t>擅自分包或转包，采购人可单方面终止合同。</w:t>
            </w:r>
          </w:p>
        </w:tc>
        <w:tc>
          <w:tcPr>
            <w:tcW w:w="3225" w:type="dxa"/>
            <w:shd w:val="clear" w:color="auto" w:fill="auto"/>
            <w:vAlign w:val="center"/>
          </w:tcPr>
          <w:p w14:paraId="719E14D3">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78D0ACB4">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39D448A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73" w:hRule="atLeast"/>
          <w:jc w:val="center"/>
        </w:trPr>
        <w:tc>
          <w:tcPr>
            <w:tcW w:w="640" w:type="dxa"/>
            <w:vAlign w:val="center"/>
          </w:tcPr>
          <w:p w14:paraId="18BB9DAA">
            <w:pPr>
              <w:widowControl/>
              <w:shd w:val="clear" w:color="auto" w:fill="FFFFFF"/>
              <w:spacing w:line="360" w:lineRule="auto"/>
              <w:jc w:val="center"/>
              <w:rPr>
                <w:rFonts w:hint="default" w:asciiTheme="minorEastAsia" w:hAnsiTheme="minorEastAsia" w:cstheme="minorEastAsia"/>
                <w:color w:val="auto"/>
                <w:kern w:val="2"/>
                <w:sz w:val="21"/>
                <w:szCs w:val="21"/>
                <w:lang w:val="en-US" w:eastAsia="zh-CN" w:bidi="ar-SA"/>
              </w:rPr>
            </w:pPr>
            <w:r>
              <w:rPr>
                <w:rFonts w:hint="eastAsia" w:asciiTheme="minorEastAsia" w:hAnsiTheme="minorEastAsia" w:cstheme="minorEastAsia"/>
                <w:color w:val="auto"/>
                <w:kern w:val="2"/>
                <w:sz w:val="21"/>
                <w:szCs w:val="21"/>
                <w:lang w:val="en-US" w:eastAsia="zh-CN" w:bidi="ar-SA"/>
              </w:rPr>
              <w:t>8</w:t>
            </w:r>
          </w:p>
        </w:tc>
        <w:tc>
          <w:tcPr>
            <w:tcW w:w="3494" w:type="dxa"/>
            <w:vAlign w:val="center"/>
          </w:tcPr>
          <w:p w14:paraId="025AC331">
            <w:pPr>
              <w:bidi w:val="0"/>
              <w:rPr>
                <w:rFonts w:hint="eastAsia" w:ascii="宋体" w:hAnsi="宋体" w:eastAsia="宋体"/>
                <w:color w:val="auto"/>
                <w:highlight w:val="none"/>
              </w:rPr>
            </w:pPr>
            <w:r>
              <w:rPr>
                <w:rFonts w:hint="eastAsia" w:ascii="宋体" w:hAnsi="宋体" w:eastAsia="宋体"/>
                <w:color w:val="auto"/>
                <w:highlight w:val="none"/>
                <w:lang w:eastAsia="zh-CN"/>
              </w:rPr>
              <w:t>若因成交供应商自身原因未能在约定的时间内与采购人签订合同的，采购人将不再受理合同签订事宜，并终止项目合同签订，成交供应商自行承担由此产生的后果。</w:t>
            </w:r>
            <w:r>
              <w:rPr>
                <w:rFonts w:hint="default" w:ascii="宋体" w:hAnsi="宋体" w:cs="Times New Roman"/>
                <w:szCs w:val="21"/>
                <w:lang w:val="en-US" w:eastAsia="zh-CN"/>
              </w:rPr>
              <w:t xml:space="preserve">  </w:t>
            </w:r>
          </w:p>
        </w:tc>
        <w:tc>
          <w:tcPr>
            <w:tcW w:w="3225" w:type="dxa"/>
            <w:shd w:val="clear" w:color="auto" w:fill="auto"/>
            <w:vAlign w:val="center"/>
          </w:tcPr>
          <w:p w14:paraId="4A87C76F">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0D89C4FA">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bl>
    <w:p w14:paraId="5D1D9BE4">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注：⑴表格内容均需按要求填写并盖章，不得留空，否则按无效响应处理。</w:t>
      </w:r>
    </w:p>
    <w:p w14:paraId="3EAA5A05">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⑵当响应文件的内容低于附件1“采购需求一览表”中商务条款的要求时，供应商应当如实写明“负偏离”，否则视为虚假响应。</w:t>
      </w:r>
    </w:p>
    <w:p w14:paraId="0A18C281">
      <w:pPr>
        <w:pStyle w:val="10"/>
        <w:rPr>
          <w:rFonts w:hint="eastAsia"/>
          <w:lang w:val="en-US" w:eastAsia="zh-CN"/>
        </w:rPr>
      </w:pPr>
    </w:p>
    <w:p w14:paraId="7F80F59B">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响应人（盖单位公章）：</w:t>
      </w:r>
    </w:p>
    <w:p w14:paraId="76A0E463">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法定代表人或其委托代理人（签字或盖章）：</w:t>
      </w:r>
    </w:p>
    <w:p w14:paraId="6E248439">
      <w:pPr>
        <w:rPr>
          <w:rFonts w:hint="eastAsia" w:ascii="仿宋" w:hAnsi="仿宋" w:eastAsia="仿宋" w:cstheme="minorEastAsia"/>
          <w:color w:val="auto"/>
          <w:sz w:val="28"/>
          <w:szCs w:val="28"/>
        </w:rPr>
      </w:pPr>
    </w:p>
    <w:p w14:paraId="5D6A8BCF">
      <w:pPr>
        <w:rPr>
          <w:rFonts w:hint="eastAsia" w:ascii="仿宋" w:hAnsi="仿宋" w:eastAsia="仿宋" w:cstheme="minorEastAsia"/>
          <w:color w:val="auto"/>
          <w:sz w:val="28"/>
          <w:szCs w:val="28"/>
        </w:rPr>
      </w:pPr>
    </w:p>
    <w:p w14:paraId="27EEC51A">
      <w:pPr>
        <w:rPr>
          <w:rFonts w:hint="eastAsia" w:ascii="仿宋" w:hAnsi="仿宋" w:eastAsia="仿宋" w:cstheme="minorEastAsia"/>
          <w:color w:val="auto"/>
          <w:sz w:val="28"/>
          <w:szCs w:val="28"/>
        </w:rPr>
      </w:pPr>
    </w:p>
    <w:p w14:paraId="4E7C691A">
      <w:pPr>
        <w:rPr>
          <w:rFonts w:hint="eastAsia" w:ascii="仿宋" w:hAnsi="仿宋" w:eastAsia="仿宋" w:cstheme="minorEastAsia"/>
          <w:color w:val="auto"/>
          <w:sz w:val="28"/>
          <w:szCs w:val="28"/>
        </w:rPr>
      </w:pPr>
    </w:p>
    <w:p w14:paraId="742B01A0">
      <w:pPr>
        <w:rPr>
          <w:rFonts w:hint="eastAsia" w:ascii="仿宋" w:hAnsi="仿宋" w:eastAsia="仿宋" w:cstheme="minorEastAsia"/>
          <w:color w:val="auto"/>
          <w:sz w:val="28"/>
          <w:szCs w:val="28"/>
        </w:rPr>
      </w:pPr>
    </w:p>
    <w:p w14:paraId="2CF3E31F">
      <w:pPr>
        <w:rPr>
          <w:rFonts w:hint="eastAsia" w:ascii="仿宋" w:hAnsi="仿宋" w:eastAsia="仿宋" w:cstheme="minorEastAsia"/>
          <w:color w:val="auto"/>
          <w:sz w:val="28"/>
          <w:szCs w:val="28"/>
        </w:rPr>
      </w:pPr>
    </w:p>
    <w:p w14:paraId="0B6027C0">
      <w:pPr>
        <w:rPr>
          <w:rFonts w:hint="eastAsia" w:ascii="仿宋" w:hAnsi="仿宋" w:eastAsia="仿宋" w:cstheme="minorEastAsia"/>
          <w:color w:val="auto"/>
          <w:sz w:val="28"/>
          <w:szCs w:val="28"/>
        </w:rPr>
      </w:pPr>
    </w:p>
    <w:p w14:paraId="14859734">
      <w:pPr>
        <w:rPr>
          <w:rFonts w:hint="eastAsia" w:ascii="仿宋" w:hAnsi="仿宋" w:eastAsia="仿宋" w:cstheme="minorEastAsia"/>
          <w:color w:val="auto"/>
          <w:sz w:val="28"/>
          <w:szCs w:val="28"/>
        </w:rPr>
      </w:pPr>
    </w:p>
    <w:p w14:paraId="1D151D6B">
      <w:pPr>
        <w:rPr>
          <w:rFonts w:hint="eastAsia" w:ascii="仿宋" w:hAnsi="仿宋" w:eastAsia="仿宋" w:cstheme="minorEastAsia"/>
          <w:color w:val="auto"/>
          <w:sz w:val="28"/>
          <w:szCs w:val="28"/>
          <w:lang w:val="en-US" w:eastAsia="zh-CN"/>
        </w:rPr>
      </w:pPr>
      <w:r>
        <w:rPr>
          <w:rFonts w:hint="eastAsia" w:ascii="仿宋" w:hAnsi="仿宋" w:eastAsia="仿宋" w:cstheme="minorEastAsia"/>
          <w:color w:val="auto"/>
          <w:sz w:val="28"/>
          <w:szCs w:val="28"/>
        </w:rPr>
        <w:t>附件</w:t>
      </w:r>
      <w:r>
        <w:rPr>
          <w:rFonts w:hint="eastAsia" w:ascii="仿宋" w:hAnsi="仿宋" w:eastAsia="仿宋" w:cstheme="minorEastAsia"/>
          <w:color w:val="auto"/>
          <w:sz w:val="28"/>
          <w:szCs w:val="28"/>
          <w:lang w:val="en-US" w:eastAsia="zh-CN"/>
        </w:rPr>
        <w:t xml:space="preserve">8             </w:t>
      </w:r>
    </w:p>
    <w:p w14:paraId="71B9303F">
      <w:pPr>
        <w:pStyle w:val="7"/>
        <w:spacing w:line="560" w:lineRule="exact"/>
        <w:jc w:val="center"/>
        <w:rPr>
          <w:rFonts w:hint="eastAsia" w:ascii="方正公文小标宋" w:hAnsi="方正公文小标宋" w:eastAsia="方正公文小标宋" w:cs="方正公文小标宋"/>
          <w:b w:val="0"/>
          <w:bCs/>
          <w:color w:val="000000"/>
          <w:sz w:val="44"/>
          <w:szCs w:val="44"/>
        </w:rPr>
      </w:pPr>
      <w:r>
        <w:rPr>
          <w:rFonts w:hint="eastAsia" w:ascii="方正公文小标宋" w:hAnsi="方正公文小标宋" w:eastAsia="方正公文小标宋" w:cs="方正公文小标宋"/>
          <w:b w:val="0"/>
          <w:bCs/>
          <w:color w:val="000000"/>
          <w:sz w:val="44"/>
          <w:szCs w:val="44"/>
        </w:rPr>
        <w:t>廉洁响应承诺书</w:t>
      </w:r>
    </w:p>
    <w:p w14:paraId="40C43871">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jc w:val="left"/>
        <w:textAlignment w:val="auto"/>
        <w:rPr>
          <w:rFonts w:ascii="仿宋_GB2312" w:eastAsia="仿宋_GB2312"/>
          <w:color w:val="000000"/>
          <w:sz w:val="28"/>
          <w:szCs w:val="28"/>
        </w:rPr>
      </w:pPr>
      <w:r>
        <w:rPr>
          <w:rFonts w:hint="eastAsia" w:ascii="仿宋_GB2312" w:eastAsia="仿宋_GB2312"/>
          <w:color w:val="000000"/>
          <w:sz w:val="28"/>
          <w:szCs w:val="28"/>
        </w:rPr>
        <w:t>我公司（单位）在参加</w:t>
      </w:r>
      <w:r>
        <w:rPr>
          <w:rFonts w:hint="eastAsia" w:ascii="仿宋_GB2312" w:eastAsia="仿宋_GB2312"/>
          <w:color w:val="000000"/>
          <w:sz w:val="28"/>
          <w:szCs w:val="28"/>
          <w:u w:val="single"/>
        </w:rPr>
        <w:t xml:space="preserve">  南宁中心血站2026年全自动血液贴签包装机、血液滤白监测仪维保服务</w:t>
      </w:r>
      <w:r>
        <w:rPr>
          <w:rFonts w:hint="eastAsia" w:ascii="仿宋_GB2312" w:eastAsia="仿宋_GB2312"/>
          <w:color w:val="000000"/>
          <w:sz w:val="28"/>
          <w:szCs w:val="28"/>
          <w:u w:val="single"/>
          <w:lang w:val="en-US" w:eastAsia="zh-CN"/>
        </w:rPr>
        <w:t xml:space="preserve"> </w:t>
      </w:r>
      <w:r>
        <w:rPr>
          <w:rFonts w:hint="eastAsia" w:ascii="仿宋_GB2312" w:eastAsia="仿宋_GB2312"/>
          <w:color w:val="000000"/>
          <w:sz w:val="28"/>
          <w:szCs w:val="28"/>
        </w:rPr>
        <w:t>采购项目中，我公司（单位）严格遵循“公开、公正、公平、诚实信用”准则，郑重承诺如下：</w:t>
      </w:r>
    </w:p>
    <w:p w14:paraId="57C70240">
      <w:pPr>
        <w:keepNext w:val="0"/>
        <w:keepLines w:val="0"/>
        <w:pageBreakBefore w:val="0"/>
        <w:widowControl w:val="0"/>
        <w:numPr>
          <w:ilvl w:val="0"/>
          <w:numId w:val="4"/>
        </w:numPr>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我公司（单位）提交的响应材料，均为本单位真实、有效、合法材料，无任何虚假。</w:t>
      </w:r>
    </w:p>
    <w:p w14:paraId="766E2580">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二、不以他人企业名义响应或其他方式弄虚作假，骗取评选结果。</w:t>
      </w:r>
    </w:p>
    <w:p w14:paraId="458B073B">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三、不向贵单位任何人员采取提供任何不正当利益等行贿腐蚀方式谋求不正当照顾或评选结果。</w:t>
      </w:r>
    </w:p>
    <w:p w14:paraId="1ADC9C83">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四、不与其他供应商相互串通响应报价，不排挤其他供应商参与公平竞争。</w:t>
      </w:r>
    </w:p>
    <w:p w14:paraId="293CEE53">
      <w:pPr>
        <w:pStyle w:val="7"/>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ascii="仿宋_GB2312" w:eastAsia="仿宋_GB2312" w:hAnsiTheme="minorHAnsi"/>
          <w:color w:val="000000"/>
          <w:sz w:val="28"/>
          <w:szCs w:val="28"/>
        </w:rPr>
      </w:pPr>
      <w:r>
        <w:rPr>
          <w:rFonts w:hint="eastAsia" w:ascii="仿宋_GB2312" w:eastAsia="仿宋_GB2312" w:hAnsiTheme="minorHAnsi"/>
          <w:color w:val="000000"/>
          <w:sz w:val="28"/>
          <w:szCs w:val="28"/>
        </w:rPr>
        <w:t>五、评选后，双方按照采购文件和评选现场约定共同订立合同，不订立背离合同实质性内容的协议，不进行非法转包、违法分包。</w:t>
      </w:r>
    </w:p>
    <w:p w14:paraId="2382CED7">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14:paraId="0BFAC029">
      <w:pPr>
        <w:keepNext w:val="0"/>
        <w:keepLines w:val="0"/>
        <w:pageBreakBefore w:val="0"/>
        <w:widowControl w:val="0"/>
        <w:kinsoku/>
        <w:wordWrap/>
        <w:overflowPunct/>
        <w:topLinePunct w:val="0"/>
        <w:autoSpaceDE/>
        <w:autoSpaceDN/>
        <w:bidi w:val="0"/>
        <w:adjustRightInd/>
        <w:snapToGrid w:val="0"/>
        <w:spacing w:line="500" w:lineRule="exact"/>
        <w:ind w:firstLine="560"/>
        <w:textAlignment w:val="auto"/>
        <w:rPr>
          <w:rFonts w:hint="eastAsia" w:ascii="仿宋_GB2312" w:eastAsia="仿宋_GB2312"/>
          <w:color w:val="000000"/>
          <w:sz w:val="28"/>
          <w:szCs w:val="28"/>
        </w:rPr>
      </w:pPr>
      <w:r>
        <w:rPr>
          <w:rFonts w:hint="eastAsia" w:ascii="仿宋_GB2312" w:eastAsia="仿宋_GB2312"/>
          <w:color w:val="000000"/>
          <w:sz w:val="28"/>
          <w:szCs w:val="28"/>
        </w:rPr>
        <w:t>我公司（单位）若违反上述承诺，自愿接受取消本次和今后响应资格，自愿接受相关规定、政策和法律的严肃处罚。</w:t>
      </w:r>
    </w:p>
    <w:p w14:paraId="4C7602BD">
      <w:pPr>
        <w:keepNext w:val="0"/>
        <w:keepLines w:val="0"/>
        <w:pageBreakBefore w:val="0"/>
        <w:widowControl w:val="0"/>
        <w:kinsoku/>
        <w:wordWrap/>
        <w:overflowPunct/>
        <w:topLinePunct w:val="0"/>
        <w:autoSpaceDE/>
        <w:autoSpaceDN/>
        <w:bidi w:val="0"/>
        <w:adjustRightInd/>
        <w:snapToGrid w:val="0"/>
        <w:spacing w:line="500" w:lineRule="exact"/>
        <w:ind w:firstLine="560"/>
        <w:textAlignment w:val="auto"/>
        <w:rPr>
          <w:rFonts w:hint="eastAsia" w:ascii="仿宋_GB2312" w:eastAsia="仿宋_GB2312"/>
          <w:color w:val="000000"/>
          <w:sz w:val="28"/>
          <w:szCs w:val="28"/>
        </w:rPr>
      </w:pPr>
    </w:p>
    <w:p w14:paraId="4E99E465">
      <w:pPr>
        <w:keepNext w:val="0"/>
        <w:keepLines w:val="0"/>
        <w:pageBreakBefore w:val="0"/>
        <w:widowControl w:val="0"/>
        <w:kinsoku/>
        <w:wordWrap/>
        <w:overflowPunct/>
        <w:topLinePunct w:val="0"/>
        <w:autoSpaceDE/>
        <w:autoSpaceDN/>
        <w:bidi w:val="0"/>
        <w:adjustRightInd/>
        <w:snapToGrid w:val="0"/>
        <w:spacing w:line="500" w:lineRule="exact"/>
        <w:ind w:firstLine="840" w:firstLineChars="300"/>
        <w:textAlignment w:val="auto"/>
        <w:rPr>
          <w:rFonts w:ascii="仿宋_GB2312" w:eastAsia="仿宋_GB2312"/>
          <w:color w:val="000000"/>
          <w:sz w:val="28"/>
          <w:szCs w:val="28"/>
        </w:rPr>
      </w:pPr>
      <w:r>
        <w:rPr>
          <w:rFonts w:hint="eastAsia" w:ascii="仿宋_GB2312" w:eastAsia="仿宋_GB2312"/>
          <w:color w:val="000000"/>
          <w:sz w:val="28"/>
          <w:szCs w:val="28"/>
        </w:rPr>
        <w:t xml:space="preserve">公司名称（盖章）：                </w:t>
      </w:r>
    </w:p>
    <w:p w14:paraId="388937F3">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法定代</w:t>
      </w:r>
      <w:r>
        <w:rPr>
          <w:rFonts w:hint="eastAsia" w:ascii="仿宋_GB2312" w:eastAsia="仿宋_GB2312"/>
          <w:color w:val="000000"/>
          <w:sz w:val="28"/>
          <w:szCs w:val="28"/>
          <w:lang w:val="en-US" w:eastAsia="zh-CN"/>
        </w:rPr>
        <w:t>表</w:t>
      </w:r>
      <w:r>
        <w:rPr>
          <w:rFonts w:hint="eastAsia" w:ascii="仿宋_GB2312" w:eastAsia="仿宋_GB2312"/>
          <w:color w:val="000000"/>
          <w:sz w:val="28"/>
          <w:szCs w:val="28"/>
        </w:rPr>
        <w:t>人或被授权人：                     联系电话：</w:t>
      </w:r>
    </w:p>
    <w:p w14:paraId="7D381B79">
      <w:pPr>
        <w:snapToGrid w:val="0"/>
        <w:spacing w:line="560" w:lineRule="exact"/>
        <w:ind w:firstLine="6300" w:firstLineChars="2250"/>
        <w:jc w:val="left"/>
      </w:pPr>
      <w:r>
        <w:rPr>
          <w:rFonts w:hint="eastAsia" w:ascii="仿宋_GB2312" w:eastAsia="仿宋_GB2312"/>
          <w:color w:val="000000"/>
          <w:sz w:val="28"/>
          <w:szCs w:val="28"/>
        </w:rPr>
        <w:t>年</w:t>
      </w:r>
      <w:r>
        <w:rPr>
          <w:rFonts w:hint="eastAsia" w:eastAsia="仿宋_GB2312"/>
          <w:color w:val="000000"/>
          <w:sz w:val="28"/>
          <w:szCs w:val="28"/>
        </w:rPr>
        <w:t> </w:t>
      </w:r>
      <w:r>
        <w:rPr>
          <w:rFonts w:hint="eastAsia" w:ascii="仿宋_GB2312" w:eastAsia="仿宋_GB2312"/>
          <w:color w:val="000000"/>
          <w:sz w:val="28"/>
          <w:szCs w:val="28"/>
        </w:rPr>
        <w:t xml:space="preserve">   月</w:t>
      </w:r>
      <w:r>
        <w:rPr>
          <w:rFonts w:hint="eastAsia" w:eastAsia="仿宋_GB2312"/>
          <w:color w:val="000000"/>
          <w:sz w:val="28"/>
          <w:szCs w:val="28"/>
        </w:rPr>
        <w:t> </w:t>
      </w:r>
      <w:r>
        <w:rPr>
          <w:rFonts w:hint="eastAsia" w:ascii="仿宋_GB2312" w:eastAsia="仿宋_GB2312"/>
          <w:color w:val="000000"/>
          <w:sz w:val="28"/>
          <w:szCs w:val="28"/>
        </w:rPr>
        <w:t xml:space="preserve">   日</w:t>
      </w:r>
    </w:p>
    <w:p w14:paraId="1DCE1284">
      <w:pPr>
        <w:pStyle w:val="14"/>
        <w:ind w:left="0" w:leftChars="0" w:firstLine="0" w:firstLineChars="0"/>
        <w:jc w:val="left"/>
        <w:rPr>
          <w:rFonts w:hint="eastAsia" w:ascii="宋体" w:hAnsi="宋体" w:eastAsia="仿宋"/>
          <w:color w:val="auto"/>
          <w:kern w:val="44"/>
          <w:sz w:val="44"/>
          <w:szCs w:val="44"/>
          <w:lang w:val="en-US" w:eastAsia="zh-CN"/>
        </w:rPr>
      </w:pPr>
      <w:r>
        <w:rPr>
          <w:rFonts w:hint="eastAsia" w:ascii="仿宋" w:hAnsi="仿宋" w:eastAsia="仿宋" w:cstheme="minorEastAsia"/>
          <w:color w:val="auto"/>
          <w:sz w:val="28"/>
          <w:szCs w:val="28"/>
        </w:rPr>
        <w:t>附件</w:t>
      </w:r>
      <w:r>
        <w:rPr>
          <w:rFonts w:hint="eastAsia" w:ascii="仿宋" w:hAnsi="仿宋" w:eastAsia="仿宋" w:cstheme="minorEastAsia"/>
          <w:color w:val="auto"/>
          <w:sz w:val="28"/>
          <w:szCs w:val="28"/>
          <w:lang w:val="en-US" w:eastAsia="zh-CN"/>
        </w:rPr>
        <w:t>9</w:t>
      </w:r>
    </w:p>
    <w:p w14:paraId="66FD8270">
      <w:pPr>
        <w:pStyle w:val="14"/>
        <w:jc w:val="center"/>
        <w:rPr>
          <w:rFonts w:hint="eastAsia" w:ascii="宋体" w:hAnsi="宋体"/>
          <w:color w:val="auto"/>
          <w:kern w:val="44"/>
          <w:sz w:val="44"/>
          <w:szCs w:val="44"/>
        </w:rPr>
      </w:pPr>
      <w:r>
        <w:rPr>
          <w:rFonts w:hint="eastAsia" w:ascii="宋体" w:hAnsi="宋体"/>
          <w:color w:val="auto"/>
          <w:kern w:val="44"/>
          <w:sz w:val="44"/>
          <w:szCs w:val="44"/>
        </w:rPr>
        <w:t>合同文本</w:t>
      </w:r>
    </w:p>
    <w:p w14:paraId="1BA65998">
      <w:pPr>
        <w:pStyle w:val="7"/>
        <w:spacing w:line="360" w:lineRule="auto"/>
        <w:ind w:firstLine="360"/>
        <w:rPr>
          <w:rFonts w:hint="eastAsia" w:hAnsi="宋体"/>
          <w:color w:val="auto"/>
        </w:rPr>
      </w:pPr>
    </w:p>
    <w:p w14:paraId="265E92D8">
      <w:pPr>
        <w:spacing w:line="360" w:lineRule="auto"/>
        <w:jc w:val="center"/>
        <w:rPr>
          <w:rFonts w:ascii="宋体" w:hAnsi="宋体" w:cs="宋体"/>
          <w:b/>
          <w:bCs/>
          <w:sz w:val="52"/>
        </w:rPr>
      </w:pPr>
      <w:r>
        <w:rPr>
          <w:rFonts w:hint="eastAsia" w:ascii="宋体" w:hAnsi="宋体" w:cs="宋体"/>
          <w:b/>
          <w:bCs/>
          <w:sz w:val="52"/>
        </w:rPr>
        <w:t xml:space="preserve">南 宁 中 心 血 站 </w:t>
      </w:r>
    </w:p>
    <w:p w14:paraId="7DE50F57">
      <w:pPr>
        <w:spacing w:line="360" w:lineRule="auto"/>
        <w:jc w:val="center"/>
        <w:rPr>
          <w:rFonts w:ascii="宋体" w:hAnsi="宋体" w:cs="宋体"/>
          <w:b/>
          <w:bCs/>
          <w:sz w:val="52"/>
        </w:rPr>
      </w:pPr>
      <w:r>
        <w:rPr>
          <w:rFonts w:hint="eastAsia" w:ascii="宋体" w:hAnsi="宋体" w:cs="宋体"/>
          <w:b/>
          <w:bCs/>
          <w:sz w:val="52"/>
        </w:rPr>
        <w:t>（服务类）</w:t>
      </w:r>
    </w:p>
    <w:p w14:paraId="3873377F">
      <w:pPr>
        <w:spacing w:line="360" w:lineRule="auto"/>
        <w:ind w:firstLine="420" w:firstLineChars="200"/>
        <w:rPr>
          <w:rFonts w:ascii="宋体" w:hAnsi="宋体" w:cs="宋体"/>
        </w:rPr>
      </w:pPr>
    </w:p>
    <w:p w14:paraId="3298C55B">
      <w:pPr>
        <w:spacing w:line="360" w:lineRule="auto"/>
        <w:jc w:val="center"/>
        <w:rPr>
          <w:rFonts w:ascii="宋体" w:hAnsi="宋体" w:cs="宋体"/>
          <w:b/>
          <w:bCs/>
          <w:sz w:val="44"/>
          <w:u w:val="single"/>
        </w:rPr>
      </w:pPr>
    </w:p>
    <w:p w14:paraId="55EE901E">
      <w:pPr>
        <w:spacing w:line="360" w:lineRule="auto"/>
        <w:jc w:val="center"/>
        <w:rPr>
          <w:rFonts w:ascii="宋体" w:hAnsi="宋体" w:cs="宋体"/>
          <w:b/>
          <w:bCs/>
          <w:sz w:val="44"/>
          <w:u w:val="single"/>
        </w:rPr>
      </w:pPr>
    </w:p>
    <w:p w14:paraId="4E779768">
      <w:pPr>
        <w:spacing w:line="360" w:lineRule="auto"/>
        <w:jc w:val="center"/>
        <w:rPr>
          <w:rFonts w:ascii="宋体" w:hAnsi="宋体" w:cs="宋体"/>
          <w:b/>
          <w:bCs/>
          <w:sz w:val="44"/>
        </w:rPr>
      </w:pPr>
      <w:r>
        <w:rPr>
          <w:rFonts w:hint="eastAsia" w:ascii="宋体" w:hAnsi="宋体" w:cs="宋体"/>
          <w:b/>
          <w:bCs/>
          <w:sz w:val="44"/>
          <w:u w:val="single"/>
          <w:lang w:val="en-US" w:eastAsia="zh-CN"/>
        </w:rPr>
        <w:t xml:space="preserve">   xxxxxx </w:t>
      </w:r>
      <w:r>
        <w:rPr>
          <w:rFonts w:hint="eastAsia" w:ascii="宋体" w:hAnsi="宋体" w:cs="宋体"/>
          <w:b/>
          <w:bCs/>
          <w:sz w:val="44"/>
        </w:rPr>
        <w:t>合同</w:t>
      </w:r>
    </w:p>
    <w:p w14:paraId="442F32A3">
      <w:pPr>
        <w:spacing w:line="360" w:lineRule="auto"/>
        <w:ind w:firstLine="420" w:firstLineChars="200"/>
        <w:rPr>
          <w:rFonts w:ascii="宋体" w:hAnsi="宋体" w:cs="宋体"/>
        </w:rPr>
      </w:pPr>
    </w:p>
    <w:p w14:paraId="6DFC0145">
      <w:pPr>
        <w:ind w:firstLine="994" w:firstLineChars="275"/>
        <w:rPr>
          <w:rFonts w:ascii="宋体" w:hAnsi="宋体" w:cs="宋体"/>
          <w:b/>
          <w:sz w:val="36"/>
          <w:szCs w:val="36"/>
        </w:rPr>
      </w:pPr>
    </w:p>
    <w:p w14:paraId="2BF06E54">
      <w:pPr>
        <w:ind w:firstLine="994" w:firstLineChars="275"/>
        <w:rPr>
          <w:rFonts w:ascii="宋体" w:hAnsi="宋体" w:cs="宋体"/>
          <w:b/>
          <w:sz w:val="36"/>
          <w:szCs w:val="36"/>
        </w:rPr>
      </w:pPr>
    </w:p>
    <w:p w14:paraId="43FF3FC1">
      <w:pPr>
        <w:ind w:firstLine="994" w:firstLineChars="275"/>
        <w:rPr>
          <w:rFonts w:ascii="宋体" w:hAnsi="宋体" w:cs="宋体"/>
          <w:b/>
          <w:sz w:val="36"/>
          <w:szCs w:val="36"/>
        </w:rPr>
      </w:pPr>
    </w:p>
    <w:p w14:paraId="418E58E4">
      <w:pPr>
        <w:ind w:firstLine="1807" w:firstLineChars="500"/>
        <w:jc w:val="both"/>
        <w:rPr>
          <w:rFonts w:hint="default" w:ascii="宋体" w:hAnsi="宋体" w:eastAsia="宋体" w:cs="宋体"/>
          <w:sz w:val="44"/>
          <w:u w:val="single"/>
          <w:lang w:val="en-US" w:eastAsia="zh-CN"/>
        </w:rPr>
      </w:pPr>
      <w:r>
        <w:rPr>
          <w:rFonts w:hint="eastAsia" w:ascii="宋体" w:hAnsi="宋体" w:cs="宋体"/>
          <w:b/>
          <w:sz w:val="36"/>
          <w:szCs w:val="36"/>
        </w:rPr>
        <w:t>项目编号：</w:t>
      </w:r>
      <w:r>
        <w:rPr>
          <w:rFonts w:hint="eastAsia" w:ascii="宋体" w:hAnsi="宋体" w:cs="宋体"/>
          <w:b/>
          <w:sz w:val="36"/>
          <w:szCs w:val="36"/>
          <w:lang w:val="en-US" w:eastAsia="zh-CN"/>
        </w:rPr>
        <w:t>xxxxx</w:t>
      </w:r>
    </w:p>
    <w:p w14:paraId="13E23CA3">
      <w:pPr>
        <w:pStyle w:val="4"/>
        <w:rPr>
          <w:rFonts w:hAnsi="宋体" w:cs="宋体"/>
          <w:sz w:val="44"/>
        </w:rPr>
      </w:pPr>
    </w:p>
    <w:p w14:paraId="44C71D25">
      <w:pPr>
        <w:tabs>
          <w:tab w:val="left" w:pos="7200"/>
        </w:tabs>
        <w:spacing w:line="360" w:lineRule="auto"/>
        <w:rPr>
          <w:rFonts w:ascii="宋体" w:hAnsi="宋体" w:cs="宋体"/>
          <w:b/>
          <w:sz w:val="36"/>
          <w:szCs w:val="36"/>
        </w:rPr>
      </w:pPr>
    </w:p>
    <w:p w14:paraId="60AD62D9">
      <w:pPr>
        <w:tabs>
          <w:tab w:val="left" w:pos="7200"/>
        </w:tabs>
        <w:spacing w:line="360" w:lineRule="auto"/>
        <w:rPr>
          <w:rFonts w:ascii="宋体" w:hAnsi="宋体" w:cs="宋体"/>
          <w:b/>
          <w:sz w:val="36"/>
          <w:szCs w:val="36"/>
        </w:rPr>
      </w:pPr>
    </w:p>
    <w:p w14:paraId="09BA9906">
      <w:pPr>
        <w:tabs>
          <w:tab w:val="left" w:pos="7200"/>
        </w:tabs>
        <w:spacing w:line="360" w:lineRule="auto"/>
        <w:ind w:firstLine="1446" w:firstLineChars="400"/>
        <w:rPr>
          <w:rFonts w:ascii="宋体" w:hAnsi="宋体" w:cs="宋体"/>
          <w:b/>
          <w:sz w:val="36"/>
          <w:szCs w:val="36"/>
        </w:rPr>
      </w:pPr>
      <w:r>
        <w:rPr>
          <w:rFonts w:hint="eastAsia" w:ascii="宋体" w:hAnsi="宋体" w:cs="宋体"/>
          <w:b/>
          <w:sz w:val="36"/>
          <w:szCs w:val="36"/>
        </w:rPr>
        <w:t>采  购  人：</w:t>
      </w:r>
      <w:r>
        <w:rPr>
          <w:rFonts w:hint="eastAsia" w:ascii="宋体" w:hAnsi="宋体" w:cs="宋体"/>
          <w:b/>
          <w:sz w:val="36"/>
          <w:szCs w:val="36"/>
          <w:u w:val="single"/>
        </w:rPr>
        <w:t>南宁中心血站</w:t>
      </w:r>
      <w:r>
        <w:rPr>
          <w:rFonts w:hint="eastAsia" w:ascii="宋体" w:hAnsi="宋体" w:cs="宋体"/>
          <w:b/>
          <w:sz w:val="36"/>
          <w:szCs w:val="36"/>
        </w:rPr>
        <w:t>　　　　　　　　　　　　　　　</w:t>
      </w:r>
    </w:p>
    <w:p w14:paraId="51B75FE4">
      <w:pPr>
        <w:tabs>
          <w:tab w:val="left" w:pos="7200"/>
        </w:tabs>
        <w:spacing w:line="360" w:lineRule="auto"/>
        <w:ind w:firstLine="1446" w:firstLineChars="400"/>
        <w:rPr>
          <w:rFonts w:ascii="宋体" w:hAnsi="宋体" w:cs="宋体"/>
          <w:u w:val="single"/>
        </w:rPr>
      </w:pPr>
      <w:r>
        <w:rPr>
          <w:rFonts w:hint="eastAsia" w:ascii="宋体" w:hAnsi="宋体" w:cs="宋体"/>
          <w:b/>
          <w:sz w:val="36"/>
          <w:szCs w:val="36"/>
        </w:rPr>
        <w:t>成交供应商：</w:t>
      </w:r>
      <w:r>
        <w:rPr>
          <w:rFonts w:hint="eastAsia" w:ascii="宋体" w:hAnsi="宋体" w:cs="宋体"/>
          <w:b/>
          <w:sz w:val="36"/>
          <w:szCs w:val="36"/>
          <w:u w:val="single"/>
          <w:lang w:val="en-US" w:eastAsia="zh-CN"/>
        </w:rPr>
        <w:t>xxxxxxx</w:t>
      </w:r>
      <w:r>
        <w:rPr>
          <w:rFonts w:hint="eastAsia" w:ascii="宋体" w:hAnsi="宋体" w:cs="宋体"/>
          <w:b/>
          <w:sz w:val="36"/>
          <w:szCs w:val="36"/>
          <w:u w:val="single"/>
        </w:rPr>
        <w:t>公司</w:t>
      </w:r>
    </w:p>
    <w:p w14:paraId="4791073E">
      <w:pPr>
        <w:tabs>
          <w:tab w:val="left" w:pos="1170"/>
        </w:tabs>
        <w:spacing w:line="360" w:lineRule="auto"/>
        <w:rPr>
          <w:rFonts w:hint="eastAsia" w:ascii="宋体" w:hAnsi="宋体"/>
          <w:sz w:val="28"/>
        </w:rPr>
      </w:pPr>
      <w:r>
        <w:rPr>
          <w:rFonts w:ascii="宋体" w:hAnsi="宋体"/>
          <w:sz w:val="28"/>
        </w:rPr>
        <w:tab/>
      </w:r>
    </w:p>
    <w:p w14:paraId="5AA3698F">
      <w:pPr>
        <w:jc w:val="center"/>
        <w:rPr>
          <w:rFonts w:hint="eastAsia" w:ascii="宋体" w:hAnsi="宋体"/>
          <w:b/>
          <w:sz w:val="36"/>
          <w:szCs w:val="36"/>
        </w:rPr>
      </w:pPr>
      <w:r>
        <w:rPr>
          <w:rFonts w:hint="eastAsia" w:ascii="宋体" w:hAnsi="宋体"/>
          <w:b/>
          <w:sz w:val="36"/>
          <w:szCs w:val="36"/>
        </w:rPr>
        <w:t>目  录</w:t>
      </w:r>
    </w:p>
    <w:p w14:paraId="41D4215D">
      <w:pPr>
        <w:tabs>
          <w:tab w:val="left" w:pos="1170"/>
        </w:tabs>
        <w:spacing w:line="360" w:lineRule="auto"/>
        <w:ind w:left="359" w:leftChars="171" w:firstLine="198" w:firstLineChars="71"/>
        <w:rPr>
          <w:rFonts w:hint="eastAsia" w:ascii="宋体" w:hAnsi="宋体"/>
          <w:sz w:val="28"/>
        </w:rPr>
      </w:pPr>
      <w:r>
        <w:rPr>
          <w:rFonts w:ascii="宋体" w:hAnsi="宋体"/>
          <w:sz w:val="28"/>
        </w:rPr>
        <w:tab/>
      </w:r>
    </w:p>
    <w:p w14:paraId="231F5853">
      <w:pPr>
        <w:rPr>
          <w:rFonts w:hint="eastAsia" w:ascii="宋体" w:hAnsi="宋体"/>
          <w:b/>
          <w:sz w:val="30"/>
          <w:szCs w:val="30"/>
        </w:rPr>
      </w:pPr>
      <w:r>
        <w:rPr>
          <w:rFonts w:hint="eastAsia" w:ascii="宋体" w:hAnsi="宋体"/>
          <w:b/>
          <w:sz w:val="30"/>
          <w:szCs w:val="30"/>
        </w:rPr>
        <w:t>一、南宁中心血站采购合同书</w:t>
      </w:r>
    </w:p>
    <w:p w14:paraId="24467627">
      <w:pPr>
        <w:rPr>
          <w:rFonts w:hint="eastAsia" w:ascii="宋体" w:hAnsi="宋体"/>
          <w:b/>
          <w:sz w:val="30"/>
          <w:szCs w:val="30"/>
        </w:rPr>
      </w:pPr>
      <w:r>
        <w:rPr>
          <w:rFonts w:hint="eastAsia" w:ascii="宋体" w:hAnsi="宋体"/>
          <w:b/>
          <w:sz w:val="30"/>
          <w:szCs w:val="30"/>
        </w:rPr>
        <w:t>二、合同附件</w:t>
      </w:r>
    </w:p>
    <w:p w14:paraId="657805F4">
      <w:pPr>
        <w:numPr>
          <w:ilvl w:val="0"/>
          <w:numId w:val="0"/>
        </w:numPr>
        <w:ind w:left="1404" w:leftChars="0"/>
        <w:rPr>
          <w:rFonts w:ascii="宋体" w:hAnsi="宋体"/>
          <w:sz w:val="28"/>
        </w:rPr>
      </w:pPr>
      <w:r>
        <w:rPr>
          <w:rFonts w:hint="eastAsia" w:ascii="宋体" w:hAnsi="宋体"/>
          <w:sz w:val="28"/>
          <w:lang w:val="en-US" w:eastAsia="zh-CN"/>
        </w:rPr>
        <w:t>1、</w:t>
      </w:r>
      <w:r>
        <w:rPr>
          <w:rFonts w:hint="eastAsia" w:ascii="宋体" w:hAnsi="宋体"/>
          <w:sz w:val="28"/>
        </w:rPr>
        <w:t>采购结果公告</w:t>
      </w:r>
    </w:p>
    <w:p w14:paraId="7F4AA207">
      <w:pPr>
        <w:numPr>
          <w:ilvl w:val="0"/>
          <w:numId w:val="0"/>
        </w:numPr>
        <w:ind w:left="1404" w:leftChars="0"/>
        <w:rPr>
          <w:rFonts w:ascii="宋体" w:hAnsi="宋体"/>
          <w:sz w:val="28"/>
        </w:rPr>
      </w:pPr>
      <w:r>
        <w:rPr>
          <w:rFonts w:hint="eastAsia" w:ascii="宋体" w:hAnsi="宋体"/>
          <w:sz w:val="28"/>
          <w:lang w:val="en-US" w:eastAsia="zh-CN"/>
        </w:rPr>
        <w:t>2、</w:t>
      </w:r>
      <w:r>
        <w:rPr>
          <w:rFonts w:hint="eastAsia" w:ascii="宋体" w:hAnsi="宋体"/>
          <w:sz w:val="28"/>
        </w:rPr>
        <w:t>采购需求一览表</w:t>
      </w:r>
    </w:p>
    <w:p w14:paraId="006996BF">
      <w:pPr>
        <w:numPr>
          <w:ilvl w:val="0"/>
          <w:numId w:val="0"/>
        </w:numPr>
        <w:ind w:left="1404" w:leftChars="0"/>
        <w:rPr>
          <w:rFonts w:hint="eastAsia" w:ascii="宋体" w:hAnsi="宋体"/>
          <w:sz w:val="28"/>
        </w:rPr>
      </w:pPr>
      <w:r>
        <w:rPr>
          <w:rFonts w:hint="eastAsia" w:ascii="宋体" w:hAnsi="宋体"/>
          <w:sz w:val="28"/>
          <w:lang w:val="en-US" w:eastAsia="zh-CN"/>
        </w:rPr>
        <w:t>3、</w:t>
      </w:r>
      <w:r>
        <w:rPr>
          <w:rFonts w:hint="eastAsia" w:ascii="宋体" w:hAnsi="宋体"/>
          <w:sz w:val="28"/>
        </w:rPr>
        <w:t>报价表</w:t>
      </w:r>
    </w:p>
    <w:p w14:paraId="7E59C547">
      <w:pPr>
        <w:numPr>
          <w:ilvl w:val="0"/>
          <w:numId w:val="0"/>
        </w:numPr>
        <w:ind w:left="1404" w:leftChars="0"/>
        <w:rPr>
          <w:rFonts w:ascii="宋体" w:hAnsi="宋体"/>
          <w:sz w:val="28"/>
        </w:rPr>
      </w:pPr>
      <w:r>
        <w:rPr>
          <w:rFonts w:hint="eastAsia" w:ascii="宋体" w:hAnsi="宋体"/>
          <w:sz w:val="28"/>
          <w:lang w:val="en-US" w:eastAsia="zh-CN"/>
        </w:rPr>
        <w:t>4、最终</w:t>
      </w:r>
      <w:r>
        <w:rPr>
          <w:rFonts w:hint="eastAsia" w:ascii="宋体" w:hAnsi="宋体"/>
          <w:sz w:val="28"/>
        </w:rPr>
        <w:t>报价表（如有）</w:t>
      </w:r>
    </w:p>
    <w:p w14:paraId="767C3C1D">
      <w:pPr>
        <w:numPr>
          <w:ilvl w:val="0"/>
          <w:numId w:val="0"/>
        </w:numPr>
        <w:ind w:left="1404" w:leftChars="0"/>
        <w:rPr>
          <w:rFonts w:hint="eastAsia" w:ascii="宋体" w:hAnsi="宋体"/>
          <w:sz w:val="28"/>
        </w:rPr>
      </w:pPr>
      <w:r>
        <w:rPr>
          <w:rFonts w:hint="eastAsia" w:ascii="宋体" w:hAnsi="宋体"/>
          <w:sz w:val="28"/>
          <w:lang w:val="en-US" w:eastAsia="zh-CN"/>
        </w:rPr>
        <w:t>5、</w:t>
      </w:r>
      <w:r>
        <w:rPr>
          <w:rFonts w:hint="eastAsia" w:ascii="宋体" w:hAnsi="宋体"/>
          <w:sz w:val="28"/>
        </w:rPr>
        <w:t>响应技术资料表、商务条款偏离表（如有）</w:t>
      </w:r>
    </w:p>
    <w:p w14:paraId="47E2EE73">
      <w:pPr>
        <w:numPr>
          <w:ilvl w:val="0"/>
          <w:numId w:val="0"/>
        </w:numPr>
        <w:ind w:left="1404" w:leftChars="0"/>
        <w:rPr>
          <w:rFonts w:hint="eastAsia" w:ascii="宋体" w:hAnsi="宋体"/>
          <w:sz w:val="28"/>
        </w:rPr>
      </w:pPr>
      <w:r>
        <w:rPr>
          <w:rFonts w:hint="eastAsia" w:ascii="宋体" w:hAnsi="宋体"/>
          <w:sz w:val="28"/>
          <w:lang w:val="en-US" w:eastAsia="zh-CN"/>
        </w:rPr>
        <w:t>6、</w:t>
      </w:r>
      <w:r>
        <w:rPr>
          <w:rFonts w:hint="eastAsia" w:ascii="宋体" w:hAnsi="宋体"/>
          <w:sz w:val="28"/>
        </w:rPr>
        <w:t>服务质量承诺书（如有）</w:t>
      </w:r>
    </w:p>
    <w:p w14:paraId="64FFAE08">
      <w:pPr>
        <w:numPr>
          <w:ilvl w:val="0"/>
          <w:numId w:val="0"/>
        </w:numPr>
        <w:ind w:left="1404" w:leftChars="0"/>
        <w:rPr>
          <w:rFonts w:hint="eastAsia" w:ascii="宋体" w:hAnsi="宋体"/>
          <w:sz w:val="28"/>
        </w:rPr>
      </w:pPr>
      <w:r>
        <w:rPr>
          <w:rFonts w:hint="eastAsia" w:ascii="宋体" w:hAnsi="宋体"/>
          <w:sz w:val="28"/>
          <w:lang w:val="en-US" w:eastAsia="zh-CN"/>
        </w:rPr>
        <w:t>7、</w:t>
      </w:r>
      <w:r>
        <w:rPr>
          <w:rFonts w:hint="eastAsia" w:ascii="宋体" w:hAnsi="宋体"/>
          <w:sz w:val="28"/>
        </w:rPr>
        <w:t>其他与本合同相关的资料（如有）</w:t>
      </w:r>
    </w:p>
    <w:p w14:paraId="044CCFA2">
      <w:pPr>
        <w:spacing w:line="360" w:lineRule="auto"/>
        <w:jc w:val="center"/>
        <w:rPr>
          <w:rFonts w:hint="eastAsia" w:ascii="宋体" w:hAnsi="宋体" w:cs="宋体"/>
          <w:b/>
          <w:sz w:val="30"/>
          <w:szCs w:val="30"/>
        </w:rPr>
      </w:pPr>
    </w:p>
    <w:p w14:paraId="0B87F0D1">
      <w:pPr>
        <w:spacing w:line="360" w:lineRule="auto"/>
        <w:jc w:val="center"/>
        <w:rPr>
          <w:rFonts w:hint="eastAsia" w:ascii="宋体" w:hAnsi="宋体" w:cs="宋体"/>
          <w:b/>
          <w:sz w:val="30"/>
          <w:szCs w:val="30"/>
        </w:rPr>
      </w:pPr>
    </w:p>
    <w:p w14:paraId="3D100980">
      <w:pPr>
        <w:spacing w:line="360" w:lineRule="auto"/>
        <w:jc w:val="center"/>
        <w:rPr>
          <w:rFonts w:hint="eastAsia" w:ascii="宋体" w:hAnsi="宋体" w:cs="宋体"/>
          <w:b/>
          <w:sz w:val="30"/>
          <w:szCs w:val="30"/>
        </w:rPr>
      </w:pPr>
    </w:p>
    <w:p w14:paraId="74CA53BF">
      <w:pPr>
        <w:spacing w:line="360" w:lineRule="auto"/>
        <w:jc w:val="center"/>
        <w:rPr>
          <w:rFonts w:hint="eastAsia" w:ascii="宋体" w:hAnsi="宋体" w:cs="宋体"/>
          <w:b/>
          <w:sz w:val="30"/>
          <w:szCs w:val="30"/>
        </w:rPr>
      </w:pPr>
    </w:p>
    <w:p w14:paraId="59A82AFD">
      <w:pPr>
        <w:spacing w:line="360" w:lineRule="auto"/>
        <w:jc w:val="center"/>
        <w:rPr>
          <w:rFonts w:hint="eastAsia" w:ascii="宋体" w:hAnsi="宋体" w:cs="宋体"/>
          <w:b/>
          <w:sz w:val="30"/>
          <w:szCs w:val="30"/>
        </w:rPr>
      </w:pPr>
    </w:p>
    <w:p w14:paraId="73DAF4BD">
      <w:pPr>
        <w:pStyle w:val="14"/>
        <w:rPr>
          <w:rFonts w:hint="eastAsia" w:ascii="宋体" w:hAnsi="宋体" w:cs="宋体"/>
          <w:b/>
          <w:sz w:val="30"/>
          <w:szCs w:val="30"/>
        </w:rPr>
      </w:pPr>
    </w:p>
    <w:p w14:paraId="2B8C9D53">
      <w:pPr>
        <w:pStyle w:val="14"/>
        <w:rPr>
          <w:rFonts w:hint="eastAsia" w:ascii="宋体" w:hAnsi="宋体" w:cs="宋体"/>
          <w:b/>
          <w:sz w:val="30"/>
          <w:szCs w:val="30"/>
        </w:rPr>
      </w:pPr>
    </w:p>
    <w:p w14:paraId="20FF2457">
      <w:pPr>
        <w:spacing w:line="360" w:lineRule="auto"/>
        <w:jc w:val="both"/>
        <w:rPr>
          <w:rFonts w:hint="eastAsia" w:ascii="宋体" w:hAnsi="宋体" w:cs="宋体"/>
          <w:b/>
          <w:sz w:val="30"/>
          <w:szCs w:val="30"/>
        </w:rPr>
      </w:pPr>
    </w:p>
    <w:p w14:paraId="32F3D5A5">
      <w:pPr>
        <w:spacing w:line="360" w:lineRule="auto"/>
        <w:jc w:val="both"/>
        <w:rPr>
          <w:rFonts w:hint="eastAsia" w:ascii="宋体" w:hAnsi="宋体" w:cs="宋体"/>
          <w:b/>
          <w:sz w:val="30"/>
          <w:szCs w:val="30"/>
        </w:rPr>
      </w:pPr>
    </w:p>
    <w:p w14:paraId="6A88702D">
      <w:pPr>
        <w:spacing w:line="360" w:lineRule="auto"/>
        <w:jc w:val="center"/>
        <w:rPr>
          <w:rFonts w:ascii="宋体" w:hAnsi="宋体" w:cs="宋体"/>
          <w:b/>
          <w:bCs/>
          <w:sz w:val="30"/>
          <w:szCs w:val="30"/>
        </w:rPr>
      </w:pPr>
      <w:r>
        <w:rPr>
          <w:rFonts w:hint="eastAsia" w:ascii="宋体" w:hAnsi="宋体" w:cs="宋体"/>
          <w:b/>
          <w:sz w:val="30"/>
          <w:szCs w:val="30"/>
        </w:rPr>
        <w:t>南宁中心血站采购合同书</w:t>
      </w:r>
    </w:p>
    <w:p w14:paraId="09C5B00B">
      <w:pPr>
        <w:spacing w:line="360" w:lineRule="auto"/>
        <w:rPr>
          <w:rFonts w:ascii="宋体" w:hAnsi="宋体" w:cs="宋体"/>
          <w:szCs w:val="20"/>
        </w:rPr>
      </w:pPr>
    </w:p>
    <w:p w14:paraId="41F1E835">
      <w:pPr>
        <w:spacing w:line="360" w:lineRule="auto"/>
        <w:rPr>
          <w:rFonts w:hint="eastAsia" w:ascii="宋体" w:hAnsi="宋体" w:eastAsia="宋体" w:cs="宋体"/>
          <w:szCs w:val="21"/>
          <w:u w:val="single"/>
          <w:lang w:val="en-US" w:eastAsia="zh-CN"/>
        </w:rPr>
      </w:pPr>
      <w:r>
        <w:rPr>
          <w:rFonts w:hint="eastAsia" w:ascii="宋体" w:hAnsi="宋体" w:cs="宋体"/>
          <w:szCs w:val="20"/>
        </w:rPr>
        <w:t>项目名称：</w:t>
      </w:r>
      <w:r>
        <w:rPr>
          <w:rFonts w:hint="eastAsia" w:ascii="宋体" w:hAnsi="宋体" w:cs="宋体"/>
          <w:szCs w:val="20"/>
          <w:u w:val="single"/>
        </w:rPr>
        <w:t>南宁中心血站</w:t>
      </w:r>
      <w:r>
        <w:rPr>
          <w:rFonts w:hint="eastAsia" w:ascii="宋体" w:hAnsi="宋体" w:cs="宋体"/>
          <w:szCs w:val="20"/>
          <w:u w:val="single"/>
          <w:lang w:val="en-US" w:eastAsia="zh-CN"/>
        </w:rPr>
        <w:t>xxxx</w:t>
      </w:r>
      <w:r>
        <w:rPr>
          <w:rFonts w:hint="eastAsia" w:ascii="宋体" w:hAnsi="宋体" w:cs="宋体"/>
          <w:szCs w:val="20"/>
          <w:u w:val="single"/>
        </w:rPr>
        <w:t>服务</w:t>
      </w:r>
      <w:r>
        <w:rPr>
          <w:rFonts w:hint="eastAsia" w:ascii="宋体" w:hAnsi="宋体" w:cs="宋体"/>
          <w:szCs w:val="20"/>
          <w:u w:val="single"/>
          <w:lang w:val="en-US" w:eastAsia="zh-CN"/>
        </w:rPr>
        <w:t>;</w:t>
      </w:r>
    </w:p>
    <w:p w14:paraId="3884A5E6">
      <w:pPr>
        <w:spacing w:line="360" w:lineRule="auto"/>
        <w:rPr>
          <w:rFonts w:hint="default" w:ascii="宋体" w:hAnsi="宋体" w:eastAsia="宋体" w:cs="宋体"/>
          <w:sz w:val="24"/>
          <w:u w:val="single"/>
          <w:lang w:val="en-US" w:eastAsia="zh-CN"/>
        </w:rPr>
      </w:pPr>
      <w:r>
        <w:rPr>
          <w:rFonts w:hint="eastAsia" w:ascii="宋体" w:hAnsi="宋体" w:cs="宋体"/>
          <w:szCs w:val="21"/>
        </w:rPr>
        <w:t>项目编号：</w:t>
      </w:r>
      <w:r>
        <w:rPr>
          <w:rFonts w:hint="eastAsia" w:ascii="宋体" w:hAnsi="宋体" w:cs="宋体"/>
          <w:szCs w:val="21"/>
          <w:u w:val="single"/>
          <w:lang w:val="en-US" w:eastAsia="zh-CN"/>
        </w:rPr>
        <w:t xml:space="preserve"> xxxxxx</w:t>
      </w:r>
    </w:p>
    <w:p w14:paraId="2DC703A2">
      <w:pPr>
        <w:pStyle w:val="7"/>
        <w:spacing w:line="360" w:lineRule="auto"/>
        <w:rPr>
          <w:rFonts w:hAnsi="宋体" w:cs="宋体"/>
        </w:rPr>
      </w:pPr>
      <w:r>
        <w:rPr>
          <w:rFonts w:hint="eastAsia" w:hAnsi="宋体" w:cs="宋体"/>
        </w:rPr>
        <w:t>分标号（有分标时填写）：</w:t>
      </w:r>
      <w:r>
        <w:rPr>
          <w:rFonts w:hint="eastAsia" w:hAnsi="宋体" w:cs="宋体"/>
          <w:u w:val="single"/>
        </w:rPr>
        <w:t xml:space="preserve"> / </w:t>
      </w:r>
    </w:p>
    <w:p w14:paraId="6618D815">
      <w:pPr>
        <w:spacing w:line="360" w:lineRule="auto"/>
        <w:rPr>
          <w:rFonts w:ascii="宋体" w:hAnsi="宋体" w:cs="宋体"/>
          <w:szCs w:val="20"/>
          <w:u w:val="single"/>
        </w:rPr>
      </w:pPr>
    </w:p>
    <w:p w14:paraId="02F794AE">
      <w:pPr>
        <w:spacing w:line="360" w:lineRule="auto"/>
        <w:rPr>
          <w:rFonts w:ascii="宋体" w:hAnsi="宋体" w:cs="宋体"/>
          <w:szCs w:val="20"/>
        </w:rPr>
      </w:pPr>
      <w:r>
        <w:rPr>
          <w:rFonts w:hint="eastAsia" w:ascii="宋体" w:hAnsi="宋体" w:cs="宋体"/>
          <w:szCs w:val="20"/>
        </w:rPr>
        <w:t>甲方（采购方）：</w:t>
      </w:r>
      <w:r>
        <w:rPr>
          <w:rFonts w:hint="eastAsia" w:ascii="宋体" w:hAnsi="宋体" w:cs="宋体"/>
          <w:color w:val="auto"/>
          <w:szCs w:val="20"/>
          <w:u w:val="single"/>
        </w:rPr>
        <w:t>南宁中心血站</w:t>
      </w:r>
    </w:p>
    <w:p w14:paraId="17E51F56">
      <w:pPr>
        <w:spacing w:line="360" w:lineRule="auto"/>
        <w:rPr>
          <w:rFonts w:ascii="宋体" w:hAnsi="宋体" w:cs="宋体"/>
          <w:szCs w:val="20"/>
          <w:u w:val="single"/>
        </w:rPr>
      </w:pPr>
      <w:r>
        <w:rPr>
          <w:rFonts w:hint="eastAsia" w:ascii="宋体" w:hAnsi="宋体" w:cs="宋体"/>
          <w:szCs w:val="20"/>
        </w:rPr>
        <w:t>乙方（服务方）：</w:t>
      </w:r>
      <w:r>
        <w:rPr>
          <w:rFonts w:hint="eastAsia" w:ascii="宋体" w:hAnsi="宋体" w:cs="宋体"/>
          <w:szCs w:val="20"/>
          <w:u w:val="single"/>
          <w:lang w:val="en-US" w:eastAsia="zh-CN"/>
        </w:rPr>
        <w:t>xxxxxx</w:t>
      </w:r>
      <w:r>
        <w:rPr>
          <w:rFonts w:hint="eastAsia" w:ascii="宋体" w:hAnsi="宋体" w:cs="宋体"/>
          <w:szCs w:val="20"/>
          <w:u w:val="single"/>
        </w:rPr>
        <w:t>公司</w:t>
      </w:r>
    </w:p>
    <w:p w14:paraId="2E0DB8A5">
      <w:pPr>
        <w:spacing w:line="360" w:lineRule="auto"/>
        <w:rPr>
          <w:rFonts w:ascii="宋体" w:hAnsi="宋体" w:cs="宋体"/>
          <w:b/>
          <w:szCs w:val="20"/>
        </w:rPr>
      </w:pPr>
    </w:p>
    <w:p w14:paraId="4C1DFFC6">
      <w:pPr>
        <w:spacing w:line="360" w:lineRule="auto"/>
        <w:rPr>
          <w:rFonts w:ascii="宋体" w:hAnsi="宋体" w:cs="宋体"/>
          <w:b/>
          <w:szCs w:val="20"/>
        </w:rPr>
      </w:pPr>
      <w:r>
        <w:rPr>
          <w:rFonts w:hint="eastAsia" w:ascii="宋体" w:hAnsi="宋体" w:cs="宋体"/>
          <w:szCs w:val="20"/>
        </w:rPr>
        <w:t xml:space="preserve">    </w:t>
      </w:r>
      <w:r>
        <w:rPr>
          <w:rFonts w:hint="eastAsia" w:hAnsi="宋体"/>
        </w:rPr>
        <w:t>根据</w:t>
      </w:r>
      <w:r>
        <w:rPr>
          <w:rFonts w:hint="eastAsia" w:hAnsi="宋体"/>
          <w:u w:val="single"/>
        </w:rPr>
        <w:t xml:space="preserve"> </w:t>
      </w:r>
      <w:r>
        <w:rPr>
          <w:rFonts w:hint="eastAsia" w:hAnsi="宋体"/>
          <w:u w:val="single"/>
          <w:lang w:val="en-US" w:eastAsia="zh-CN"/>
        </w:rPr>
        <w:t>2026</w:t>
      </w:r>
      <w:r>
        <w:rPr>
          <w:rFonts w:hint="eastAsia" w:hAnsi="宋体"/>
          <w:u w:val="single"/>
        </w:rPr>
        <w:t xml:space="preserve"> </w:t>
      </w:r>
      <w:r>
        <w:rPr>
          <w:rFonts w:hint="eastAsia" w:hAnsi="宋体"/>
        </w:rPr>
        <w:t>年</w:t>
      </w:r>
      <w:r>
        <w:rPr>
          <w:rFonts w:hint="eastAsia" w:hAnsi="宋体"/>
          <w:u w:val="single"/>
        </w:rPr>
        <w:t xml:space="preserve"> </w:t>
      </w:r>
      <w:r>
        <w:rPr>
          <w:rFonts w:hint="eastAsia" w:hAnsi="宋体"/>
          <w:u w:val="single"/>
          <w:lang w:val="en-US" w:eastAsia="zh-CN"/>
        </w:rPr>
        <w:t>xx</w:t>
      </w:r>
      <w:r>
        <w:rPr>
          <w:rFonts w:hint="eastAsia" w:hAnsi="宋体"/>
          <w:u w:val="single"/>
        </w:rPr>
        <w:t xml:space="preserve"> </w:t>
      </w:r>
      <w:r>
        <w:rPr>
          <w:rFonts w:hint="eastAsia" w:hAnsi="宋体"/>
        </w:rPr>
        <w:t>月</w:t>
      </w:r>
      <w:r>
        <w:rPr>
          <w:rFonts w:hint="eastAsia" w:hAnsi="宋体"/>
          <w:u w:val="single"/>
        </w:rPr>
        <w:t xml:space="preserve"> </w:t>
      </w:r>
      <w:r>
        <w:rPr>
          <w:rFonts w:hint="eastAsia" w:hAnsi="宋体"/>
          <w:u w:val="single"/>
          <w:lang w:val="en-US" w:eastAsia="zh-CN"/>
        </w:rPr>
        <w:t xml:space="preserve">  xx</w:t>
      </w:r>
      <w:r>
        <w:rPr>
          <w:rFonts w:hint="eastAsia" w:hAnsi="宋体"/>
          <w:u w:val="single"/>
        </w:rPr>
        <w:t xml:space="preserve"> </w:t>
      </w:r>
      <w:r>
        <w:rPr>
          <w:rFonts w:hint="eastAsia" w:hAnsi="宋体"/>
        </w:rPr>
        <w:t>日南宁中心血站</w:t>
      </w:r>
      <w:r>
        <w:rPr>
          <w:rFonts w:hint="eastAsia" w:hAnsi="宋体"/>
          <w:u w:val="single"/>
        </w:rPr>
        <w:t xml:space="preserve"> </w:t>
      </w:r>
      <w:r>
        <w:rPr>
          <w:rFonts w:hint="eastAsia" w:hAnsi="宋体"/>
          <w:u w:val="single"/>
          <w:lang w:val="en-US" w:eastAsia="zh-CN"/>
        </w:rPr>
        <w:t>xxxx</w:t>
      </w:r>
      <w:r>
        <w:rPr>
          <w:rFonts w:hint="eastAsia" w:hAnsi="宋体"/>
          <w:u w:val="single"/>
        </w:rPr>
        <w:t xml:space="preserve">服务 </w:t>
      </w:r>
      <w:r>
        <w:rPr>
          <w:rFonts w:hint="eastAsia" w:hAnsi="宋体"/>
        </w:rPr>
        <w:t>项目的采购结果，甲方接受乙方对本项目的响应，甲、乙双方同意签署本合同（以下简称合同）。</w:t>
      </w:r>
    </w:p>
    <w:p w14:paraId="16624D03">
      <w:pPr>
        <w:spacing w:line="360" w:lineRule="auto"/>
        <w:rPr>
          <w:rFonts w:ascii="宋体" w:hAnsi="宋体" w:cs="宋体"/>
          <w:b/>
          <w:szCs w:val="20"/>
        </w:rPr>
      </w:pPr>
    </w:p>
    <w:p w14:paraId="20926F64">
      <w:pPr>
        <w:spacing w:line="460" w:lineRule="exact"/>
        <w:rPr>
          <w:rFonts w:ascii="宋体" w:hAnsi="宋体" w:cs="宋体"/>
          <w:b/>
          <w:bCs/>
          <w:sz w:val="24"/>
        </w:rPr>
      </w:pPr>
      <w:r>
        <w:rPr>
          <w:rFonts w:hint="eastAsia" w:ascii="宋体" w:hAnsi="宋体" w:cs="宋体"/>
          <w:b/>
          <w:bCs/>
          <w:sz w:val="24"/>
        </w:rPr>
        <w:t>1.  采购内容</w:t>
      </w:r>
    </w:p>
    <w:p w14:paraId="37874401">
      <w:pPr>
        <w:tabs>
          <w:tab w:val="left" w:pos="5220"/>
        </w:tabs>
        <w:spacing w:line="460" w:lineRule="exact"/>
        <w:ind w:firstLine="420" w:firstLineChars="200"/>
        <w:rPr>
          <w:rFonts w:hint="eastAsia" w:ascii="宋体" w:hAnsi="宋体" w:eastAsia="宋体" w:cs="宋体"/>
          <w:szCs w:val="20"/>
          <w:u w:val="single"/>
          <w:lang w:eastAsia="zh-CN"/>
        </w:rPr>
      </w:pPr>
      <w:r>
        <w:rPr>
          <w:rFonts w:hint="eastAsia" w:ascii="宋体" w:hAnsi="宋体" w:cs="宋体"/>
          <w:szCs w:val="20"/>
        </w:rPr>
        <w:t>1.1 服务名称：</w:t>
      </w:r>
      <w:r>
        <w:rPr>
          <w:rFonts w:hint="eastAsia" w:ascii="宋体" w:hAnsi="宋体" w:cs="宋体"/>
          <w:szCs w:val="20"/>
          <w:u w:val="single"/>
          <w:lang w:val="en-US" w:eastAsia="zh-CN"/>
        </w:rPr>
        <w:t>xxxx</w:t>
      </w:r>
      <w:r>
        <w:rPr>
          <w:rFonts w:hint="eastAsia" w:ascii="宋体" w:hAnsi="宋体" w:cs="宋体"/>
          <w:szCs w:val="20"/>
          <w:u w:val="single"/>
        </w:rPr>
        <w:t>服务</w:t>
      </w:r>
      <w:r>
        <w:rPr>
          <w:rFonts w:hint="eastAsia" w:ascii="宋体" w:hAnsi="宋体" w:cs="宋体"/>
          <w:szCs w:val="20"/>
          <w:u w:val="single"/>
          <w:lang w:eastAsia="zh-CN"/>
        </w:rPr>
        <w:t>；</w:t>
      </w:r>
    </w:p>
    <w:p w14:paraId="77E06F83">
      <w:pPr>
        <w:tabs>
          <w:tab w:val="left" w:pos="5220"/>
        </w:tabs>
        <w:spacing w:line="460" w:lineRule="exact"/>
        <w:ind w:firstLine="420" w:firstLineChars="200"/>
        <w:rPr>
          <w:rFonts w:hint="eastAsia" w:ascii="宋体" w:hAnsi="宋体" w:eastAsia="宋体" w:cs="宋体"/>
          <w:szCs w:val="20"/>
          <w:lang w:eastAsia="zh-CN"/>
        </w:rPr>
      </w:pPr>
      <w:r>
        <w:rPr>
          <w:rFonts w:hint="eastAsia" w:ascii="宋体" w:hAnsi="宋体" w:cs="宋体"/>
          <w:szCs w:val="20"/>
        </w:rPr>
        <w:t>1.2 数量：</w:t>
      </w:r>
      <w:r>
        <w:rPr>
          <w:rFonts w:hint="eastAsia" w:ascii="宋体" w:hAnsi="宋体" w:cs="宋体"/>
          <w:color w:val="auto"/>
          <w:szCs w:val="20"/>
          <w:u w:val="single"/>
        </w:rPr>
        <w:t>1项</w:t>
      </w:r>
      <w:r>
        <w:rPr>
          <w:rFonts w:hint="eastAsia" w:ascii="宋体" w:hAnsi="宋体" w:cs="宋体"/>
          <w:color w:val="auto"/>
          <w:szCs w:val="20"/>
          <w:u w:val="single"/>
          <w:lang w:eastAsia="zh-CN"/>
        </w:rPr>
        <w:t>（</w:t>
      </w:r>
      <w:r>
        <w:rPr>
          <w:rFonts w:hint="eastAsia" w:ascii="宋体" w:hAnsi="宋体" w:cs="宋体"/>
          <w:color w:val="auto"/>
          <w:szCs w:val="20"/>
          <w:u w:val="single"/>
          <w:lang w:val="en-US" w:eastAsia="zh-CN"/>
        </w:rPr>
        <w:t>详见采购需求</w:t>
      </w:r>
      <w:r>
        <w:rPr>
          <w:rFonts w:hint="eastAsia" w:ascii="宋体" w:hAnsi="宋体" w:cs="宋体"/>
          <w:color w:val="auto"/>
          <w:szCs w:val="20"/>
          <w:u w:val="single"/>
          <w:lang w:eastAsia="zh-CN"/>
        </w:rPr>
        <w:t>）；</w:t>
      </w:r>
    </w:p>
    <w:p w14:paraId="13FF7972">
      <w:pPr>
        <w:tabs>
          <w:tab w:val="left" w:pos="5220"/>
        </w:tabs>
        <w:spacing w:line="460" w:lineRule="exact"/>
        <w:ind w:firstLine="420" w:firstLineChars="200"/>
        <w:rPr>
          <w:rFonts w:hint="eastAsia" w:ascii="宋体" w:hAnsi="宋体" w:eastAsia="宋体" w:cs="宋体"/>
          <w:szCs w:val="20"/>
          <w:lang w:eastAsia="zh-CN"/>
        </w:rPr>
      </w:pPr>
      <w:r>
        <w:rPr>
          <w:rFonts w:hint="eastAsia" w:ascii="宋体" w:hAnsi="宋体" w:cs="宋体"/>
          <w:szCs w:val="20"/>
        </w:rPr>
        <w:t>1.3 技术参数：</w:t>
      </w:r>
      <w:r>
        <w:rPr>
          <w:rFonts w:hint="eastAsia" w:ascii="宋体" w:hAnsi="宋体" w:cs="宋体"/>
          <w:color w:val="auto"/>
          <w:szCs w:val="20"/>
          <w:u w:val="single"/>
        </w:rPr>
        <w:t>详见</w:t>
      </w:r>
      <w:r>
        <w:rPr>
          <w:rFonts w:hint="eastAsia" w:ascii="宋体" w:hAnsi="宋体" w:cs="宋体"/>
          <w:color w:val="auto"/>
          <w:szCs w:val="20"/>
          <w:u w:val="single"/>
          <w:lang w:val="en-US" w:eastAsia="zh-CN"/>
        </w:rPr>
        <w:t>附件采购需求</w:t>
      </w:r>
      <w:r>
        <w:rPr>
          <w:rFonts w:hint="eastAsia" w:ascii="宋体" w:hAnsi="宋体" w:cs="宋体"/>
          <w:color w:val="auto"/>
          <w:szCs w:val="20"/>
          <w:u w:val="single"/>
        </w:rPr>
        <w:t>表</w:t>
      </w:r>
      <w:r>
        <w:rPr>
          <w:rFonts w:hint="eastAsia" w:ascii="宋体" w:hAnsi="宋体" w:cs="宋体"/>
          <w:color w:val="auto"/>
          <w:szCs w:val="20"/>
          <w:u w:val="single"/>
          <w:lang w:eastAsia="zh-CN"/>
        </w:rPr>
        <w:t>。</w:t>
      </w:r>
    </w:p>
    <w:p w14:paraId="15F3B0A2">
      <w:pPr>
        <w:tabs>
          <w:tab w:val="left" w:pos="5145"/>
        </w:tabs>
        <w:spacing w:line="460" w:lineRule="exact"/>
        <w:rPr>
          <w:rFonts w:ascii="宋体" w:hAnsi="宋体" w:cs="宋体"/>
          <w:b/>
          <w:bCs/>
          <w:sz w:val="24"/>
          <w:szCs w:val="20"/>
        </w:rPr>
      </w:pPr>
      <w:r>
        <w:rPr>
          <w:rFonts w:hint="eastAsia" w:ascii="宋体" w:hAnsi="宋体" w:cs="宋体"/>
          <w:b/>
          <w:bCs/>
          <w:sz w:val="24"/>
          <w:szCs w:val="20"/>
        </w:rPr>
        <w:t>2.  合同金额</w:t>
      </w:r>
    </w:p>
    <w:p w14:paraId="21D29867">
      <w:pPr>
        <w:spacing w:line="460" w:lineRule="exact"/>
        <w:ind w:firstLine="411" w:firstLineChars="196"/>
        <w:rPr>
          <w:rFonts w:ascii="宋体" w:hAnsi="宋体" w:cs="宋体"/>
          <w:szCs w:val="20"/>
        </w:rPr>
      </w:pPr>
      <w:r>
        <w:rPr>
          <w:rFonts w:hint="eastAsia" w:ascii="宋体" w:hAnsi="宋体" w:cs="宋体"/>
          <w:szCs w:val="20"/>
        </w:rPr>
        <w:t>2.1 本合同金额为（大写）</w:t>
      </w:r>
      <w:r>
        <w:rPr>
          <w:rFonts w:hint="eastAsia" w:ascii="宋体" w:hAnsi="宋体" w:cs="宋体"/>
          <w:color w:val="auto"/>
          <w:szCs w:val="20"/>
          <w:u w:val="single"/>
        </w:rPr>
        <w:t>人民币</w:t>
      </w:r>
      <w:r>
        <w:rPr>
          <w:rFonts w:hint="eastAsia" w:ascii="宋体" w:hAnsi="宋体" w:cs="宋体"/>
          <w:color w:val="auto"/>
          <w:szCs w:val="20"/>
          <w:u w:val="single"/>
          <w:lang w:val="en-US" w:eastAsia="zh-CN"/>
        </w:rPr>
        <w:t>x</w:t>
      </w:r>
      <w:r>
        <w:rPr>
          <w:rFonts w:hint="eastAsia" w:ascii="宋体" w:hAnsi="宋体" w:cs="宋体"/>
          <w:color w:val="auto"/>
          <w:szCs w:val="20"/>
          <w:u w:val="single"/>
        </w:rPr>
        <w:t>万</w:t>
      </w:r>
      <w:r>
        <w:rPr>
          <w:rFonts w:hint="eastAsia" w:ascii="宋体" w:hAnsi="宋体" w:cs="宋体"/>
          <w:color w:val="auto"/>
          <w:szCs w:val="20"/>
          <w:u w:val="single"/>
          <w:lang w:val="en-US" w:eastAsia="zh-CN"/>
        </w:rPr>
        <w:t>x</w:t>
      </w:r>
      <w:r>
        <w:rPr>
          <w:rFonts w:hint="eastAsia" w:ascii="宋体" w:hAnsi="宋体" w:cs="宋体"/>
          <w:color w:val="auto"/>
          <w:szCs w:val="20"/>
          <w:u w:val="single"/>
        </w:rPr>
        <w:t>仟</w:t>
      </w:r>
      <w:r>
        <w:rPr>
          <w:rFonts w:hint="eastAsia" w:ascii="宋体" w:hAnsi="宋体" w:cs="宋体"/>
          <w:color w:val="auto"/>
          <w:szCs w:val="20"/>
          <w:u w:val="single"/>
          <w:lang w:val="en-US" w:eastAsia="zh-CN"/>
        </w:rPr>
        <w:t>x</w:t>
      </w:r>
      <w:r>
        <w:rPr>
          <w:rFonts w:hint="eastAsia" w:ascii="宋体" w:hAnsi="宋体" w:cs="宋体"/>
          <w:color w:val="auto"/>
          <w:szCs w:val="20"/>
          <w:u w:val="single"/>
        </w:rPr>
        <w:t>佰</w:t>
      </w:r>
      <w:r>
        <w:rPr>
          <w:rFonts w:hint="eastAsia" w:ascii="宋体" w:hAnsi="宋体" w:cs="宋体"/>
          <w:color w:val="auto"/>
          <w:szCs w:val="20"/>
          <w:u w:val="single"/>
          <w:lang w:val="en-US" w:eastAsia="zh-CN"/>
        </w:rPr>
        <w:t>x</w:t>
      </w:r>
      <w:r>
        <w:rPr>
          <w:rFonts w:hint="eastAsia" w:ascii="宋体" w:hAnsi="宋体" w:cs="宋体"/>
          <w:color w:val="auto"/>
          <w:szCs w:val="20"/>
          <w:u w:val="single"/>
          <w:lang w:eastAsia="zh-CN"/>
        </w:rPr>
        <w:t>拾</w:t>
      </w:r>
      <w:r>
        <w:rPr>
          <w:rFonts w:hint="eastAsia" w:ascii="宋体" w:hAnsi="宋体" w:cs="宋体"/>
          <w:color w:val="auto"/>
          <w:szCs w:val="20"/>
          <w:u w:val="single"/>
        </w:rPr>
        <w:t>元整（¥</w:t>
      </w:r>
      <w:r>
        <w:rPr>
          <w:rFonts w:hint="eastAsia" w:ascii="宋体" w:hAnsi="宋体" w:cs="宋体"/>
          <w:color w:val="auto"/>
          <w:szCs w:val="20"/>
          <w:u w:val="single"/>
          <w:lang w:val="en-US" w:eastAsia="zh-CN"/>
        </w:rPr>
        <w:t>xxxx</w:t>
      </w:r>
      <w:r>
        <w:rPr>
          <w:rFonts w:hint="eastAsia" w:ascii="宋体" w:hAnsi="宋体" w:cs="宋体"/>
          <w:color w:val="auto"/>
          <w:szCs w:val="20"/>
          <w:u w:val="single"/>
        </w:rPr>
        <w:t>.00）</w:t>
      </w:r>
      <w:r>
        <w:rPr>
          <w:rFonts w:hint="eastAsia" w:ascii="宋体" w:hAnsi="宋体" w:cs="宋体"/>
          <w:color w:val="auto"/>
          <w:szCs w:val="20"/>
          <w:u w:val="single"/>
          <w:lang w:val="en-US" w:eastAsia="zh-CN"/>
        </w:rPr>
        <w:t>含税</w:t>
      </w:r>
      <w:r>
        <w:rPr>
          <w:rFonts w:hint="eastAsia" w:ascii="宋体" w:hAnsi="宋体" w:cs="宋体"/>
          <w:color w:val="auto"/>
          <w:szCs w:val="20"/>
          <w:u w:val="single"/>
        </w:rPr>
        <w:t>。</w:t>
      </w:r>
      <w:r>
        <w:rPr>
          <w:rFonts w:hint="eastAsia" w:ascii="宋体" w:hAnsi="宋体" w:cs="宋体"/>
          <w:szCs w:val="20"/>
        </w:rPr>
        <w:t>（详见最终报价）</w:t>
      </w:r>
    </w:p>
    <w:p w14:paraId="2F151B36">
      <w:pPr>
        <w:spacing w:line="420" w:lineRule="exact"/>
        <w:ind w:firstLine="420" w:firstLineChars="200"/>
        <w:rPr>
          <w:rFonts w:ascii="宋体" w:hAnsi="宋体" w:cs="宋体"/>
          <w:bCs/>
          <w:szCs w:val="21"/>
        </w:rPr>
      </w:pPr>
      <w:r>
        <w:rPr>
          <w:rFonts w:hint="eastAsia" w:ascii="宋体" w:hAnsi="宋体" w:cs="宋体"/>
          <w:bCs/>
          <w:szCs w:val="21"/>
        </w:rPr>
        <w:t>上述价款为包干价，已包含完成本项目所有工作任务（出具成果文件）所需的一切费用（包括但不限于设计、编辑、收集材料、发布广告、版权费、原材料、制作、运输安装、培训、技术支持、售后服务等与本服务相关的各种费用）。甲方不再支付中标总价以外的任何费用。</w:t>
      </w:r>
    </w:p>
    <w:p w14:paraId="037A9761">
      <w:pPr>
        <w:tabs>
          <w:tab w:val="left" w:pos="5940"/>
        </w:tabs>
        <w:spacing w:line="460" w:lineRule="exact"/>
        <w:rPr>
          <w:rFonts w:hint="default" w:ascii="宋体" w:hAnsi="宋体" w:eastAsia="宋体" w:cs="宋体"/>
          <w:b/>
          <w:bCs/>
          <w:sz w:val="24"/>
          <w:szCs w:val="20"/>
          <w:lang w:val="en-US" w:eastAsia="zh-CN"/>
        </w:rPr>
      </w:pPr>
      <w:r>
        <w:rPr>
          <w:rFonts w:hint="eastAsia" w:ascii="宋体" w:hAnsi="宋体" w:cs="宋体"/>
          <w:b/>
          <w:bCs/>
          <w:sz w:val="24"/>
          <w:szCs w:val="20"/>
        </w:rPr>
        <w:t>3.  提交服务成果时间和地点</w:t>
      </w:r>
      <w:r>
        <w:rPr>
          <w:rFonts w:hint="eastAsia" w:ascii="宋体" w:hAnsi="宋体" w:cs="宋体"/>
          <w:b/>
          <w:bCs/>
          <w:sz w:val="24"/>
          <w:szCs w:val="20"/>
          <w:lang w:val="en-US" w:eastAsia="zh-CN"/>
        </w:rPr>
        <w:t xml:space="preserve"> </w:t>
      </w:r>
      <w:r>
        <w:rPr>
          <w:rFonts w:hint="eastAsia" w:ascii="宋体" w:hAnsi="宋体" w:cs="宋体"/>
          <w:b/>
          <w:bCs/>
          <w:sz w:val="24"/>
          <w:szCs w:val="20"/>
          <w:lang w:val="en-US" w:eastAsia="zh-CN"/>
        </w:rPr>
        <w:tab/>
      </w:r>
    </w:p>
    <w:p w14:paraId="554B8EED">
      <w:pPr>
        <w:spacing w:line="420" w:lineRule="exact"/>
        <w:ind w:firstLine="420" w:firstLineChars="200"/>
        <w:rPr>
          <w:rFonts w:hint="eastAsia" w:ascii="宋体" w:hAnsi="宋体" w:cs="宋体"/>
          <w:bCs/>
          <w:szCs w:val="20"/>
        </w:rPr>
      </w:pPr>
      <w:r>
        <w:rPr>
          <w:rFonts w:hint="eastAsia" w:ascii="宋体" w:hAnsi="宋体" w:cs="宋体"/>
          <w:bCs/>
          <w:szCs w:val="20"/>
        </w:rPr>
        <w:t>3.1 服务期限：自提供服务至服务验收合格之日止。</w:t>
      </w:r>
    </w:p>
    <w:p w14:paraId="3578002C">
      <w:pPr>
        <w:tabs>
          <w:tab w:val="left" w:pos="5940"/>
        </w:tabs>
        <w:spacing w:line="460" w:lineRule="exact"/>
        <w:ind w:firstLine="411" w:firstLineChars="196"/>
        <w:rPr>
          <w:rFonts w:hint="eastAsia" w:ascii="宋体" w:hAnsi="宋体" w:cs="宋体"/>
          <w:bCs/>
          <w:szCs w:val="20"/>
          <w:u w:val="single"/>
        </w:rPr>
      </w:pPr>
      <w:r>
        <w:rPr>
          <w:rFonts w:hint="eastAsia" w:ascii="宋体" w:hAnsi="宋体" w:cs="宋体"/>
          <w:bCs/>
          <w:szCs w:val="20"/>
        </w:rPr>
        <w:t>3.2 提交服务成果地点：</w:t>
      </w:r>
      <w:r>
        <w:rPr>
          <w:rFonts w:hint="eastAsia" w:ascii="宋体" w:hAnsi="宋体" w:cs="宋体"/>
          <w:bCs/>
          <w:szCs w:val="20"/>
          <w:u w:val="single"/>
          <w:lang w:val="en-US" w:eastAsia="zh-CN"/>
        </w:rPr>
        <w:t>xxxx</w:t>
      </w:r>
      <w:r>
        <w:rPr>
          <w:rFonts w:hint="eastAsia" w:ascii="宋体" w:hAnsi="宋体" w:cs="宋体"/>
          <w:bCs/>
          <w:szCs w:val="20"/>
          <w:u w:val="single"/>
        </w:rPr>
        <w:t>指定地点。</w:t>
      </w:r>
    </w:p>
    <w:p w14:paraId="39BF80C2">
      <w:pPr>
        <w:tabs>
          <w:tab w:val="left" w:pos="5940"/>
        </w:tabs>
        <w:spacing w:line="460" w:lineRule="exact"/>
        <w:ind w:firstLine="411" w:firstLineChars="196"/>
        <w:rPr>
          <w:rFonts w:ascii="宋体" w:hAnsi="宋体" w:cs="宋体"/>
          <w:b/>
          <w:bCs/>
          <w:sz w:val="24"/>
          <w:szCs w:val="20"/>
        </w:rPr>
      </w:pPr>
      <w:r>
        <w:rPr>
          <w:rFonts w:hint="eastAsia" w:ascii="宋体" w:hAnsi="宋体" w:cs="宋体"/>
          <w:bCs/>
          <w:szCs w:val="20"/>
        </w:rPr>
        <w:t xml:space="preserve">3.3 </w:t>
      </w:r>
      <w:r>
        <w:rPr>
          <w:rFonts w:hint="eastAsia" w:ascii="宋体" w:hAnsi="宋体" w:cs="宋体"/>
          <w:szCs w:val="20"/>
        </w:rPr>
        <w:t>乙方必须按投标文件承诺的服务响应条款向甲方提供服务。</w:t>
      </w:r>
    </w:p>
    <w:p w14:paraId="1DBB62E4">
      <w:pPr>
        <w:spacing w:line="460" w:lineRule="exact"/>
        <w:ind w:left="412" w:hanging="412" w:hangingChars="171"/>
        <w:rPr>
          <w:rFonts w:ascii="宋体" w:hAnsi="宋体" w:cs="宋体"/>
          <w:b/>
          <w:szCs w:val="20"/>
        </w:rPr>
      </w:pPr>
      <w:r>
        <w:rPr>
          <w:rFonts w:hint="eastAsia" w:ascii="宋体" w:hAnsi="宋体" w:cs="宋体"/>
          <w:b/>
          <w:bCs/>
          <w:sz w:val="24"/>
          <w:szCs w:val="20"/>
        </w:rPr>
        <w:t>4.  权利</w:t>
      </w:r>
    </w:p>
    <w:p w14:paraId="10C47562">
      <w:pPr>
        <w:spacing w:line="460" w:lineRule="exact"/>
        <w:ind w:firstLine="420" w:firstLineChars="200"/>
        <w:rPr>
          <w:rFonts w:ascii="宋体" w:hAnsi="宋体" w:cs="宋体"/>
          <w:b/>
          <w:color w:val="auto"/>
          <w:szCs w:val="20"/>
        </w:rPr>
      </w:pPr>
      <w:r>
        <w:rPr>
          <w:rFonts w:hint="eastAsia" w:ascii="宋体" w:hAnsi="宋体" w:cs="宋体"/>
          <w:szCs w:val="20"/>
        </w:rPr>
        <w:t>4.1 乙方应保证所提供的服务或其任何一部分均不会侵犯任何第三方的专利权、商标权或著作权等</w:t>
      </w:r>
      <w:r>
        <w:rPr>
          <w:rFonts w:hint="eastAsia" w:ascii="宋体" w:hAnsi="宋体" w:cs="宋体"/>
          <w:color w:val="auto"/>
          <w:szCs w:val="20"/>
        </w:rPr>
        <w:t>知识产权</w:t>
      </w:r>
      <w:r>
        <w:rPr>
          <w:rFonts w:hint="eastAsia" w:ascii="宋体" w:hAnsi="宋体" w:cs="宋体"/>
          <w:bCs/>
          <w:color w:val="auto"/>
          <w:szCs w:val="20"/>
        </w:rPr>
        <w:t>。</w:t>
      </w:r>
      <w:r>
        <w:rPr>
          <w:rFonts w:hint="eastAsia"/>
          <w:color w:val="auto"/>
          <w:highlight w:val="none"/>
          <w:lang w:val="en-US" w:eastAsia="zh-CN"/>
        </w:rPr>
        <w:t>如因此发生任何针对甲方的争议、索赔、诉讼等，产生的一切法律责任与费用均由乙方承担。</w:t>
      </w:r>
    </w:p>
    <w:p w14:paraId="4E785365">
      <w:pPr>
        <w:spacing w:line="460" w:lineRule="exact"/>
        <w:ind w:firstLine="420" w:firstLineChars="200"/>
        <w:rPr>
          <w:rFonts w:hint="eastAsia" w:ascii="宋体" w:hAnsi="宋体" w:cs="宋体"/>
          <w:color w:val="auto"/>
          <w:szCs w:val="20"/>
        </w:rPr>
      </w:pPr>
      <w:r>
        <w:rPr>
          <w:rFonts w:hint="eastAsia" w:ascii="宋体" w:hAnsi="宋体" w:cs="宋体"/>
          <w:color w:val="auto"/>
          <w:szCs w:val="20"/>
        </w:rPr>
        <w:t>4.2 乙方保证所交付服务的所有权完全属于乙方且无任何抵押、质押、查封等权利瑕疵。如乙方所交付服务有权利瑕疵的，视为乙方违约，按照本合同第</w:t>
      </w:r>
      <w:r>
        <w:rPr>
          <w:rFonts w:hint="eastAsia" w:ascii="宋体" w:hAnsi="宋体" w:cs="宋体"/>
          <w:color w:val="auto"/>
          <w:szCs w:val="20"/>
          <w:lang w:val="en-US" w:eastAsia="zh-CN"/>
        </w:rPr>
        <w:t>10.4</w:t>
      </w:r>
      <w:r>
        <w:rPr>
          <w:rFonts w:hint="eastAsia" w:ascii="宋体" w:hAnsi="宋体" w:cs="宋体"/>
          <w:color w:val="auto"/>
          <w:szCs w:val="20"/>
        </w:rPr>
        <w:t>项的约定处理。但在已经全部支付完合同款后才发现有权利瑕疵的，乙方除了支付违约金还应负担甲方由此产生的一切损失。</w:t>
      </w:r>
    </w:p>
    <w:p w14:paraId="6584AE05">
      <w:pPr>
        <w:spacing w:line="460" w:lineRule="exact"/>
        <w:ind w:firstLine="420" w:firstLineChars="200"/>
        <w:rPr>
          <w:color w:val="auto"/>
        </w:rPr>
      </w:pPr>
      <w:r>
        <w:rPr>
          <w:rFonts w:hint="eastAsia" w:ascii="宋体" w:hAnsi="宋体" w:eastAsia="宋体" w:cs="Times New Roman"/>
          <w:color w:val="auto"/>
          <w:szCs w:val="20"/>
          <w:lang w:val="en-US" w:eastAsia="zh-CN"/>
        </w:rPr>
        <w:t>4.3项目</w:t>
      </w:r>
      <w:r>
        <w:rPr>
          <w:rFonts w:hint="eastAsia" w:ascii="宋体" w:hAnsi="宋体" w:cs="Times New Roman"/>
          <w:color w:val="auto"/>
          <w:szCs w:val="20"/>
          <w:lang w:val="en-US" w:eastAsia="zh-CN"/>
        </w:rPr>
        <w:t>对接过程中</w:t>
      </w:r>
      <w:r>
        <w:rPr>
          <w:rFonts w:hint="eastAsia" w:ascii="宋体" w:hAnsi="宋体" w:eastAsia="宋体" w:cs="Times New Roman"/>
          <w:color w:val="auto"/>
          <w:szCs w:val="20"/>
          <w:lang w:val="en-US" w:eastAsia="zh-CN"/>
        </w:rPr>
        <w:t>甲方所提供的“邕小献”IP形象和1ogo 标识作品享有知识产权，乙方仅可用于本合同约定的服务范围内使用，乙方未经甲方许可不得引用或转载该邕小献图案，如违反本条规定造成损失由乙方负赔偿责任。</w:t>
      </w:r>
    </w:p>
    <w:p w14:paraId="2E4EDF1E">
      <w:pPr>
        <w:spacing w:line="460" w:lineRule="exact"/>
        <w:rPr>
          <w:rFonts w:ascii="宋体" w:hAnsi="宋体" w:cs="宋体"/>
          <w:b/>
          <w:color w:val="auto"/>
          <w:szCs w:val="20"/>
        </w:rPr>
      </w:pPr>
      <w:r>
        <w:rPr>
          <w:rFonts w:hint="eastAsia" w:ascii="宋体" w:hAnsi="宋体" w:cs="宋体"/>
          <w:b/>
          <w:bCs/>
          <w:color w:val="auto"/>
          <w:sz w:val="24"/>
          <w:szCs w:val="20"/>
        </w:rPr>
        <w:t>5.  技术资料</w:t>
      </w:r>
    </w:p>
    <w:p w14:paraId="1C555D64">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5.1 甲方应向乙方提供提交服务成果所必需的有关数据、资料等。</w:t>
      </w:r>
    </w:p>
    <w:p w14:paraId="4AF1C90D">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5.2 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14:paraId="1B31477F">
      <w:pPr>
        <w:spacing w:line="460" w:lineRule="exact"/>
        <w:rPr>
          <w:rFonts w:ascii="宋体" w:hAnsi="宋体" w:cs="宋体"/>
          <w:b/>
          <w:bCs/>
          <w:color w:val="auto"/>
          <w:sz w:val="24"/>
          <w:szCs w:val="20"/>
        </w:rPr>
      </w:pPr>
      <w:r>
        <w:rPr>
          <w:rFonts w:hint="eastAsia" w:ascii="宋体" w:hAnsi="宋体" w:cs="宋体"/>
          <w:b/>
          <w:bCs/>
          <w:color w:val="auto"/>
          <w:sz w:val="24"/>
          <w:szCs w:val="20"/>
        </w:rPr>
        <w:t>6.  验收</w:t>
      </w:r>
    </w:p>
    <w:p w14:paraId="002DCEC5">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6.1 乙方应对提交的服务成果作出全面检查和整理，并列出清单，作为甲方验收和使用的技术条件依据，清单应随提交的服务成果交给甲方。</w:t>
      </w:r>
    </w:p>
    <w:p w14:paraId="19F86B04">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6.2 乙方在指定地点提交服务成果后，甲方应在</w:t>
      </w:r>
      <w:r>
        <w:rPr>
          <w:rFonts w:hint="eastAsia" w:ascii="宋体" w:hAnsi="宋体" w:cs="宋体"/>
          <w:color w:val="auto"/>
          <w:szCs w:val="20"/>
          <w:lang w:val="en-US" w:eastAsia="zh-CN"/>
        </w:rPr>
        <w:t>十</w:t>
      </w:r>
      <w:r>
        <w:rPr>
          <w:rFonts w:hint="eastAsia" w:ascii="宋体" w:hAnsi="宋体" w:cs="宋体"/>
          <w:color w:val="auto"/>
          <w:szCs w:val="20"/>
        </w:rPr>
        <w:t>个工作日内依据招标文件、乙方的投标文件等组织验收，验收完毕后作出书面验收报告。验收时乙方必须在现场。</w:t>
      </w:r>
    </w:p>
    <w:p w14:paraId="31B88799">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6.3 对复杂的服务，甲方可请专业机构参与验收，并由其出具验收报告，相关费用由</w:t>
      </w:r>
      <w:r>
        <w:rPr>
          <w:rFonts w:hint="eastAsia" w:ascii="宋体" w:hAnsi="宋体" w:cs="宋体"/>
          <w:color w:val="auto"/>
          <w:szCs w:val="20"/>
          <w:lang w:val="en-US" w:eastAsia="zh-CN"/>
        </w:rPr>
        <w:t>乙</w:t>
      </w:r>
      <w:r>
        <w:rPr>
          <w:rFonts w:hint="eastAsia" w:ascii="宋体" w:hAnsi="宋体" w:cs="宋体"/>
          <w:color w:val="auto"/>
          <w:szCs w:val="20"/>
        </w:rPr>
        <w:t>方承担，甲方有权根据检测结果要求乙方承担相应的责任。</w:t>
      </w:r>
    </w:p>
    <w:p w14:paraId="23549380">
      <w:pPr>
        <w:spacing w:line="460" w:lineRule="exact"/>
        <w:ind w:firstLine="420" w:firstLineChars="200"/>
        <w:rPr>
          <w:rFonts w:hint="default" w:ascii="宋体" w:hAnsi="宋体" w:eastAsia="宋体" w:cs="宋体"/>
          <w:color w:val="auto"/>
          <w:szCs w:val="20"/>
          <w:lang w:val="en-US" w:eastAsia="zh-CN"/>
        </w:rPr>
      </w:pPr>
      <w:r>
        <w:rPr>
          <w:rFonts w:hint="eastAsia" w:ascii="宋体" w:hAnsi="宋体" w:cs="宋体"/>
          <w:color w:val="auto"/>
          <w:szCs w:val="20"/>
        </w:rPr>
        <w:t>6.4经甲方验收，乙方提供的服务成果不符合本合同约定的标准，乙方必须应无条件进行整改、修正，直至经甲方验收合格，两次验收不合格的，甲方有权解除合同</w:t>
      </w:r>
      <w:r>
        <w:rPr>
          <w:rFonts w:hint="eastAsia" w:ascii="宋体" w:hAnsi="宋体" w:cs="宋体"/>
          <w:color w:val="auto"/>
          <w:szCs w:val="20"/>
          <w:lang w:val="en-US" w:eastAsia="zh-CN"/>
        </w:rPr>
        <w:t>并可</w:t>
      </w:r>
      <w:r>
        <w:rPr>
          <w:rFonts w:hint="eastAsia" w:ascii="宋体" w:hAnsi="宋体" w:cs="宋体"/>
          <w:color w:val="auto"/>
          <w:szCs w:val="20"/>
        </w:rPr>
        <w:t>按本合同第</w:t>
      </w:r>
      <w:r>
        <w:rPr>
          <w:rFonts w:hint="eastAsia" w:ascii="宋体" w:hAnsi="宋体" w:cs="宋体"/>
          <w:color w:val="auto"/>
          <w:szCs w:val="20"/>
          <w:lang w:val="en-US" w:eastAsia="zh-CN"/>
        </w:rPr>
        <w:t>10</w:t>
      </w:r>
      <w:r>
        <w:rPr>
          <w:rFonts w:hint="eastAsia" w:ascii="宋体" w:hAnsi="宋体" w:cs="宋体"/>
          <w:color w:val="auto"/>
          <w:szCs w:val="20"/>
        </w:rPr>
        <w:t>.3条约定</w:t>
      </w:r>
      <w:r>
        <w:rPr>
          <w:rFonts w:hint="eastAsia" w:ascii="宋体" w:hAnsi="宋体" w:cs="宋体"/>
          <w:color w:val="auto"/>
          <w:szCs w:val="20"/>
          <w:lang w:val="en-US" w:eastAsia="zh-CN"/>
        </w:rPr>
        <w:t>追究</w:t>
      </w:r>
      <w:r>
        <w:rPr>
          <w:rFonts w:hint="eastAsia" w:ascii="宋体" w:hAnsi="宋体" w:cs="宋体"/>
          <w:color w:val="auto"/>
          <w:szCs w:val="20"/>
        </w:rPr>
        <w:t>违约责任</w:t>
      </w:r>
      <w:r>
        <w:rPr>
          <w:rFonts w:hint="eastAsia" w:ascii="宋体" w:hAnsi="宋体" w:cs="宋体"/>
          <w:color w:val="auto"/>
          <w:szCs w:val="20"/>
          <w:lang w:val="en-US" w:eastAsia="zh-CN"/>
        </w:rPr>
        <w:t>。</w:t>
      </w:r>
    </w:p>
    <w:p w14:paraId="1BBB51B3">
      <w:pPr>
        <w:spacing w:line="460" w:lineRule="exact"/>
        <w:rPr>
          <w:rFonts w:ascii="宋体" w:hAnsi="宋体" w:cs="宋体"/>
          <w:b/>
          <w:bCs/>
          <w:color w:val="auto"/>
          <w:sz w:val="24"/>
          <w:szCs w:val="20"/>
        </w:rPr>
      </w:pPr>
      <w:r>
        <w:rPr>
          <w:rFonts w:hint="eastAsia" w:ascii="宋体" w:hAnsi="宋体" w:cs="宋体"/>
          <w:b/>
          <w:bCs/>
          <w:color w:val="auto"/>
          <w:sz w:val="24"/>
          <w:szCs w:val="20"/>
        </w:rPr>
        <w:t>7.  合同款支付</w:t>
      </w:r>
    </w:p>
    <w:p w14:paraId="2D45A9F0">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7.1 付款方式</w:t>
      </w:r>
      <w:r>
        <w:rPr>
          <w:rFonts w:hint="eastAsia" w:ascii="宋体" w:hAnsi="宋体" w:cs="宋体"/>
          <w:bCs/>
          <w:color w:val="auto"/>
          <w:szCs w:val="20"/>
          <w:u w:val="single"/>
        </w:rPr>
        <w:t>：</w:t>
      </w:r>
      <w:r>
        <w:rPr>
          <w:rFonts w:hint="eastAsia" w:ascii="宋体" w:hAnsi="宋体" w:cs="宋体"/>
          <w:bCs/>
          <w:color w:val="auto"/>
          <w:szCs w:val="20"/>
          <w:u w:val="single"/>
          <w:lang w:val="en-US" w:eastAsia="zh-CN"/>
        </w:rPr>
        <w:t>xxxxxxx          。</w:t>
      </w:r>
    </w:p>
    <w:p w14:paraId="407C5BFF">
      <w:pPr>
        <w:spacing w:line="460" w:lineRule="exact"/>
        <w:ind w:firstLine="420" w:firstLineChars="200"/>
        <w:rPr>
          <w:rFonts w:ascii="宋体" w:hAnsi="宋体" w:cs="宋体"/>
          <w:bCs/>
          <w:color w:val="auto"/>
          <w:szCs w:val="20"/>
        </w:rPr>
      </w:pPr>
      <w:r>
        <w:rPr>
          <w:rFonts w:hint="eastAsia" w:ascii="宋体" w:hAnsi="宋体" w:cs="宋体"/>
          <w:bCs/>
          <w:color w:val="auto"/>
          <w:szCs w:val="20"/>
        </w:rPr>
        <w:t>7.2 乙方应在甲方每次付款前先提供相应金额的增值税发票给甲方，否则甲方有权拒绝付款。</w:t>
      </w:r>
    </w:p>
    <w:p w14:paraId="7E2C69D4">
      <w:pPr>
        <w:spacing w:line="460" w:lineRule="exact"/>
        <w:ind w:firstLine="420" w:firstLineChars="200"/>
        <w:rPr>
          <w:rFonts w:ascii="宋体" w:hAnsi="宋体" w:cs="宋体"/>
          <w:bCs/>
          <w:color w:val="auto"/>
          <w:szCs w:val="20"/>
        </w:rPr>
      </w:pPr>
      <w:r>
        <w:rPr>
          <w:rFonts w:hint="eastAsia" w:ascii="宋体" w:hAnsi="宋体" w:cs="宋体"/>
          <w:bCs/>
          <w:color w:val="auto"/>
          <w:szCs w:val="20"/>
        </w:rPr>
        <w:t>7.3甲方应将本合同款项支付至乙方以下指定账户：</w:t>
      </w:r>
    </w:p>
    <w:p w14:paraId="2F087810">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户  名：</w:t>
      </w:r>
      <w:r>
        <w:rPr>
          <w:rFonts w:hint="eastAsia" w:ascii="宋体" w:hAnsi="宋体" w:cs="宋体"/>
          <w:bCs/>
          <w:color w:val="auto"/>
          <w:szCs w:val="20"/>
          <w:u w:val="single"/>
          <w:lang w:val="en-US" w:eastAsia="zh-CN"/>
        </w:rPr>
        <w:t xml:space="preserve">                          </w:t>
      </w:r>
    </w:p>
    <w:p w14:paraId="75670287">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开户行：</w:t>
      </w:r>
      <w:r>
        <w:rPr>
          <w:rFonts w:hint="eastAsia" w:ascii="宋体" w:hAnsi="宋体" w:cs="宋体"/>
          <w:bCs/>
          <w:color w:val="auto"/>
          <w:szCs w:val="20"/>
          <w:u w:val="single"/>
          <w:lang w:val="en-US" w:eastAsia="zh-CN"/>
        </w:rPr>
        <w:t xml:space="preserve">                          </w:t>
      </w:r>
    </w:p>
    <w:p w14:paraId="7FA9204A">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账  号：</w:t>
      </w:r>
      <w:r>
        <w:rPr>
          <w:rFonts w:hint="eastAsia" w:ascii="宋体" w:hAnsi="宋体" w:cs="宋体"/>
          <w:bCs/>
          <w:color w:val="auto"/>
          <w:szCs w:val="20"/>
          <w:u w:val="single"/>
          <w:lang w:val="en-US" w:eastAsia="zh-CN"/>
        </w:rPr>
        <w:t xml:space="preserve">                          </w:t>
      </w:r>
    </w:p>
    <w:p w14:paraId="2E08C676">
      <w:pPr>
        <w:spacing w:line="460" w:lineRule="exact"/>
        <w:ind w:firstLine="420" w:firstLineChars="200"/>
        <w:rPr>
          <w:rFonts w:ascii="宋体" w:hAnsi="宋体" w:cs="宋体"/>
          <w:color w:val="auto"/>
        </w:rPr>
      </w:pPr>
      <w:r>
        <w:rPr>
          <w:rFonts w:hint="eastAsia" w:ascii="宋体" w:hAnsi="宋体" w:cs="宋体"/>
          <w:bCs/>
          <w:color w:val="auto"/>
          <w:szCs w:val="20"/>
        </w:rPr>
        <w:t>如乙方对上述指定账户进行变更的，应在变更前三个工作日以书面形式向甲方发出变更通知，否则甲方将款项支付至上述账户视为甲方已履行付款义务。</w:t>
      </w:r>
    </w:p>
    <w:p w14:paraId="3562357B">
      <w:pPr>
        <w:spacing w:line="460" w:lineRule="exact"/>
        <w:rPr>
          <w:rFonts w:ascii="宋体" w:hAnsi="宋体" w:cs="宋体"/>
          <w:b/>
          <w:bCs/>
          <w:color w:val="auto"/>
          <w:sz w:val="24"/>
          <w:szCs w:val="20"/>
        </w:rPr>
      </w:pPr>
      <w:r>
        <w:rPr>
          <w:rFonts w:hint="eastAsia" w:ascii="宋体" w:hAnsi="宋体" w:cs="宋体"/>
          <w:b/>
          <w:bCs/>
          <w:color w:val="auto"/>
          <w:sz w:val="24"/>
          <w:szCs w:val="20"/>
        </w:rPr>
        <w:t>8.  售后服务要求</w:t>
      </w:r>
    </w:p>
    <w:p w14:paraId="7DFC61DE">
      <w:pPr>
        <w:spacing w:line="420" w:lineRule="exact"/>
        <w:ind w:firstLine="420" w:firstLineChars="200"/>
        <w:rPr>
          <w:rFonts w:ascii="宋体" w:hAnsi="宋体" w:cs="宋体"/>
          <w:color w:val="auto"/>
          <w:u w:val="single"/>
        </w:rPr>
      </w:pPr>
      <w:r>
        <w:rPr>
          <w:rFonts w:hint="eastAsia" w:ascii="宋体" w:hAnsi="宋体" w:cs="宋体"/>
          <w:color w:val="auto"/>
          <w:szCs w:val="20"/>
        </w:rPr>
        <w:t>8.1 乙方提供服务的维保期限为：</w:t>
      </w:r>
      <w:r>
        <w:rPr>
          <w:rFonts w:hint="eastAsia" w:ascii="宋体" w:hAnsi="宋体" w:cs="宋体"/>
          <w:color w:val="auto"/>
          <w:szCs w:val="20"/>
          <w:u w:val="single"/>
          <w:lang w:val="en-US" w:eastAsia="zh-CN"/>
        </w:rPr>
        <w:t>xxxxx</w:t>
      </w:r>
      <w:r>
        <w:rPr>
          <w:rFonts w:hint="eastAsia" w:ascii="宋体" w:hAnsi="宋体" w:cs="宋体"/>
          <w:color w:val="auto"/>
          <w:szCs w:val="20"/>
          <w:u w:val="single"/>
        </w:rPr>
        <w:t>。</w:t>
      </w:r>
    </w:p>
    <w:p w14:paraId="142FA15C">
      <w:pPr>
        <w:spacing w:line="460" w:lineRule="exact"/>
        <w:ind w:firstLine="420" w:firstLineChars="200"/>
        <w:rPr>
          <w:rFonts w:ascii="宋体" w:hAnsi="宋体" w:cs="宋体"/>
          <w:color w:val="auto"/>
          <w:szCs w:val="20"/>
        </w:rPr>
      </w:pPr>
      <w:r>
        <w:rPr>
          <w:rFonts w:hint="eastAsia" w:ascii="宋体" w:hAnsi="宋体" w:cs="宋体"/>
          <w:color w:val="auto"/>
          <w:szCs w:val="20"/>
        </w:rPr>
        <w:t>8.2 在本合同第8.1项约定的质量保证期内，乙方应对服务出现的问题负责处理解决并承担一切费用，如果因服务质量导致甲方损失的，由乙方负责全额赔偿。</w:t>
      </w:r>
    </w:p>
    <w:p w14:paraId="4F81AAB7">
      <w:pPr>
        <w:tabs>
          <w:tab w:val="left" w:pos="5250"/>
        </w:tabs>
        <w:spacing w:line="460" w:lineRule="exact"/>
        <w:ind w:firstLine="420" w:firstLineChars="200"/>
        <w:rPr>
          <w:rFonts w:ascii="宋体" w:hAnsi="宋体" w:cs="宋体"/>
          <w:color w:val="auto"/>
          <w:szCs w:val="20"/>
          <w:u w:val="single"/>
        </w:rPr>
      </w:pPr>
      <w:r>
        <w:rPr>
          <w:rFonts w:hint="eastAsia" w:ascii="宋体" w:hAnsi="宋体" w:cs="宋体"/>
          <w:color w:val="auto"/>
          <w:szCs w:val="20"/>
        </w:rPr>
        <w:t>8.3 其他售后服务要求：</w:t>
      </w:r>
      <w:r>
        <w:rPr>
          <w:rFonts w:hint="eastAsia" w:ascii="宋体" w:hAnsi="宋体" w:cs="Times New Roman"/>
          <w:color w:val="auto"/>
          <w:szCs w:val="20"/>
          <w:u w:val="single"/>
          <w:lang w:val="en-US" w:eastAsia="zh-CN"/>
        </w:rPr>
        <w:t>xxxxx</w:t>
      </w:r>
      <w:r>
        <w:rPr>
          <w:rFonts w:hint="eastAsia" w:ascii="宋体" w:hAnsi="宋体" w:cs="Times New Roman"/>
          <w:color w:val="auto"/>
          <w:szCs w:val="20"/>
          <w:u w:val="single"/>
        </w:rPr>
        <w:t>。</w:t>
      </w:r>
    </w:p>
    <w:p w14:paraId="7BA0EF36">
      <w:pPr>
        <w:numPr>
          <w:ilvl w:val="0"/>
          <w:numId w:val="5"/>
        </w:numPr>
        <w:spacing w:line="460" w:lineRule="exact"/>
        <w:rPr>
          <w:rFonts w:hint="eastAsia" w:ascii="宋体" w:hAnsi="宋体" w:cs="宋体"/>
          <w:b/>
          <w:bCs/>
          <w:color w:val="auto"/>
          <w:sz w:val="24"/>
          <w:szCs w:val="20"/>
          <w:lang w:val="en-US" w:eastAsia="zh-CN"/>
        </w:rPr>
      </w:pPr>
      <w:r>
        <w:rPr>
          <w:rFonts w:hint="eastAsia" w:ascii="宋体" w:hAnsi="宋体" w:cs="宋体"/>
          <w:b/>
          <w:bCs/>
          <w:color w:val="auto"/>
          <w:sz w:val="24"/>
          <w:szCs w:val="20"/>
          <w:lang w:val="en-US" w:eastAsia="zh-CN"/>
        </w:rPr>
        <w:t>保密义务</w:t>
      </w:r>
      <w:r>
        <w:rPr>
          <w:rFonts w:ascii="宋体" w:hAnsi="宋体" w:cs="宋体"/>
          <w:b/>
          <w:bCs/>
          <w:color w:val="auto"/>
          <w:sz w:val="24"/>
          <w:szCs w:val="20"/>
        </w:rPr>
        <w:t xml:space="preserve"> </w:t>
      </w:r>
    </w:p>
    <w:p w14:paraId="71434999">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9.1本合同中，保密信息是指乙方在与甲方讨论、签订、履行合同过程中所获悉的属于甲方的且无法自公开渠道获得的文件及资料，包括但不限于项目实施中图片、视频、数据和结果数据、献血者信息、采集血液的检测报告、各类采血条码和电子标签、人脸识别获取的信息数据等甲方业务相关的产品信息数据。</w:t>
      </w:r>
    </w:p>
    <w:p w14:paraId="682D2DF5">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9.2乙方或乙方相关人员对获悉的保密信息应负保密义务，未经甲方书面同意，不得擅自泄露、告知、公布、出版、传授、转载、展示、转让或者其他任何方式使任何第三方知悉保密信息，也不得在合作过程中不正当使用或者在合作过程之外使用或许可、帮助他人使用甲方保密信息资料。</w:t>
      </w:r>
    </w:p>
    <w:p w14:paraId="49ACB183">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9.3乙方或乙方相关人员违反前述约定的，乙方应向甲方支付合同总价20%的违约金，违约金不足以弥补甲方损失的，乙方还应负责赔偿，同时乙方或乙方相关人员应立即停止侵害，及时采取一切必要和有效措施防止保密信息继续扩散，并尽最大可能消除影响。</w:t>
      </w:r>
    </w:p>
    <w:p w14:paraId="6C1658AD">
      <w:pPr>
        <w:tabs>
          <w:tab w:val="left" w:pos="5250"/>
        </w:tabs>
        <w:spacing w:line="460" w:lineRule="exact"/>
        <w:ind w:firstLine="420" w:firstLineChars="200"/>
        <w:rPr>
          <w:rFonts w:hint="default"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9.4保密期限自乙方知悉之日起至甲方宣布解密或信息已完全公开之日止。本合同约定的乙方保密义务不因甲方与乙方合同的解除、终止而免除，无论合同因何种原因解除、终止，保密条款均永久有效。</w:t>
      </w:r>
    </w:p>
    <w:p w14:paraId="5D5013A4">
      <w:pPr>
        <w:numPr>
          <w:ilvl w:val="0"/>
          <w:numId w:val="5"/>
        </w:numPr>
        <w:spacing w:line="460" w:lineRule="exact"/>
        <w:rPr>
          <w:rFonts w:hint="default" w:ascii="宋体" w:hAnsi="宋体" w:eastAsia="宋体" w:cs="宋体"/>
          <w:b/>
          <w:bCs/>
          <w:color w:val="auto"/>
          <w:sz w:val="24"/>
          <w:szCs w:val="20"/>
          <w:lang w:val="en-US" w:eastAsia="zh-CN"/>
        </w:rPr>
      </w:pPr>
      <w:r>
        <w:rPr>
          <w:rFonts w:hint="eastAsia" w:ascii="宋体" w:hAnsi="宋体" w:eastAsia="宋体" w:cs="宋体"/>
          <w:b/>
          <w:bCs/>
          <w:color w:val="auto"/>
          <w:sz w:val="24"/>
          <w:szCs w:val="20"/>
          <w:lang w:val="en-US" w:eastAsia="zh-CN"/>
        </w:rPr>
        <w:t>违约责任</w:t>
      </w:r>
    </w:p>
    <w:p w14:paraId="657CFA8A">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.1 甲方无正当理由拒收服务</w:t>
      </w:r>
      <w:r>
        <w:rPr>
          <w:rFonts w:hint="eastAsia" w:ascii="宋体" w:hAnsi="宋体" w:cs="宋体"/>
          <w:color w:val="auto"/>
        </w:rPr>
        <w:t>且经过乙方书面提醒</w:t>
      </w:r>
      <w:r>
        <w:rPr>
          <w:rFonts w:hint="eastAsia" w:ascii="宋体" w:hAnsi="宋体" w:cs="宋体"/>
          <w:color w:val="auto"/>
          <w:szCs w:val="20"/>
        </w:rPr>
        <w:t>的，甲方向乙方偿付拒收服务费总值的百分之五违约金。</w:t>
      </w:r>
    </w:p>
    <w:p w14:paraId="481B059F">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.2 甲方无故逾期验收或办理合同款支付手续</w:t>
      </w:r>
      <w:r>
        <w:rPr>
          <w:rFonts w:hint="eastAsia" w:ascii="宋体" w:hAnsi="宋体" w:cs="宋体"/>
          <w:color w:val="auto"/>
        </w:rPr>
        <w:t>且经过乙方书面提醒</w:t>
      </w:r>
      <w:r>
        <w:rPr>
          <w:rFonts w:hint="eastAsia" w:ascii="宋体" w:hAnsi="宋体" w:cs="宋体"/>
          <w:color w:val="auto"/>
          <w:szCs w:val="20"/>
        </w:rPr>
        <w:t>的，甲方应按逾期付款总额每日</w:t>
      </w:r>
      <w:r>
        <w:rPr>
          <w:rFonts w:hint="eastAsia" w:ascii="宋体" w:hAnsi="宋体" w:cs="宋体"/>
          <w:color w:val="auto"/>
          <w:szCs w:val="20"/>
          <w:lang w:eastAsia="zh-CN"/>
        </w:rPr>
        <w:t>千</w:t>
      </w:r>
      <w:r>
        <w:rPr>
          <w:rFonts w:hint="eastAsia" w:ascii="宋体" w:hAnsi="宋体" w:cs="宋体"/>
          <w:color w:val="auto"/>
          <w:szCs w:val="20"/>
        </w:rPr>
        <w:t>分之</w:t>
      </w:r>
      <w:r>
        <w:rPr>
          <w:rFonts w:hint="eastAsia" w:ascii="宋体" w:hAnsi="宋体" w:cs="宋体"/>
          <w:color w:val="auto"/>
          <w:szCs w:val="20"/>
          <w:lang w:eastAsia="zh-CN"/>
        </w:rPr>
        <w:t>六</w:t>
      </w:r>
      <w:r>
        <w:rPr>
          <w:rFonts w:hint="eastAsia" w:ascii="宋体" w:hAnsi="宋体" w:cs="宋体"/>
          <w:color w:val="auto"/>
          <w:szCs w:val="20"/>
        </w:rPr>
        <w:t>向乙方支付违约金</w:t>
      </w:r>
      <w:r>
        <w:rPr>
          <w:rFonts w:hint="eastAsia" w:ascii="宋体" w:hAnsi="宋体" w:cs="宋体"/>
          <w:color w:val="auto"/>
        </w:rPr>
        <w:t>，总额不超过</w:t>
      </w:r>
      <w:r>
        <w:rPr>
          <w:rFonts w:hint="eastAsia" w:ascii="宋体" w:hAnsi="宋体" w:cs="宋体"/>
          <w:color w:val="auto"/>
          <w:lang w:val="en-US" w:eastAsia="zh-CN"/>
        </w:rPr>
        <w:t>20</w:t>
      </w:r>
      <w:r>
        <w:rPr>
          <w:rFonts w:hint="eastAsia" w:ascii="宋体" w:hAnsi="宋体" w:cs="宋体"/>
          <w:color w:val="auto"/>
        </w:rPr>
        <w:t>%。</w:t>
      </w:r>
    </w:p>
    <w:p w14:paraId="0CDC6BC9">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.3 乙方逾期交付服务</w:t>
      </w:r>
      <w:r>
        <w:rPr>
          <w:rFonts w:hint="eastAsia" w:ascii="宋体" w:hAnsi="宋体" w:cs="宋体"/>
          <w:color w:val="auto"/>
        </w:rPr>
        <w:t>并通过甲方验收</w:t>
      </w:r>
      <w:r>
        <w:rPr>
          <w:rFonts w:hint="eastAsia" w:ascii="宋体" w:hAnsi="宋体" w:cs="宋体"/>
          <w:color w:val="auto"/>
          <w:szCs w:val="20"/>
        </w:rPr>
        <w:t>的，乙方应按逾期提供服务总额每日千分之六向甲方支付违约金，由甲方从待付服务费中扣除。逾期超过约定日期十日不能提供服务的，甲方可解除本合同。乙方因逾期提供服务或因其他违约行为导致甲方解除合同的，乙方应向甲方支付合同总值</w:t>
      </w:r>
      <w:r>
        <w:rPr>
          <w:rFonts w:hint="eastAsia" w:ascii="宋体" w:hAnsi="宋体" w:cs="宋体"/>
          <w:color w:val="auto"/>
        </w:rPr>
        <w:t>20%</w:t>
      </w:r>
      <w:r>
        <w:rPr>
          <w:rFonts w:hint="eastAsia" w:ascii="宋体" w:hAnsi="宋体" w:cs="宋体"/>
          <w:color w:val="auto"/>
          <w:szCs w:val="20"/>
        </w:rPr>
        <w:t>的违约金，并</w:t>
      </w:r>
      <w:r>
        <w:rPr>
          <w:rFonts w:hint="eastAsia" w:ascii="宋体" w:hAnsi="宋体" w:cs="宋体"/>
          <w:color w:val="auto"/>
          <w:szCs w:val="20"/>
          <w:lang w:val="en-US" w:eastAsia="zh-CN"/>
        </w:rPr>
        <w:t>由</w:t>
      </w:r>
      <w:r>
        <w:rPr>
          <w:rFonts w:hint="eastAsia" w:ascii="宋体" w:hAnsi="宋体" w:cs="宋体"/>
          <w:color w:val="auto"/>
          <w:szCs w:val="20"/>
        </w:rPr>
        <w:t>乙方承担赔偿责任。</w:t>
      </w:r>
    </w:p>
    <w:p w14:paraId="2E2C1B29">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.4乙方应按本合同约定的质量标准完成实施方案，并经甲方验收合格，如验收不合格的，应无条件进行整改、修正，直至通过甲方验收，如因此造成逾期提交相关成果的，则按本合同第</w:t>
      </w:r>
      <w:r>
        <w:rPr>
          <w:rFonts w:hint="eastAsia" w:ascii="宋体" w:hAnsi="宋体" w:cs="宋体"/>
          <w:color w:val="auto"/>
          <w:szCs w:val="20"/>
          <w:lang w:val="en-US" w:eastAsia="zh-CN"/>
        </w:rPr>
        <w:t>10</w:t>
      </w:r>
      <w:r>
        <w:rPr>
          <w:rFonts w:hint="eastAsia" w:ascii="宋体" w:hAnsi="宋体" w:cs="宋体"/>
          <w:color w:val="auto"/>
          <w:szCs w:val="20"/>
        </w:rPr>
        <w:t>.3条约定承担逾期违约责任。</w:t>
      </w:r>
    </w:p>
    <w:p w14:paraId="2D4ADCA8">
      <w:pPr>
        <w:spacing w:line="460" w:lineRule="exact"/>
        <w:ind w:firstLine="420" w:firstLineChars="200"/>
        <w:rPr>
          <w:rFonts w:ascii="宋体" w:hAnsi="宋体" w:cs="宋体"/>
          <w:bCs/>
          <w:color w:val="auto"/>
          <w:szCs w:val="20"/>
          <w:u w:val="single"/>
        </w:rPr>
      </w:pPr>
      <w:r>
        <w:rPr>
          <w:rFonts w:hint="eastAsia" w:ascii="宋体" w:hAnsi="宋体" w:cs="宋体"/>
          <w:color w:val="auto"/>
          <w:szCs w:val="20"/>
          <w:lang w:val="en-US" w:eastAsia="zh-CN"/>
        </w:rPr>
        <w:t>10</w:t>
      </w:r>
      <w:r>
        <w:rPr>
          <w:rFonts w:hint="eastAsia" w:ascii="宋体" w:hAnsi="宋体" w:cs="宋体"/>
          <w:color w:val="auto"/>
          <w:szCs w:val="20"/>
        </w:rPr>
        <w:t>.5 乙方应按国家相关规定及行业有关规范规程、本合同约定完成采购人指定的</w:t>
      </w:r>
      <w:r>
        <w:rPr>
          <w:rFonts w:hint="eastAsia" w:ascii="宋体" w:hAnsi="宋体" w:cs="宋体"/>
          <w:bCs/>
          <w:color w:val="auto"/>
          <w:szCs w:val="20"/>
        </w:rPr>
        <w:t>各项工作</w:t>
      </w:r>
      <w:r>
        <w:rPr>
          <w:rFonts w:hint="eastAsia" w:ascii="宋体" w:hAnsi="宋体" w:cs="宋体"/>
          <w:color w:val="auto"/>
          <w:szCs w:val="20"/>
        </w:rPr>
        <w:t>,并对其方案的合法性、完整性、有效性负责，由于乙方提供的成果有误或不准确（须第三方具备资质的机构出具证明材料）所造成的损失，乙方应承担责任。</w:t>
      </w:r>
    </w:p>
    <w:p w14:paraId="4F1DC304">
      <w:pPr>
        <w:spacing w:line="460" w:lineRule="exact"/>
        <w:rPr>
          <w:rFonts w:ascii="宋体" w:hAnsi="宋体" w:cs="宋体"/>
          <w:b/>
          <w:bCs/>
          <w:color w:val="auto"/>
          <w:sz w:val="24"/>
          <w:szCs w:val="20"/>
        </w:rPr>
      </w:pPr>
      <w:r>
        <w:rPr>
          <w:rFonts w:hint="eastAsia" w:ascii="宋体" w:hAnsi="宋体" w:cs="宋体"/>
          <w:b/>
          <w:bCs/>
          <w:color w:val="auto"/>
          <w:sz w:val="24"/>
          <w:szCs w:val="20"/>
        </w:rPr>
        <w:t>1</w:t>
      </w:r>
      <w:r>
        <w:rPr>
          <w:rFonts w:hint="eastAsia" w:ascii="宋体" w:hAnsi="宋体" w:cs="宋体"/>
          <w:b/>
          <w:bCs/>
          <w:color w:val="auto"/>
          <w:sz w:val="24"/>
          <w:szCs w:val="20"/>
          <w:lang w:val="en-US" w:eastAsia="zh-CN"/>
        </w:rPr>
        <w:t>1</w:t>
      </w:r>
      <w:r>
        <w:rPr>
          <w:rFonts w:hint="eastAsia" w:ascii="宋体" w:hAnsi="宋体" w:cs="宋体"/>
          <w:b/>
          <w:bCs/>
          <w:color w:val="auto"/>
          <w:sz w:val="24"/>
          <w:szCs w:val="20"/>
        </w:rPr>
        <w:t>.  不可抗力事件处理</w:t>
      </w:r>
    </w:p>
    <w:p w14:paraId="0CF4BEFD">
      <w:pPr>
        <w:spacing w:line="460" w:lineRule="exact"/>
        <w:ind w:firstLine="420" w:firstLineChars="200"/>
        <w:rPr>
          <w:rFonts w:ascii="宋体" w:hAnsi="宋体" w:cs="宋体"/>
          <w:color w:val="auto"/>
          <w:szCs w:val="20"/>
        </w:rPr>
      </w:pPr>
      <w:r>
        <w:rPr>
          <w:rFonts w:hint="eastAsia" w:ascii="宋体" w:hAnsi="宋体" w:cs="宋体"/>
          <w:color w:val="auto"/>
          <w:szCs w:val="20"/>
        </w:rPr>
        <w:t>1</w:t>
      </w:r>
      <w:r>
        <w:rPr>
          <w:rFonts w:hint="eastAsia" w:ascii="宋体" w:hAnsi="宋体" w:cs="宋体"/>
          <w:color w:val="auto"/>
          <w:szCs w:val="20"/>
          <w:lang w:val="en-US" w:eastAsia="zh-CN"/>
        </w:rPr>
        <w:t>1</w:t>
      </w:r>
      <w:r>
        <w:rPr>
          <w:rFonts w:hint="eastAsia" w:ascii="宋体" w:hAnsi="宋体" w:cs="宋体"/>
          <w:color w:val="auto"/>
          <w:szCs w:val="20"/>
        </w:rPr>
        <w:t>.1 在合同有效期内，任何一方因不可抗力事件导致不能履行合同，则合同履行期可延长，其延长期与不可抗力影响期相同。</w:t>
      </w:r>
    </w:p>
    <w:p w14:paraId="6F78ADB4">
      <w:pPr>
        <w:spacing w:line="460" w:lineRule="exact"/>
        <w:ind w:firstLine="420" w:firstLineChars="200"/>
        <w:rPr>
          <w:rFonts w:ascii="宋体" w:hAnsi="宋体" w:cs="宋体"/>
          <w:color w:val="auto"/>
          <w:szCs w:val="20"/>
        </w:rPr>
      </w:pPr>
      <w:r>
        <w:rPr>
          <w:rFonts w:hint="eastAsia" w:ascii="宋体" w:hAnsi="宋体" w:cs="宋体"/>
          <w:color w:val="auto"/>
          <w:szCs w:val="20"/>
        </w:rPr>
        <w:t>1</w:t>
      </w:r>
      <w:r>
        <w:rPr>
          <w:rFonts w:hint="eastAsia" w:ascii="宋体" w:hAnsi="宋体" w:cs="宋体"/>
          <w:color w:val="auto"/>
          <w:szCs w:val="20"/>
          <w:lang w:val="en-US" w:eastAsia="zh-CN"/>
        </w:rPr>
        <w:t>1</w:t>
      </w:r>
      <w:r>
        <w:rPr>
          <w:rFonts w:hint="eastAsia" w:ascii="宋体" w:hAnsi="宋体" w:cs="宋体"/>
          <w:color w:val="auto"/>
          <w:szCs w:val="20"/>
        </w:rPr>
        <w:t xml:space="preserve">.2 </w:t>
      </w:r>
      <w:r>
        <w:rPr>
          <w:rFonts w:hint="eastAsia" w:ascii="宋体" w:hAnsi="宋体" w:cs="宋体"/>
          <w:color w:val="auto"/>
          <w:szCs w:val="20"/>
          <w:highlight w:val="none"/>
        </w:rPr>
        <w:t>“不可抗力”是指乙方无法控制、不可预见的事件，但不包括乙方的违约或疏忽。在不可抗力事件发生后，乙方应尽快以书面形式将不可抗力的情况和原因通知甲方。除甲方另行要求外，乙方应尽实际可能继续履行合同义务，以及寻求采取合理的方案履行不受不可抗力影响的其他事项。不可抗力事件影响消除后，双方可通过协商在合理的时间内达成进一步履行合同的协议。</w:t>
      </w:r>
    </w:p>
    <w:p w14:paraId="32341170">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1</w:t>
      </w:r>
      <w:r>
        <w:rPr>
          <w:rFonts w:hint="eastAsia" w:ascii="宋体" w:hAnsi="宋体" w:cs="宋体"/>
          <w:szCs w:val="20"/>
        </w:rPr>
        <w:t>.3 不可抗力事件延续120天以上，双方应通过友好协商，确定是否继续履行合同。</w:t>
      </w:r>
    </w:p>
    <w:p w14:paraId="42916877">
      <w:pPr>
        <w:spacing w:line="460" w:lineRule="exact"/>
        <w:rPr>
          <w:rFonts w:ascii="宋体" w:hAnsi="宋体" w:cs="宋体"/>
          <w:b/>
          <w:bCs/>
          <w:sz w:val="24"/>
          <w:szCs w:val="20"/>
        </w:rPr>
      </w:pPr>
      <w:r>
        <w:rPr>
          <w:rFonts w:hint="eastAsia" w:ascii="宋体" w:hAnsi="宋体" w:cs="宋体"/>
          <w:b/>
          <w:bCs/>
          <w:sz w:val="24"/>
          <w:szCs w:val="20"/>
        </w:rPr>
        <w:t>1</w:t>
      </w:r>
      <w:r>
        <w:rPr>
          <w:rFonts w:hint="eastAsia" w:ascii="宋体" w:hAnsi="宋体" w:cs="宋体"/>
          <w:b/>
          <w:bCs/>
          <w:sz w:val="24"/>
          <w:szCs w:val="20"/>
          <w:lang w:val="en-US" w:eastAsia="zh-CN"/>
        </w:rPr>
        <w:t>2</w:t>
      </w:r>
      <w:r>
        <w:rPr>
          <w:rFonts w:hint="eastAsia" w:ascii="宋体" w:hAnsi="宋体" w:cs="宋体"/>
          <w:b/>
          <w:bCs/>
          <w:sz w:val="24"/>
          <w:szCs w:val="20"/>
        </w:rPr>
        <w:t>.  诉讼</w:t>
      </w:r>
    </w:p>
    <w:p w14:paraId="5A97986E">
      <w:pPr>
        <w:tabs>
          <w:tab w:val="left" w:pos="0"/>
        </w:tabs>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2</w:t>
      </w:r>
      <w:r>
        <w:rPr>
          <w:rFonts w:hint="eastAsia" w:ascii="宋体" w:hAnsi="宋体" w:cs="宋体"/>
          <w:szCs w:val="20"/>
        </w:rPr>
        <w:t>.1 双方在执行合同中所发生的一切争议，应通过协商解决。如协商不成，可向合同签订地法院起诉，合同签订地在此约定为广西南宁市</w:t>
      </w:r>
      <w:r>
        <w:rPr>
          <w:rFonts w:hint="eastAsia" w:ascii="宋体" w:hAnsi="宋体" w:cs="宋体"/>
        </w:rPr>
        <w:t>甲方所在地</w:t>
      </w:r>
      <w:r>
        <w:rPr>
          <w:rFonts w:hint="eastAsia" w:ascii="宋体" w:hAnsi="宋体" w:cs="宋体"/>
          <w:szCs w:val="20"/>
        </w:rPr>
        <w:t>。</w:t>
      </w:r>
    </w:p>
    <w:p w14:paraId="5D0A2BBD">
      <w:pPr>
        <w:spacing w:line="460" w:lineRule="exact"/>
        <w:rPr>
          <w:rFonts w:ascii="宋体" w:hAnsi="宋体" w:cs="宋体"/>
          <w:b/>
          <w:bCs/>
          <w:sz w:val="24"/>
          <w:szCs w:val="20"/>
        </w:rPr>
      </w:pPr>
      <w:r>
        <w:rPr>
          <w:rFonts w:hint="eastAsia" w:ascii="宋体" w:hAnsi="宋体" w:cs="宋体"/>
          <w:b/>
          <w:bCs/>
          <w:sz w:val="24"/>
          <w:szCs w:val="20"/>
        </w:rPr>
        <w:t>1</w:t>
      </w:r>
      <w:r>
        <w:rPr>
          <w:rFonts w:hint="eastAsia" w:ascii="宋体" w:hAnsi="宋体" w:cs="宋体"/>
          <w:b/>
          <w:bCs/>
          <w:sz w:val="24"/>
          <w:szCs w:val="20"/>
          <w:lang w:val="en-US" w:eastAsia="zh-CN"/>
        </w:rPr>
        <w:t>3</w:t>
      </w:r>
      <w:r>
        <w:rPr>
          <w:rFonts w:hint="eastAsia" w:ascii="宋体" w:hAnsi="宋体" w:cs="宋体"/>
          <w:b/>
          <w:bCs/>
          <w:sz w:val="24"/>
          <w:szCs w:val="20"/>
        </w:rPr>
        <w:t>.  合同生效及</w:t>
      </w:r>
      <w:r>
        <w:rPr>
          <w:rFonts w:hint="eastAsia" w:ascii="宋体" w:hAnsi="宋体" w:cs="宋体"/>
          <w:b/>
          <w:bCs/>
          <w:sz w:val="24"/>
          <w:szCs w:val="20"/>
          <w:lang w:val="en-US" w:eastAsia="zh-CN"/>
        </w:rPr>
        <w:t>其他</w:t>
      </w:r>
    </w:p>
    <w:p w14:paraId="2F323AC7">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.1 合同经双方法定代表人或授权委托代理人签字并加盖单位公章后生效。</w:t>
      </w:r>
    </w:p>
    <w:p w14:paraId="099564EF">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.2 下述合同附件为本合同不可分割的部分并与本合同具有同等效力：</w:t>
      </w:r>
    </w:p>
    <w:p w14:paraId="0A0005F1">
      <w:pPr>
        <w:spacing w:line="460" w:lineRule="exact"/>
        <w:ind w:firstLine="420" w:firstLineChars="200"/>
        <w:rPr>
          <w:rFonts w:ascii="宋体" w:hAnsi="宋体" w:cs="宋体"/>
          <w:szCs w:val="20"/>
        </w:rPr>
      </w:pPr>
      <w:r>
        <w:rPr>
          <w:rFonts w:hint="eastAsia" w:ascii="宋体" w:hAnsi="宋体" w:cs="宋体"/>
          <w:szCs w:val="20"/>
        </w:rPr>
        <w:t>附件1、采购结果公告</w:t>
      </w:r>
    </w:p>
    <w:p w14:paraId="49F05C07">
      <w:pPr>
        <w:spacing w:line="460" w:lineRule="exact"/>
        <w:ind w:firstLine="420" w:firstLineChars="200"/>
        <w:rPr>
          <w:rFonts w:ascii="宋体" w:hAnsi="宋体" w:cs="宋体"/>
          <w:szCs w:val="20"/>
        </w:rPr>
      </w:pPr>
      <w:r>
        <w:rPr>
          <w:rFonts w:hint="eastAsia" w:ascii="宋体" w:hAnsi="宋体" w:cs="宋体"/>
          <w:szCs w:val="20"/>
        </w:rPr>
        <w:t>附件2、采购需求一览表</w:t>
      </w:r>
    </w:p>
    <w:p w14:paraId="49E950CA">
      <w:pPr>
        <w:spacing w:line="460" w:lineRule="exact"/>
        <w:ind w:firstLine="420" w:firstLineChars="200"/>
        <w:rPr>
          <w:rFonts w:ascii="宋体" w:hAnsi="宋体" w:cs="宋体"/>
          <w:szCs w:val="20"/>
        </w:rPr>
      </w:pPr>
      <w:r>
        <w:rPr>
          <w:rFonts w:hint="eastAsia" w:ascii="宋体" w:hAnsi="宋体" w:cs="宋体"/>
          <w:szCs w:val="20"/>
        </w:rPr>
        <w:t>附件3、报价表</w:t>
      </w:r>
    </w:p>
    <w:p w14:paraId="1AB5A323">
      <w:pPr>
        <w:spacing w:line="460" w:lineRule="exact"/>
        <w:ind w:firstLine="420" w:firstLineChars="200"/>
        <w:rPr>
          <w:rFonts w:ascii="宋体" w:hAnsi="宋体" w:cs="宋体"/>
          <w:szCs w:val="20"/>
        </w:rPr>
      </w:pPr>
      <w:r>
        <w:rPr>
          <w:rFonts w:hint="eastAsia" w:ascii="宋体" w:hAnsi="宋体" w:cs="宋体"/>
          <w:szCs w:val="20"/>
        </w:rPr>
        <w:t>附件4、</w:t>
      </w:r>
      <w:r>
        <w:rPr>
          <w:rFonts w:hint="eastAsia" w:ascii="宋体" w:hAnsi="宋体" w:cs="宋体"/>
          <w:szCs w:val="20"/>
          <w:lang w:eastAsia="zh-CN"/>
        </w:rPr>
        <w:t>最终</w:t>
      </w:r>
      <w:r>
        <w:rPr>
          <w:rFonts w:hint="eastAsia" w:ascii="宋体" w:hAnsi="宋体" w:cs="宋体"/>
          <w:szCs w:val="20"/>
        </w:rPr>
        <w:t>报价表（如有）</w:t>
      </w:r>
    </w:p>
    <w:p w14:paraId="06AAF709">
      <w:pPr>
        <w:spacing w:line="460" w:lineRule="exact"/>
        <w:ind w:firstLine="420" w:firstLineChars="200"/>
        <w:rPr>
          <w:rFonts w:ascii="宋体" w:hAnsi="宋体" w:cs="宋体"/>
          <w:szCs w:val="20"/>
        </w:rPr>
      </w:pPr>
      <w:r>
        <w:rPr>
          <w:rFonts w:hint="eastAsia" w:ascii="宋体" w:hAnsi="宋体" w:cs="宋体"/>
          <w:szCs w:val="20"/>
        </w:rPr>
        <w:t>附件5、响应技术资料表、商务条款偏离表（如有）</w:t>
      </w:r>
    </w:p>
    <w:p w14:paraId="64BC60CB">
      <w:pPr>
        <w:spacing w:line="460" w:lineRule="exact"/>
        <w:ind w:firstLine="420" w:firstLineChars="200"/>
        <w:rPr>
          <w:rFonts w:ascii="宋体" w:hAnsi="宋体" w:cs="宋体"/>
          <w:szCs w:val="20"/>
        </w:rPr>
      </w:pPr>
      <w:r>
        <w:rPr>
          <w:rFonts w:hint="eastAsia" w:ascii="宋体" w:hAnsi="宋体" w:cs="宋体"/>
          <w:szCs w:val="20"/>
        </w:rPr>
        <w:t>附件6、服务质量承诺书（如有）</w:t>
      </w:r>
    </w:p>
    <w:p w14:paraId="2B802AB1">
      <w:pPr>
        <w:spacing w:line="460" w:lineRule="exact"/>
        <w:ind w:firstLine="420" w:firstLineChars="200"/>
        <w:rPr>
          <w:rFonts w:ascii="宋体" w:hAnsi="宋体" w:cs="宋体"/>
          <w:szCs w:val="20"/>
        </w:rPr>
      </w:pPr>
      <w:r>
        <w:rPr>
          <w:rFonts w:hint="eastAsia" w:ascii="宋体" w:hAnsi="宋体" w:cs="宋体"/>
          <w:szCs w:val="20"/>
        </w:rPr>
        <w:t>附件7、其他与本合同相关的资料（如有）</w:t>
      </w:r>
    </w:p>
    <w:p w14:paraId="6DD83CFE">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.3本合同未尽事宜，遵照《中华人民共和国民法典》有关条文执行。</w:t>
      </w:r>
    </w:p>
    <w:p w14:paraId="5817443E">
      <w:pPr>
        <w:pStyle w:val="7"/>
        <w:spacing w:line="360" w:lineRule="auto"/>
        <w:ind w:firstLine="420" w:firstLineChars="200"/>
        <w:rPr>
          <w:rFonts w:hint="eastAsia" w:hAnsi="宋体"/>
        </w:rPr>
      </w:pPr>
      <w:r>
        <w:rPr>
          <w:rFonts w:hint="eastAsia" w:hAnsi="宋体" w:cs="宋体"/>
        </w:rPr>
        <w:t>1</w:t>
      </w:r>
      <w:r>
        <w:rPr>
          <w:rFonts w:hint="eastAsia" w:hAnsi="宋体" w:cs="宋体"/>
          <w:lang w:val="en-US" w:eastAsia="zh-CN"/>
        </w:rPr>
        <w:t>3</w:t>
      </w:r>
      <w:r>
        <w:rPr>
          <w:rFonts w:hint="eastAsia" w:hAnsi="宋体" w:cs="宋体"/>
        </w:rPr>
        <w:t xml:space="preserve">.4 </w:t>
      </w:r>
      <w:r>
        <w:rPr>
          <w:rFonts w:hint="eastAsia" w:hAnsi="宋体"/>
        </w:rPr>
        <w:t>本合同一式</w:t>
      </w:r>
      <w:r>
        <w:rPr>
          <w:rFonts w:hint="eastAsia" w:hAnsi="宋体"/>
          <w:u w:val="single"/>
        </w:rPr>
        <w:t>伍</w:t>
      </w:r>
      <w:r>
        <w:rPr>
          <w:rFonts w:hint="eastAsia" w:hAnsi="宋体"/>
        </w:rPr>
        <w:t>份，具有同等法律效力，甲方</w:t>
      </w:r>
      <w:r>
        <w:rPr>
          <w:rFonts w:hint="eastAsia" w:hAnsi="宋体"/>
          <w:u w:val="single"/>
        </w:rPr>
        <w:t>三</w:t>
      </w:r>
      <w:r>
        <w:rPr>
          <w:rFonts w:hint="eastAsia" w:hAnsi="宋体"/>
        </w:rPr>
        <w:t>份，乙方</w:t>
      </w:r>
      <w:r>
        <w:rPr>
          <w:rFonts w:hint="eastAsia" w:hAnsi="宋体"/>
          <w:u w:val="single"/>
        </w:rPr>
        <w:t>二</w:t>
      </w:r>
      <w:r>
        <w:rPr>
          <w:rFonts w:hint="eastAsia" w:hAnsi="宋体"/>
        </w:rPr>
        <w:t>份，自甲乙双方法定代表</w:t>
      </w:r>
      <w:r>
        <w:rPr>
          <w:rFonts w:hint="eastAsia" w:hAnsi="宋体"/>
          <w:lang w:val="en-US" w:eastAsia="zh-CN"/>
        </w:rPr>
        <w:t>人</w:t>
      </w:r>
      <w:r>
        <w:rPr>
          <w:rFonts w:hint="eastAsia" w:hAnsi="宋体"/>
        </w:rPr>
        <w:t xml:space="preserve">或被授权代表人签字并加盖单位公章后正式生效。 </w:t>
      </w:r>
    </w:p>
    <w:p w14:paraId="2FE8FF88">
      <w:pPr>
        <w:pStyle w:val="10"/>
        <w:rPr>
          <w:rFonts w:hint="eastAsia" w:hAnsi="宋体"/>
        </w:rPr>
      </w:pPr>
    </w:p>
    <w:p w14:paraId="1B89841F">
      <w:pPr>
        <w:pStyle w:val="7"/>
        <w:spacing w:line="360" w:lineRule="auto"/>
        <w:ind w:firstLine="360"/>
        <w:rPr>
          <w:rFonts w:hAnsi="宋体" w:cs="宋体"/>
        </w:rPr>
      </w:pPr>
    </w:p>
    <w:p w14:paraId="79797D61">
      <w:pPr>
        <w:pStyle w:val="2"/>
        <w:numPr>
          <w:ilvl w:val="3"/>
          <w:numId w:val="0"/>
        </w:numPr>
        <w:ind w:left="3060" w:leftChars="0"/>
      </w:pPr>
    </w:p>
    <w:p w14:paraId="3F06AE03"/>
    <w:p w14:paraId="248D6091">
      <w:pPr>
        <w:spacing w:line="360" w:lineRule="auto"/>
        <w:rPr>
          <w:rFonts w:hint="default" w:ascii="宋体" w:hAnsi="宋体" w:eastAsia="宋体" w:cs="宋体"/>
          <w:color w:val="auto"/>
          <w:szCs w:val="20"/>
          <w:u w:val="single"/>
          <w:lang w:val="en-US" w:eastAsia="zh-CN"/>
        </w:rPr>
      </w:pPr>
      <w:r>
        <w:rPr>
          <w:rFonts w:hint="eastAsia" w:ascii="宋体" w:hAnsi="宋体" w:cs="宋体"/>
          <w:szCs w:val="20"/>
        </w:rPr>
        <w:t>甲方：</w:t>
      </w:r>
      <w:r>
        <w:rPr>
          <w:rFonts w:hint="eastAsia" w:ascii="宋体" w:hAnsi="宋体" w:cs="宋体"/>
          <w:szCs w:val="20"/>
          <w:u w:val="single"/>
        </w:rPr>
        <w:t xml:space="preserve"> 南宁中心血站                    </w:t>
      </w:r>
      <w:r>
        <w:rPr>
          <w:rFonts w:hint="eastAsia" w:ascii="宋体" w:hAnsi="宋体" w:cs="宋体"/>
          <w:szCs w:val="20"/>
        </w:rPr>
        <w:t xml:space="preserve">  </w:t>
      </w:r>
      <w:r>
        <w:rPr>
          <w:rFonts w:hint="eastAsia" w:ascii="宋体" w:hAnsi="宋体" w:cs="宋体"/>
          <w:szCs w:val="20"/>
          <w:lang w:val="en-US" w:eastAsia="zh-CN"/>
        </w:rPr>
        <w:t xml:space="preserve">   </w:t>
      </w:r>
      <w:r>
        <w:rPr>
          <w:rFonts w:hint="eastAsia" w:ascii="宋体" w:hAnsi="宋体" w:cs="宋体"/>
          <w:szCs w:val="20"/>
        </w:rPr>
        <w:t>乙</w:t>
      </w:r>
      <w:r>
        <w:rPr>
          <w:rFonts w:hint="eastAsia" w:ascii="宋体" w:hAnsi="宋体" w:cs="宋体"/>
          <w:color w:val="auto"/>
          <w:szCs w:val="20"/>
        </w:rPr>
        <w:t>方：</w:t>
      </w:r>
      <w:r>
        <w:rPr>
          <w:rFonts w:hint="eastAsia" w:ascii="宋体" w:hAnsi="宋体" w:cs="宋体"/>
          <w:color w:val="auto"/>
          <w:szCs w:val="20"/>
          <w:u w:val="single"/>
          <w:lang w:val="en-US" w:eastAsia="zh-CN"/>
        </w:rPr>
        <w:t xml:space="preserve">                                       </w:t>
      </w:r>
    </w:p>
    <w:p w14:paraId="4EBAE753">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地址：</w:t>
      </w:r>
      <w:r>
        <w:rPr>
          <w:rFonts w:hint="eastAsia" w:ascii="宋体" w:hAnsi="宋体" w:cs="宋体"/>
          <w:color w:val="auto"/>
          <w:szCs w:val="20"/>
          <w:u w:val="single"/>
        </w:rPr>
        <w:t xml:space="preserve"> 南宁市科园大道18号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地址：</w:t>
      </w:r>
      <w:r>
        <w:rPr>
          <w:rFonts w:hint="eastAsia" w:ascii="宋体" w:hAnsi="宋体" w:cs="宋体"/>
          <w:color w:val="auto"/>
          <w:szCs w:val="20"/>
          <w:u w:val="single"/>
          <w:lang w:val="en-US" w:eastAsia="zh-CN"/>
        </w:rPr>
        <w:t xml:space="preserve">                                       </w:t>
      </w:r>
    </w:p>
    <w:p w14:paraId="6F0BE846">
      <w:pPr>
        <w:spacing w:line="360" w:lineRule="auto"/>
        <w:rPr>
          <w:rFonts w:hint="default" w:ascii="宋体" w:hAnsi="宋体" w:eastAsia="宋体" w:cs="宋体"/>
          <w:color w:val="auto"/>
          <w:szCs w:val="20"/>
          <w:u w:val="single"/>
          <w:lang w:val="en-US" w:eastAsia="zh-CN"/>
        </w:rPr>
      </w:pPr>
      <w:r>
        <w:rPr>
          <w:rFonts w:hint="eastAsia" w:ascii="宋体" w:hAnsi="宋体" w:cs="宋体"/>
          <w:color w:val="auto"/>
          <w:szCs w:val="20"/>
        </w:rPr>
        <w:t>法定代表人：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法定代表人：</w:t>
      </w:r>
      <w:r>
        <w:rPr>
          <w:rFonts w:hint="eastAsia" w:ascii="宋体" w:hAnsi="宋体" w:cs="宋体"/>
          <w:color w:val="auto"/>
          <w:szCs w:val="20"/>
          <w:u w:val="single"/>
          <w:lang w:val="en-US" w:eastAsia="zh-CN"/>
        </w:rPr>
        <w:t xml:space="preserve">                                  </w:t>
      </w:r>
    </w:p>
    <w:p w14:paraId="77BDAC59">
      <w:pPr>
        <w:spacing w:line="360" w:lineRule="auto"/>
        <w:rPr>
          <w:rFonts w:ascii="宋体" w:hAnsi="宋体" w:cs="宋体"/>
          <w:color w:val="auto"/>
          <w:szCs w:val="20"/>
        </w:rPr>
      </w:pPr>
      <w:r>
        <w:rPr>
          <w:rFonts w:hint="eastAsia" w:ascii="宋体" w:hAnsi="宋体" w:cs="宋体"/>
          <w:color w:val="auto"/>
          <w:szCs w:val="20"/>
          <w:lang w:val="en-US" w:eastAsia="zh-CN"/>
        </w:rPr>
        <w:t>或</w:t>
      </w:r>
      <w:r>
        <w:rPr>
          <w:rFonts w:hint="eastAsia" w:ascii="宋体" w:hAnsi="宋体" w:cs="宋体"/>
          <w:color w:val="auto"/>
          <w:szCs w:val="20"/>
        </w:rPr>
        <w:t>委托代理人：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或</w:t>
      </w:r>
      <w:r>
        <w:rPr>
          <w:rFonts w:hint="eastAsia" w:ascii="宋体" w:hAnsi="宋体" w:cs="宋体"/>
          <w:color w:val="auto"/>
          <w:szCs w:val="20"/>
        </w:rPr>
        <w:t>委托代理人：</w:t>
      </w:r>
      <w:r>
        <w:rPr>
          <w:rFonts w:hint="eastAsia" w:ascii="宋体" w:hAnsi="宋体" w:cs="宋体"/>
          <w:color w:val="auto"/>
          <w:szCs w:val="20"/>
          <w:u w:val="single"/>
          <w:lang w:val="en-US" w:eastAsia="zh-CN"/>
        </w:rPr>
        <w:t xml:space="preserve">                               </w:t>
      </w:r>
    </w:p>
    <w:p w14:paraId="62E8D9AF">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lang w:eastAsia="zh-CN"/>
        </w:rPr>
        <w:t>联系</w:t>
      </w:r>
      <w:r>
        <w:rPr>
          <w:rFonts w:hint="eastAsia" w:ascii="宋体" w:hAnsi="宋体" w:cs="宋体"/>
          <w:color w:val="auto"/>
          <w:szCs w:val="20"/>
        </w:rPr>
        <w:t>电话：</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联系</w:t>
      </w:r>
      <w:r>
        <w:rPr>
          <w:rFonts w:hint="eastAsia" w:ascii="宋体" w:hAnsi="宋体" w:cs="宋体"/>
          <w:color w:val="auto"/>
          <w:szCs w:val="20"/>
          <w:lang w:eastAsia="zh-CN"/>
        </w:rPr>
        <w:t>电话</w:t>
      </w:r>
      <w:r>
        <w:rPr>
          <w:rFonts w:hint="eastAsia" w:ascii="宋体" w:hAnsi="宋体" w:cs="宋体"/>
          <w:color w:val="auto"/>
          <w:szCs w:val="20"/>
        </w:rPr>
        <w:t>：</w:t>
      </w:r>
      <w:r>
        <w:rPr>
          <w:rFonts w:hint="eastAsia" w:ascii="宋体" w:hAnsi="宋体" w:cs="宋体"/>
          <w:color w:val="auto"/>
          <w:szCs w:val="20"/>
          <w:u w:val="single"/>
          <w:lang w:val="en-US" w:eastAsia="zh-CN"/>
        </w:rPr>
        <w:t xml:space="preserve">                                   </w:t>
      </w:r>
    </w:p>
    <w:p w14:paraId="58ABAED7">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传真：</w:t>
      </w:r>
      <w:r>
        <w:rPr>
          <w:rFonts w:hint="eastAsia" w:ascii="宋体" w:hAnsi="宋体" w:cs="宋体"/>
          <w:color w:val="auto"/>
          <w:szCs w:val="20"/>
          <w:u w:val="single"/>
        </w:rPr>
        <w:t xml:space="preserve"> 0771-3212180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 xml:space="preserve">传真： </w:t>
      </w:r>
      <w:r>
        <w:rPr>
          <w:rFonts w:hint="eastAsia" w:ascii="宋体" w:hAnsi="宋体" w:cs="宋体"/>
          <w:color w:val="auto"/>
          <w:szCs w:val="20"/>
          <w:u w:val="single"/>
          <w:lang w:val="en-US" w:eastAsia="zh-CN"/>
        </w:rPr>
        <w:t xml:space="preserve">                                      </w:t>
      </w:r>
    </w:p>
    <w:p w14:paraId="2DDA2221">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邮政编码：</w:t>
      </w:r>
      <w:r>
        <w:rPr>
          <w:rFonts w:hint="eastAsia" w:ascii="宋体" w:hAnsi="宋体" w:cs="宋体"/>
          <w:color w:val="auto"/>
          <w:szCs w:val="20"/>
          <w:u w:val="single"/>
        </w:rPr>
        <w:t xml:space="preserve"> 530007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邮政编码：</w:t>
      </w:r>
      <w:r>
        <w:rPr>
          <w:rFonts w:hint="eastAsia" w:ascii="宋体" w:hAnsi="宋体" w:cs="宋体"/>
          <w:color w:val="auto"/>
          <w:szCs w:val="20"/>
          <w:u w:val="single"/>
          <w:lang w:val="en-US" w:eastAsia="zh-CN"/>
        </w:rPr>
        <w:t xml:space="preserve">                                   </w:t>
      </w:r>
    </w:p>
    <w:p w14:paraId="381F64F4">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税号：</w:t>
      </w:r>
      <w:r>
        <w:rPr>
          <w:rFonts w:hint="eastAsia" w:ascii="宋体" w:hAnsi="宋体"/>
          <w:color w:val="auto"/>
          <w:szCs w:val="20"/>
          <w:u w:val="single"/>
        </w:rPr>
        <w:t xml:space="preserve">12450100498521451H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开户银行：</w:t>
      </w:r>
      <w:r>
        <w:rPr>
          <w:rFonts w:hint="eastAsia" w:ascii="宋体" w:hAnsi="宋体" w:cs="宋体"/>
          <w:color w:val="auto"/>
          <w:szCs w:val="20"/>
          <w:u w:val="single"/>
          <w:lang w:val="en-US" w:eastAsia="zh-CN"/>
        </w:rPr>
        <w:t xml:space="preserve">                                   </w:t>
      </w:r>
    </w:p>
    <w:p w14:paraId="2726C2CD">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开户银行：</w:t>
      </w:r>
      <w:r>
        <w:rPr>
          <w:rFonts w:hint="eastAsia" w:ascii="宋体" w:hAnsi="宋体"/>
          <w:color w:val="auto"/>
          <w:szCs w:val="20"/>
          <w:u w:val="single"/>
        </w:rPr>
        <w:t>建行南宁高新支行</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开户名称：</w:t>
      </w:r>
      <w:r>
        <w:rPr>
          <w:rFonts w:hint="eastAsia" w:ascii="宋体" w:hAnsi="宋体" w:cs="宋体"/>
          <w:color w:val="auto"/>
          <w:szCs w:val="20"/>
          <w:u w:val="single"/>
          <w:lang w:val="en-US" w:eastAsia="zh-CN"/>
        </w:rPr>
        <w:t xml:space="preserve">                                   </w:t>
      </w:r>
    </w:p>
    <w:p w14:paraId="3CBA1D83">
      <w:pPr>
        <w:spacing w:line="360" w:lineRule="auto"/>
        <w:rPr>
          <w:rFonts w:hint="eastAsia" w:ascii="宋体" w:hAnsi="宋体" w:cs="宋体"/>
          <w:color w:val="auto"/>
          <w:szCs w:val="20"/>
          <w:u w:val="single"/>
          <w:lang w:val="en-US" w:eastAsia="zh-CN"/>
        </w:rPr>
      </w:pPr>
      <w:r>
        <w:rPr>
          <w:rFonts w:hint="eastAsia" w:ascii="宋体" w:hAnsi="宋体"/>
          <w:color w:val="auto"/>
          <w:szCs w:val="20"/>
        </w:rPr>
        <w:t>银行账号：</w:t>
      </w:r>
      <w:r>
        <w:rPr>
          <w:rFonts w:hint="eastAsia" w:ascii="宋体" w:hAnsi="宋体"/>
          <w:color w:val="auto"/>
          <w:szCs w:val="20"/>
          <w:u w:val="single"/>
        </w:rPr>
        <w:t>4500 1604 8680 5250 3920</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银行账号：</w:t>
      </w:r>
      <w:r>
        <w:rPr>
          <w:rFonts w:hint="eastAsia" w:ascii="宋体" w:hAnsi="宋体" w:cs="宋体"/>
          <w:bCs/>
          <w:color w:val="auto"/>
          <w:szCs w:val="20"/>
          <w:u w:val="single"/>
          <w:lang w:val="en-US" w:eastAsia="zh-CN"/>
        </w:rPr>
        <w:t xml:space="preserve">                       </w:t>
      </w:r>
      <w:r>
        <w:rPr>
          <w:rFonts w:hint="eastAsia" w:ascii="宋体" w:hAnsi="宋体" w:cs="宋体"/>
          <w:color w:val="auto"/>
          <w:szCs w:val="20"/>
          <w:u w:val="single"/>
          <w:lang w:val="en-US" w:eastAsia="zh-CN"/>
        </w:rPr>
        <w:t xml:space="preserve">            </w:t>
      </w:r>
    </w:p>
    <w:p w14:paraId="0DDDAAD1">
      <w:pPr>
        <w:pStyle w:val="10"/>
        <w:rPr>
          <w:rFonts w:hint="eastAsia" w:ascii="宋体" w:hAnsi="宋体" w:cs="宋体"/>
          <w:color w:val="auto"/>
          <w:szCs w:val="20"/>
          <w:u w:val="single"/>
          <w:lang w:val="en-US" w:eastAsia="zh-CN"/>
        </w:rPr>
      </w:pPr>
    </w:p>
    <w:p w14:paraId="2C6CE44A">
      <w:pPr>
        <w:pStyle w:val="10"/>
        <w:rPr>
          <w:rFonts w:hint="eastAsia" w:ascii="宋体" w:hAnsi="宋体" w:cs="宋体"/>
          <w:color w:val="auto"/>
          <w:szCs w:val="20"/>
          <w:u w:val="single"/>
          <w:lang w:val="en-US" w:eastAsia="zh-CN"/>
        </w:rPr>
      </w:pPr>
    </w:p>
    <w:p w14:paraId="237EF53B">
      <w:pPr>
        <w:pStyle w:val="10"/>
        <w:rPr>
          <w:rFonts w:hint="eastAsia" w:ascii="宋体" w:hAnsi="宋体" w:cs="宋体"/>
          <w:color w:val="auto"/>
          <w:szCs w:val="20"/>
          <w:u w:val="single"/>
          <w:lang w:val="en-US" w:eastAsia="zh-CN"/>
        </w:rPr>
      </w:pPr>
    </w:p>
    <w:p w14:paraId="4B0DF4E5">
      <w:pPr>
        <w:spacing w:line="360" w:lineRule="auto"/>
        <w:rPr>
          <w:rFonts w:ascii="宋体" w:hAnsi="宋体" w:cs="宋体"/>
          <w:szCs w:val="20"/>
        </w:rPr>
      </w:pPr>
      <w:r>
        <w:rPr>
          <w:rFonts w:hint="eastAsia" w:ascii="宋体" w:hAnsi="宋体" w:cs="宋体"/>
          <w:szCs w:val="20"/>
        </w:rPr>
        <w:t>合同签订地点：广西南宁市科园大道18号</w:t>
      </w:r>
    </w:p>
    <w:p w14:paraId="3FCB094C">
      <w:pPr>
        <w:spacing w:line="360" w:lineRule="auto"/>
        <w:rPr>
          <w:rFonts w:hint="eastAsia" w:ascii="宋体" w:hAnsi="宋体" w:cs="宋体"/>
          <w:szCs w:val="20"/>
        </w:rPr>
      </w:pPr>
      <w:r>
        <w:rPr>
          <w:rFonts w:hint="eastAsia" w:ascii="宋体" w:hAnsi="宋体" w:cs="宋体"/>
          <w:szCs w:val="20"/>
        </w:rPr>
        <w:t>合同签订日期：</w:t>
      </w:r>
      <w:r>
        <w:rPr>
          <w:rFonts w:hint="eastAsia" w:ascii="宋体" w:hAnsi="宋体" w:cs="宋体"/>
          <w:szCs w:val="20"/>
          <w:lang w:val="en-US" w:eastAsia="zh-CN"/>
        </w:rPr>
        <w:t xml:space="preserve">   </w:t>
      </w:r>
      <w:r>
        <w:rPr>
          <w:rFonts w:hint="eastAsia" w:ascii="宋体" w:hAnsi="宋体" w:cs="宋体"/>
          <w:szCs w:val="20"/>
        </w:rPr>
        <w:t>年</w:t>
      </w:r>
      <w:r>
        <w:rPr>
          <w:rFonts w:hint="eastAsia" w:ascii="宋体" w:hAnsi="宋体" w:cs="宋体"/>
          <w:szCs w:val="20"/>
          <w:lang w:val="en-US" w:eastAsia="zh-CN"/>
        </w:rPr>
        <w:t xml:space="preserve">   </w:t>
      </w:r>
      <w:r>
        <w:rPr>
          <w:rFonts w:hint="eastAsia" w:ascii="宋体" w:hAnsi="宋体" w:cs="宋体"/>
          <w:szCs w:val="20"/>
        </w:rPr>
        <w:t>月</w:t>
      </w:r>
      <w:r>
        <w:rPr>
          <w:rFonts w:hint="eastAsia" w:ascii="宋体" w:hAnsi="宋体" w:cs="宋体"/>
          <w:szCs w:val="20"/>
          <w:lang w:val="en-US" w:eastAsia="zh-CN"/>
        </w:rPr>
        <w:t xml:space="preserve">   </w:t>
      </w:r>
      <w:r>
        <w:rPr>
          <w:rFonts w:hint="eastAsia" w:ascii="宋体" w:hAnsi="宋体" w:cs="宋体"/>
          <w:szCs w:val="20"/>
        </w:rPr>
        <w:t>日</w:t>
      </w:r>
    </w:p>
    <w:sectPr>
      <w:pgSz w:w="11906" w:h="16838"/>
      <w:pgMar w:top="1984" w:right="1474" w:bottom="1984" w:left="158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17F841F0-E485-4774-98C0-E5C86C98F290}"/>
  </w:font>
  <w:font w:name="Courier New">
    <w:panose1 w:val="02070309020205020404"/>
    <w:charset w:val="01"/>
    <w:family w:val="modern"/>
    <w:pitch w:val="default"/>
    <w:sig w:usb0="E0002EFF" w:usb1="C0007843" w:usb2="00000009" w:usb3="00000000" w:csb0="400001FF" w:csb1="FFFF0000"/>
    <w:embedRegular r:id="rId2" w:fontKey="{DA8BC7E7-7F11-4FDD-900F-AFC3998D979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98F92192-C85A-474D-9109-9D3CEAC1B6AD}"/>
  </w:font>
  <w:font w:name="微软雅黑">
    <w:panose1 w:val="020B0503020204020204"/>
    <w:charset w:val="86"/>
    <w:family w:val="swiss"/>
    <w:pitch w:val="default"/>
    <w:sig w:usb0="80000287" w:usb1="2ACF3C50" w:usb2="00000016" w:usb3="00000000" w:csb0="0004001F" w:csb1="00000000"/>
  </w:font>
  <w:font w:name="方正小标宋简体">
    <w:panose1 w:val="02000000000000000000"/>
    <w:charset w:val="86"/>
    <w:family w:val="script"/>
    <w:pitch w:val="default"/>
    <w:sig w:usb0="00000001" w:usb1="080E0000" w:usb2="00000000" w:usb3="00000000" w:csb0="00040000" w:csb1="00000000"/>
    <w:embedRegular r:id="rId4" w:fontKey="{492A1092-A4F2-4645-BEAD-60180936451A}"/>
  </w:font>
  <w:font w:name="仿宋_GB2312">
    <w:panose1 w:val="02010609030101010101"/>
    <w:charset w:val="86"/>
    <w:family w:val="modern"/>
    <w:pitch w:val="default"/>
    <w:sig w:usb0="00000001" w:usb1="080E0000" w:usb2="00000000" w:usb3="00000000" w:csb0="00040000" w:csb1="00000000"/>
    <w:embedRegular r:id="rId5" w:fontKey="{88EAD94D-FB30-4C59-8960-03304F1EB7DD}"/>
  </w:font>
  <w:font w:name="方正楷体_GB2312">
    <w:panose1 w:val="02000000000000000000"/>
    <w:charset w:val="86"/>
    <w:family w:val="auto"/>
    <w:pitch w:val="default"/>
    <w:sig w:usb0="A00002BF" w:usb1="184F6CFA" w:usb2="00000012" w:usb3="00000000" w:csb0="00040001" w:csb1="00000000"/>
    <w:embedRegular r:id="rId6" w:fontKey="{ED4486EB-2EC1-462B-86CA-B840DA1D287D}"/>
  </w:font>
  <w:font w:name="仿宋">
    <w:panose1 w:val="02010609060101010101"/>
    <w:charset w:val="86"/>
    <w:family w:val="modern"/>
    <w:pitch w:val="default"/>
    <w:sig w:usb0="800002BF" w:usb1="38CF7CFA" w:usb2="00000016" w:usb3="00000000" w:csb0="00040001" w:csb1="00000000"/>
    <w:embedRegular r:id="rId7" w:fontKey="{2E32C219-873E-4E3D-8BF2-70BA94679B28}"/>
  </w:font>
  <w:font w:name="Wingdings 2">
    <w:panose1 w:val="05020102010507070707"/>
    <w:charset w:val="02"/>
    <w:family w:val="roman"/>
    <w:pitch w:val="default"/>
    <w:sig w:usb0="00000000" w:usb1="00000000" w:usb2="00000000" w:usb3="00000000" w:csb0="80000000" w:csb1="00000000"/>
    <w:embedRegular r:id="rId8" w:fontKey="{F270410D-6C51-480C-A9C3-7CCC0ABEB0D8}"/>
  </w:font>
  <w:font w:name="方正公文小标宋">
    <w:panose1 w:val="02000500000000000000"/>
    <w:charset w:val="86"/>
    <w:family w:val="auto"/>
    <w:pitch w:val="default"/>
    <w:sig w:usb0="A00002BF" w:usb1="38CF7CFA" w:usb2="00000016" w:usb3="00000000" w:csb0="00040001" w:csb1="00000000"/>
    <w:embedRegular r:id="rId9" w:fontKey="{5E471985-2A99-424B-BC77-178FBCC17CDD}"/>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86A0F9">
    <w:pPr>
      <w:pStyle w:val="10"/>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C8653D0">
                          <w:pPr>
                            <w:pStyle w:val="1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0C8653D0">
                    <w:pPr>
                      <w:pStyle w:val="10"/>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2"/>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abstractNum w:abstractNumId="1">
    <w:nsid w:val="24E0DC2F"/>
    <w:multiLevelType w:val="singleLevel"/>
    <w:tmpl w:val="24E0DC2F"/>
    <w:lvl w:ilvl="0" w:tentative="0">
      <w:start w:val="1"/>
      <w:numFmt w:val="chineseCounting"/>
      <w:suff w:val="nothing"/>
      <w:lvlText w:val="%1、"/>
      <w:lvlJc w:val="left"/>
      <w:rPr>
        <w:rFonts w:hint="eastAsia"/>
      </w:rPr>
    </w:lvl>
  </w:abstractNum>
  <w:abstractNum w:abstractNumId="2">
    <w:nsid w:val="47E37507"/>
    <w:multiLevelType w:val="singleLevel"/>
    <w:tmpl w:val="47E37507"/>
    <w:lvl w:ilvl="0" w:tentative="0">
      <w:start w:val="1"/>
      <w:numFmt w:val="chineseCounting"/>
      <w:suff w:val="nothing"/>
      <w:lvlText w:val="%1、"/>
      <w:lvlJc w:val="left"/>
      <w:rPr>
        <w:rFonts w:hint="eastAsia"/>
      </w:rPr>
    </w:lvl>
  </w:abstractNum>
  <w:abstractNum w:abstractNumId="3">
    <w:nsid w:val="4C4B2B9F"/>
    <w:multiLevelType w:val="singleLevel"/>
    <w:tmpl w:val="4C4B2B9F"/>
    <w:lvl w:ilvl="0" w:tentative="0">
      <w:start w:val="4"/>
      <w:numFmt w:val="chineseCounting"/>
      <w:suff w:val="nothing"/>
      <w:lvlText w:val="%1、"/>
      <w:lvlJc w:val="left"/>
      <w:rPr>
        <w:rFonts w:hint="eastAsia"/>
      </w:rPr>
    </w:lvl>
  </w:abstractNum>
  <w:abstractNum w:abstractNumId="4">
    <w:nsid w:val="6117E795"/>
    <w:multiLevelType w:val="singleLevel"/>
    <w:tmpl w:val="6117E795"/>
    <w:lvl w:ilvl="0" w:tentative="0">
      <w:start w:val="9"/>
      <w:numFmt w:val="decimal"/>
      <w:suff w:val="space"/>
      <w:lvlText w:val="%1."/>
      <w:lvlJc w:val="left"/>
    </w:lvl>
  </w:abstractNum>
  <w:num w:numId="1">
    <w:abstractNumId w:val="0"/>
  </w:num>
  <w:num w:numId="2">
    <w:abstractNumId w:val="2"/>
  </w:num>
  <w:num w:numId="3">
    <w:abstractNumId w:val="3"/>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00361C27"/>
    <w:rsid w:val="00002D24"/>
    <w:rsid w:val="00021ECE"/>
    <w:rsid w:val="00027D13"/>
    <w:rsid w:val="00034C4E"/>
    <w:rsid w:val="00067A57"/>
    <w:rsid w:val="0007535A"/>
    <w:rsid w:val="0008154B"/>
    <w:rsid w:val="00091B53"/>
    <w:rsid w:val="000B2BE2"/>
    <w:rsid w:val="000C5756"/>
    <w:rsid w:val="000C650B"/>
    <w:rsid w:val="000D1655"/>
    <w:rsid w:val="000D41D6"/>
    <w:rsid w:val="000E76E1"/>
    <w:rsid w:val="000F29C9"/>
    <w:rsid w:val="000F405C"/>
    <w:rsid w:val="001148FE"/>
    <w:rsid w:val="0012520A"/>
    <w:rsid w:val="00133ABC"/>
    <w:rsid w:val="001437F0"/>
    <w:rsid w:val="00143A2F"/>
    <w:rsid w:val="00146E5E"/>
    <w:rsid w:val="00154B1E"/>
    <w:rsid w:val="00157EB0"/>
    <w:rsid w:val="00162EAA"/>
    <w:rsid w:val="001717CA"/>
    <w:rsid w:val="001718BB"/>
    <w:rsid w:val="00190509"/>
    <w:rsid w:val="00192943"/>
    <w:rsid w:val="001A5E1E"/>
    <w:rsid w:val="001A68BA"/>
    <w:rsid w:val="001C0AD6"/>
    <w:rsid w:val="001C7400"/>
    <w:rsid w:val="001E777D"/>
    <w:rsid w:val="001F1678"/>
    <w:rsid w:val="001F1E7D"/>
    <w:rsid w:val="001F4A33"/>
    <w:rsid w:val="001F592A"/>
    <w:rsid w:val="00212898"/>
    <w:rsid w:val="00212E94"/>
    <w:rsid w:val="00224A06"/>
    <w:rsid w:val="00231CE4"/>
    <w:rsid w:val="00234B2F"/>
    <w:rsid w:val="00240C76"/>
    <w:rsid w:val="00243952"/>
    <w:rsid w:val="0026242A"/>
    <w:rsid w:val="002755D2"/>
    <w:rsid w:val="00292189"/>
    <w:rsid w:val="00294FD7"/>
    <w:rsid w:val="002A0F77"/>
    <w:rsid w:val="002A36E7"/>
    <w:rsid w:val="002A3E79"/>
    <w:rsid w:val="002A5B7F"/>
    <w:rsid w:val="002D3024"/>
    <w:rsid w:val="00304867"/>
    <w:rsid w:val="003207DA"/>
    <w:rsid w:val="00325556"/>
    <w:rsid w:val="003369DF"/>
    <w:rsid w:val="00340451"/>
    <w:rsid w:val="00361C27"/>
    <w:rsid w:val="00363F76"/>
    <w:rsid w:val="0036448D"/>
    <w:rsid w:val="0038754F"/>
    <w:rsid w:val="00387BF7"/>
    <w:rsid w:val="0039576C"/>
    <w:rsid w:val="00395A67"/>
    <w:rsid w:val="003A4AF7"/>
    <w:rsid w:val="003A6562"/>
    <w:rsid w:val="003B7608"/>
    <w:rsid w:val="003D2C5E"/>
    <w:rsid w:val="003D435A"/>
    <w:rsid w:val="003E7925"/>
    <w:rsid w:val="003F06E2"/>
    <w:rsid w:val="003F4D19"/>
    <w:rsid w:val="004022EA"/>
    <w:rsid w:val="00421714"/>
    <w:rsid w:val="0044338D"/>
    <w:rsid w:val="0046322D"/>
    <w:rsid w:val="0047605B"/>
    <w:rsid w:val="00480FDC"/>
    <w:rsid w:val="004A08E4"/>
    <w:rsid w:val="004A363D"/>
    <w:rsid w:val="004B1FA3"/>
    <w:rsid w:val="004C670E"/>
    <w:rsid w:val="004C6851"/>
    <w:rsid w:val="004D0607"/>
    <w:rsid w:val="004D3650"/>
    <w:rsid w:val="004E6F6D"/>
    <w:rsid w:val="004F7348"/>
    <w:rsid w:val="00504642"/>
    <w:rsid w:val="005133E7"/>
    <w:rsid w:val="00513E68"/>
    <w:rsid w:val="00516838"/>
    <w:rsid w:val="00534810"/>
    <w:rsid w:val="00544782"/>
    <w:rsid w:val="00544ABD"/>
    <w:rsid w:val="0055765F"/>
    <w:rsid w:val="00562656"/>
    <w:rsid w:val="00565ACF"/>
    <w:rsid w:val="0057536C"/>
    <w:rsid w:val="005813E5"/>
    <w:rsid w:val="005A343E"/>
    <w:rsid w:val="005B6067"/>
    <w:rsid w:val="005C034B"/>
    <w:rsid w:val="005C076E"/>
    <w:rsid w:val="005C12E9"/>
    <w:rsid w:val="005C58E0"/>
    <w:rsid w:val="005D39CA"/>
    <w:rsid w:val="005F23C7"/>
    <w:rsid w:val="005F5CAF"/>
    <w:rsid w:val="006054EA"/>
    <w:rsid w:val="00627D22"/>
    <w:rsid w:val="00650FDF"/>
    <w:rsid w:val="006556E4"/>
    <w:rsid w:val="006718E4"/>
    <w:rsid w:val="00681FDE"/>
    <w:rsid w:val="00695402"/>
    <w:rsid w:val="006C6B87"/>
    <w:rsid w:val="006D3C87"/>
    <w:rsid w:val="006D753D"/>
    <w:rsid w:val="006E7D06"/>
    <w:rsid w:val="006F3132"/>
    <w:rsid w:val="006F71F3"/>
    <w:rsid w:val="00702511"/>
    <w:rsid w:val="00727FD2"/>
    <w:rsid w:val="00733DF9"/>
    <w:rsid w:val="00744E03"/>
    <w:rsid w:val="00745B74"/>
    <w:rsid w:val="00746073"/>
    <w:rsid w:val="00751E8A"/>
    <w:rsid w:val="0076572A"/>
    <w:rsid w:val="0077458A"/>
    <w:rsid w:val="00787E82"/>
    <w:rsid w:val="007977A1"/>
    <w:rsid w:val="00797843"/>
    <w:rsid w:val="007C202C"/>
    <w:rsid w:val="007C740B"/>
    <w:rsid w:val="007D3E67"/>
    <w:rsid w:val="007D63F5"/>
    <w:rsid w:val="007E50C3"/>
    <w:rsid w:val="007F2210"/>
    <w:rsid w:val="00824FB9"/>
    <w:rsid w:val="0084597D"/>
    <w:rsid w:val="008539CD"/>
    <w:rsid w:val="00856C88"/>
    <w:rsid w:val="00860767"/>
    <w:rsid w:val="00867438"/>
    <w:rsid w:val="00875BD8"/>
    <w:rsid w:val="00876471"/>
    <w:rsid w:val="0087661F"/>
    <w:rsid w:val="0089704F"/>
    <w:rsid w:val="008A512E"/>
    <w:rsid w:val="008B2FBD"/>
    <w:rsid w:val="008C285D"/>
    <w:rsid w:val="008D1DCD"/>
    <w:rsid w:val="008E15FD"/>
    <w:rsid w:val="008E4851"/>
    <w:rsid w:val="00910266"/>
    <w:rsid w:val="009115CD"/>
    <w:rsid w:val="009179EB"/>
    <w:rsid w:val="00917EE0"/>
    <w:rsid w:val="009208DC"/>
    <w:rsid w:val="00922F85"/>
    <w:rsid w:val="009279BB"/>
    <w:rsid w:val="00943281"/>
    <w:rsid w:val="00953280"/>
    <w:rsid w:val="00971270"/>
    <w:rsid w:val="009812C1"/>
    <w:rsid w:val="00981A92"/>
    <w:rsid w:val="00985904"/>
    <w:rsid w:val="00991FE5"/>
    <w:rsid w:val="00993A59"/>
    <w:rsid w:val="009B7AD5"/>
    <w:rsid w:val="009D0C8E"/>
    <w:rsid w:val="009F54EA"/>
    <w:rsid w:val="00A05E6E"/>
    <w:rsid w:val="00A201A3"/>
    <w:rsid w:val="00A3780E"/>
    <w:rsid w:val="00A50774"/>
    <w:rsid w:val="00A566FD"/>
    <w:rsid w:val="00A67EEF"/>
    <w:rsid w:val="00A877AA"/>
    <w:rsid w:val="00AD280C"/>
    <w:rsid w:val="00AE1283"/>
    <w:rsid w:val="00AE5F6A"/>
    <w:rsid w:val="00AE65DF"/>
    <w:rsid w:val="00AF5D00"/>
    <w:rsid w:val="00AF69B6"/>
    <w:rsid w:val="00B117C9"/>
    <w:rsid w:val="00B442F1"/>
    <w:rsid w:val="00B82681"/>
    <w:rsid w:val="00B94CA8"/>
    <w:rsid w:val="00BA7230"/>
    <w:rsid w:val="00BB21E4"/>
    <w:rsid w:val="00BC145A"/>
    <w:rsid w:val="00BC48C6"/>
    <w:rsid w:val="00BE5741"/>
    <w:rsid w:val="00BF012E"/>
    <w:rsid w:val="00BF42D0"/>
    <w:rsid w:val="00C25B5A"/>
    <w:rsid w:val="00C30396"/>
    <w:rsid w:val="00C3164E"/>
    <w:rsid w:val="00C50B6B"/>
    <w:rsid w:val="00C7292A"/>
    <w:rsid w:val="00C84615"/>
    <w:rsid w:val="00CA5DC5"/>
    <w:rsid w:val="00CC6596"/>
    <w:rsid w:val="00CD1DE2"/>
    <w:rsid w:val="00CD1FFF"/>
    <w:rsid w:val="00CD3AF1"/>
    <w:rsid w:val="00CD468B"/>
    <w:rsid w:val="00CD719C"/>
    <w:rsid w:val="00CE2108"/>
    <w:rsid w:val="00CE2509"/>
    <w:rsid w:val="00D01B77"/>
    <w:rsid w:val="00D02B7C"/>
    <w:rsid w:val="00D21AE9"/>
    <w:rsid w:val="00D25FC6"/>
    <w:rsid w:val="00D26B84"/>
    <w:rsid w:val="00D35EEC"/>
    <w:rsid w:val="00D45113"/>
    <w:rsid w:val="00D60822"/>
    <w:rsid w:val="00D61B33"/>
    <w:rsid w:val="00D63EAF"/>
    <w:rsid w:val="00D86FA3"/>
    <w:rsid w:val="00D872DB"/>
    <w:rsid w:val="00D919E8"/>
    <w:rsid w:val="00DA079B"/>
    <w:rsid w:val="00DC4F7D"/>
    <w:rsid w:val="00DD6004"/>
    <w:rsid w:val="00DD61BF"/>
    <w:rsid w:val="00DE1BE7"/>
    <w:rsid w:val="00DE7F00"/>
    <w:rsid w:val="00E4332F"/>
    <w:rsid w:val="00E47C65"/>
    <w:rsid w:val="00E51A62"/>
    <w:rsid w:val="00E633E4"/>
    <w:rsid w:val="00E64DF3"/>
    <w:rsid w:val="00E725FC"/>
    <w:rsid w:val="00E747A8"/>
    <w:rsid w:val="00E9286E"/>
    <w:rsid w:val="00EB611A"/>
    <w:rsid w:val="00EB68E2"/>
    <w:rsid w:val="00EC31E1"/>
    <w:rsid w:val="00ED5561"/>
    <w:rsid w:val="00F03096"/>
    <w:rsid w:val="00F04616"/>
    <w:rsid w:val="00F06B2B"/>
    <w:rsid w:val="00F248D4"/>
    <w:rsid w:val="00F64EB8"/>
    <w:rsid w:val="00F71E79"/>
    <w:rsid w:val="00F90DCE"/>
    <w:rsid w:val="00F91F14"/>
    <w:rsid w:val="00F921FB"/>
    <w:rsid w:val="00F96A21"/>
    <w:rsid w:val="00FA2E18"/>
    <w:rsid w:val="00FB3B95"/>
    <w:rsid w:val="00FD0A1A"/>
    <w:rsid w:val="01372215"/>
    <w:rsid w:val="01A624F4"/>
    <w:rsid w:val="01D470D9"/>
    <w:rsid w:val="01F51D32"/>
    <w:rsid w:val="020E2058"/>
    <w:rsid w:val="021C1620"/>
    <w:rsid w:val="026B1259"/>
    <w:rsid w:val="0290375C"/>
    <w:rsid w:val="02A974D3"/>
    <w:rsid w:val="02D74B40"/>
    <w:rsid w:val="02DE5ECF"/>
    <w:rsid w:val="02E806FA"/>
    <w:rsid w:val="02F15A46"/>
    <w:rsid w:val="031B2C7F"/>
    <w:rsid w:val="03246B1E"/>
    <w:rsid w:val="0350496E"/>
    <w:rsid w:val="03667C72"/>
    <w:rsid w:val="03670C57"/>
    <w:rsid w:val="038928AB"/>
    <w:rsid w:val="03937D91"/>
    <w:rsid w:val="03CD4045"/>
    <w:rsid w:val="03D2114C"/>
    <w:rsid w:val="041A76C5"/>
    <w:rsid w:val="04581029"/>
    <w:rsid w:val="046C750A"/>
    <w:rsid w:val="047A748A"/>
    <w:rsid w:val="04CB5FDF"/>
    <w:rsid w:val="04DC0CC3"/>
    <w:rsid w:val="04E92909"/>
    <w:rsid w:val="05040F0B"/>
    <w:rsid w:val="05154836"/>
    <w:rsid w:val="05171224"/>
    <w:rsid w:val="05244B6E"/>
    <w:rsid w:val="05291040"/>
    <w:rsid w:val="053F54D7"/>
    <w:rsid w:val="0588644A"/>
    <w:rsid w:val="05893D0A"/>
    <w:rsid w:val="06A16DBF"/>
    <w:rsid w:val="06BE5733"/>
    <w:rsid w:val="06F046AA"/>
    <w:rsid w:val="071B5EEF"/>
    <w:rsid w:val="074D3CC1"/>
    <w:rsid w:val="079D6B68"/>
    <w:rsid w:val="07B34011"/>
    <w:rsid w:val="07D85F5F"/>
    <w:rsid w:val="083038CD"/>
    <w:rsid w:val="08517143"/>
    <w:rsid w:val="087416B9"/>
    <w:rsid w:val="087A48E9"/>
    <w:rsid w:val="0888779C"/>
    <w:rsid w:val="088F7924"/>
    <w:rsid w:val="0969578F"/>
    <w:rsid w:val="098B6A14"/>
    <w:rsid w:val="098D4DF7"/>
    <w:rsid w:val="09CB378F"/>
    <w:rsid w:val="09E76B80"/>
    <w:rsid w:val="09FF6A5C"/>
    <w:rsid w:val="0A580BC0"/>
    <w:rsid w:val="0AAC13B6"/>
    <w:rsid w:val="0ADB4E62"/>
    <w:rsid w:val="0ADD32F7"/>
    <w:rsid w:val="0B656E1E"/>
    <w:rsid w:val="0BC81D9A"/>
    <w:rsid w:val="0C0A5403"/>
    <w:rsid w:val="0C145497"/>
    <w:rsid w:val="0C7F569E"/>
    <w:rsid w:val="0CA27F6D"/>
    <w:rsid w:val="0CC31C91"/>
    <w:rsid w:val="0CE51C08"/>
    <w:rsid w:val="0D005685"/>
    <w:rsid w:val="0D814026"/>
    <w:rsid w:val="0D8E229F"/>
    <w:rsid w:val="0D941D88"/>
    <w:rsid w:val="0DBF3613"/>
    <w:rsid w:val="0DC81C4F"/>
    <w:rsid w:val="0E8A7138"/>
    <w:rsid w:val="0E9E654C"/>
    <w:rsid w:val="0EA24D69"/>
    <w:rsid w:val="0F2E5AE8"/>
    <w:rsid w:val="0FF451BB"/>
    <w:rsid w:val="104B2BA1"/>
    <w:rsid w:val="107D36DA"/>
    <w:rsid w:val="109C1151"/>
    <w:rsid w:val="10D74B39"/>
    <w:rsid w:val="10DF458E"/>
    <w:rsid w:val="10E8616A"/>
    <w:rsid w:val="1125116C"/>
    <w:rsid w:val="11511160"/>
    <w:rsid w:val="115630D4"/>
    <w:rsid w:val="1187380C"/>
    <w:rsid w:val="1194486F"/>
    <w:rsid w:val="11972D06"/>
    <w:rsid w:val="11BD2408"/>
    <w:rsid w:val="11C92BA2"/>
    <w:rsid w:val="11CB1987"/>
    <w:rsid w:val="11F84585"/>
    <w:rsid w:val="12071881"/>
    <w:rsid w:val="12114284"/>
    <w:rsid w:val="123E43E9"/>
    <w:rsid w:val="12C67FE1"/>
    <w:rsid w:val="12DE7825"/>
    <w:rsid w:val="13347F43"/>
    <w:rsid w:val="13543637"/>
    <w:rsid w:val="13741F37"/>
    <w:rsid w:val="139070DD"/>
    <w:rsid w:val="139850E7"/>
    <w:rsid w:val="13A33E9F"/>
    <w:rsid w:val="13D43AB6"/>
    <w:rsid w:val="13DD18EF"/>
    <w:rsid w:val="14102564"/>
    <w:rsid w:val="142B42FC"/>
    <w:rsid w:val="146B7026"/>
    <w:rsid w:val="14BA45BB"/>
    <w:rsid w:val="14DC1B42"/>
    <w:rsid w:val="151745AB"/>
    <w:rsid w:val="153F225A"/>
    <w:rsid w:val="15BD2B90"/>
    <w:rsid w:val="15C70948"/>
    <w:rsid w:val="15D77522"/>
    <w:rsid w:val="15E969D9"/>
    <w:rsid w:val="15FF01DE"/>
    <w:rsid w:val="16022C53"/>
    <w:rsid w:val="161D23BF"/>
    <w:rsid w:val="166E1F31"/>
    <w:rsid w:val="16921052"/>
    <w:rsid w:val="16F969DB"/>
    <w:rsid w:val="177D1728"/>
    <w:rsid w:val="177D28D5"/>
    <w:rsid w:val="1788408B"/>
    <w:rsid w:val="17FD699F"/>
    <w:rsid w:val="183E6DD4"/>
    <w:rsid w:val="184E3D12"/>
    <w:rsid w:val="18504D21"/>
    <w:rsid w:val="18887C44"/>
    <w:rsid w:val="18A92683"/>
    <w:rsid w:val="18ED07C2"/>
    <w:rsid w:val="191044B0"/>
    <w:rsid w:val="1911154C"/>
    <w:rsid w:val="196579A2"/>
    <w:rsid w:val="19A5109C"/>
    <w:rsid w:val="19DC4392"/>
    <w:rsid w:val="1A0D346F"/>
    <w:rsid w:val="1A504656"/>
    <w:rsid w:val="1A6D6D72"/>
    <w:rsid w:val="1A73374A"/>
    <w:rsid w:val="1AC403B5"/>
    <w:rsid w:val="1B1F4E7E"/>
    <w:rsid w:val="1B2F36F2"/>
    <w:rsid w:val="1B4C386F"/>
    <w:rsid w:val="1B5C39DD"/>
    <w:rsid w:val="1B9C027D"/>
    <w:rsid w:val="1BE03488"/>
    <w:rsid w:val="1C1D13BE"/>
    <w:rsid w:val="1C38291A"/>
    <w:rsid w:val="1C542780"/>
    <w:rsid w:val="1C890801"/>
    <w:rsid w:val="1C9D2311"/>
    <w:rsid w:val="1CFD0F69"/>
    <w:rsid w:val="1D0C3E45"/>
    <w:rsid w:val="1D1803ED"/>
    <w:rsid w:val="1D1B7434"/>
    <w:rsid w:val="1DC26C8C"/>
    <w:rsid w:val="1DC675CC"/>
    <w:rsid w:val="1E0740D4"/>
    <w:rsid w:val="1E4569AA"/>
    <w:rsid w:val="1E4824ED"/>
    <w:rsid w:val="1E6848B0"/>
    <w:rsid w:val="1EC97AD9"/>
    <w:rsid w:val="1F2A3685"/>
    <w:rsid w:val="1F3B1E86"/>
    <w:rsid w:val="1F5E41C7"/>
    <w:rsid w:val="1F653D2E"/>
    <w:rsid w:val="1F666BD8"/>
    <w:rsid w:val="1FF231B2"/>
    <w:rsid w:val="1FF631C1"/>
    <w:rsid w:val="20152C0F"/>
    <w:rsid w:val="201926D8"/>
    <w:rsid w:val="20197D5E"/>
    <w:rsid w:val="204004F3"/>
    <w:rsid w:val="2090095A"/>
    <w:rsid w:val="20EC5803"/>
    <w:rsid w:val="213F1C3D"/>
    <w:rsid w:val="214F70D2"/>
    <w:rsid w:val="21644C81"/>
    <w:rsid w:val="2191729C"/>
    <w:rsid w:val="21A50B19"/>
    <w:rsid w:val="21DC7625"/>
    <w:rsid w:val="21E1316F"/>
    <w:rsid w:val="22794E74"/>
    <w:rsid w:val="22B42A6A"/>
    <w:rsid w:val="22B6485F"/>
    <w:rsid w:val="22DC5488"/>
    <w:rsid w:val="2311742A"/>
    <w:rsid w:val="23251A24"/>
    <w:rsid w:val="23520C33"/>
    <w:rsid w:val="238E7993"/>
    <w:rsid w:val="23DF7159"/>
    <w:rsid w:val="24645B79"/>
    <w:rsid w:val="24880C9A"/>
    <w:rsid w:val="24C95406"/>
    <w:rsid w:val="24EE7D9B"/>
    <w:rsid w:val="24FA0878"/>
    <w:rsid w:val="24FF6C02"/>
    <w:rsid w:val="25030284"/>
    <w:rsid w:val="256D244F"/>
    <w:rsid w:val="25CD5AD7"/>
    <w:rsid w:val="26494DC5"/>
    <w:rsid w:val="266D6866"/>
    <w:rsid w:val="267159D3"/>
    <w:rsid w:val="267E65C1"/>
    <w:rsid w:val="26881050"/>
    <w:rsid w:val="269B7AAF"/>
    <w:rsid w:val="26AA04BC"/>
    <w:rsid w:val="26BA5D64"/>
    <w:rsid w:val="271355A6"/>
    <w:rsid w:val="272922EB"/>
    <w:rsid w:val="27392E24"/>
    <w:rsid w:val="27400126"/>
    <w:rsid w:val="27464BE9"/>
    <w:rsid w:val="2758774E"/>
    <w:rsid w:val="27D77D5F"/>
    <w:rsid w:val="28447105"/>
    <w:rsid w:val="2860321B"/>
    <w:rsid w:val="289077B9"/>
    <w:rsid w:val="28B6263A"/>
    <w:rsid w:val="293A3A09"/>
    <w:rsid w:val="29415831"/>
    <w:rsid w:val="294361DC"/>
    <w:rsid w:val="296800D0"/>
    <w:rsid w:val="29693E94"/>
    <w:rsid w:val="2973544C"/>
    <w:rsid w:val="299464C8"/>
    <w:rsid w:val="29D8769C"/>
    <w:rsid w:val="2A3A75DF"/>
    <w:rsid w:val="2A6C4441"/>
    <w:rsid w:val="2A8820F8"/>
    <w:rsid w:val="2A9B5BE2"/>
    <w:rsid w:val="2AB663E9"/>
    <w:rsid w:val="2B253DEB"/>
    <w:rsid w:val="2B852ADC"/>
    <w:rsid w:val="2BAB4636"/>
    <w:rsid w:val="2BEE5268"/>
    <w:rsid w:val="2BF57C61"/>
    <w:rsid w:val="2C5E66B5"/>
    <w:rsid w:val="2C752B50"/>
    <w:rsid w:val="2C78619D"/>
    <w:rsid w:val="2CA30E6B"/>
    <w:rsid w:val="2CBF5B79"/>
    <w:rsid w:val="2CED0939"/>
    <w:rsid w:val="2D0C178A"/>
    <w:rsid w:val="2D29300D"/>
    <w:rsid w:val="2D7E5110"/>
    <w:rsid w:val="2DAC4EEC"/>
    <w:rsid w:val="2E042E04"/>
    <w:rsid w:val="2E073C7C"/>
    <w:rsid w:val="2E162111"/>
    <w:rsid w:val="2E620CC5"/>
    <w:rsid w:val="2E8E24A9"/>
    <w:rsid w:val="2E921785"/>
    <w:rsid w:val="2EB76AF9"/>
    <w:rsid w:val="2EC22522"/>
    <w:rsid w:val="2F261CC5"/>
    <w:rsid w:val="2F4A332F"/>
    <w:rsid w:val="2F552023"/>
    <w:rsid w:val="2F5729E1"/>
    <w:rsid w:val="2F995907"/>
    <w:rsid w:val="2FC917E4"/>
    <w:rsid w:val="306A5B0E"/>
    <w:rsid w:val="30BC19C5"/>
    <w:rsid w:val="30E12A45"/>
    <w:rsid w:val="311A5A74"/>
    <w:rsid w:val="311F752F"/>
    <w:rsid w:val="31DE6E0A"/>
    <w:rsid w:val="32A86C88"/>
    <w:rsid w:val="332F6432"/>
    <w:rsid w:val="33686B58"/>
    <w:rsid w:val="33AE3B69"/>
    <w:rsid w:val="33F86541"/>
    <w:rsid w:val="340010C9"/>
    <w:rsid w:val="340D0E15"/>
    <w:rsid w:val="34266DEB"/>
    <w:rsid w:val="34711E4F"/>
    <w:rsid w:val="34806536"/>
    <w:rsid w:val="348A3F25"/>
    <w:rsid w:val="34971AA9"/>
    <w:rsid w:val="349B7613"/>
    <w:rsid w:val="34AF6BAB"/>
    <w:rsid w:val="34B52B21"/>
    <w:rsid w:val="34B9486E"/>
    <w:rsid w:val="34E026DF"/>
    <w:rsid w:val="35111533"/>
    <w:rsid w:val="35234768"/>
    <w:rsid w:val="35236581"/>
    <w:rsid w:val="35577297"/>
    <w:rsid w:val="35935DF5"/>
    <w:rsid w:val="35AD02FE"/>
    <w:rsid w:val="35B23444"/>
    <w:rsid w:val="35BF41D8"/>
    <w:rsid w:val="35C3060D"/>
    <w:rsid w:val="35C40737"/>
    <w:rsid w:val="35CA2F0A"/>
    <w:rsid w:val="36323860"/>
    <w:rsid w:val="36A35BB0"/>
    <w:rsid w:val="36C10068"/>
    <w:rsid w:val="37645C9B"/>
    <w:rsid w:val="37CD6645"/>
    <w:rsid w:val="380D6333"/>
    <w:rsid w:val="382A1CD8"/>
    <w:rsid w:val="38545D10"/>
    <w:rsid w:val="38575800"/>
    <w:rsid w:val="388C54AA"/>
    <w:rsid w:val="389E09C9"/>
    <w:rsid w:val="38B26D9C"/>
    <w:rsid w:val="38C869B0"/>
    <w:rsid w:val="38DD5D05"/>
    <w:rsid w:val="38E946AA"/>
    <w:rsid w:val="3905525C"/>
    <w:rsid w:val="390B7A49"/>
    <w:rsid w:val="39254A49"/>
    <w:rsid w:val="394E3863"/>
    <w:rsid w:val="395B6CC9"/>
    <w:rsid w:val="398B39B3"/>
    <w:rsid w:val="39D015BE"/>
    <w:rsid w:val="39F2111A"/>
    <w:rsid w:val="39F66A32"/>
    <w:rsid w:val="3A155D47"/>
    <w:rsid w:val="3A2C2CB0"/>
    <w:rsid w:val="3A387C06"/>
    <w:rsid w:val="3A43428E"/>
    <w:rsid w:val="3AB72586"/>
    <w:rsid w:val="3AC75726"/>
    <w:rsid w:val="3B192E2A"/>
    <w:rsid w:val="3B971532"/>
    <w:rsid w:val="3BF55114"/>
    <w:rsid w:val="3C013DE5"/>
    <w:rsid w:val="3C183FA6"/>
    <w:rsid w:val="3C2F0C5E"/>
    <w:rsid w:val="3C333B48"/>
    <w:rsid w:val="3C63110B"/>
    <w:rsid w:val="3C7862F3"/>
    <w:rsid w:val="3C8D3860"/>
    <w:rsid w:val="3D04058B"/>
    <w:rsid w:val="3D6319B6"/>
    <w:rsid w:val="3D670293"/>
    <w:rsid w:val="3DC96590"/>
    <w:rsid w:val="3E03620E"/>
    <w:rsid w:val="3E4C2C27"/>
    <w:rsid w:val="3E6F5651"/>
    <w:rsid w:val="3E8B02D7"/>
    <w:rsid w:val="3EC14DCA"/>
    <w:rsid w:val="3ED41958"/>
    <w:rsid w:val="3EDF7B5A"/>
    <w:rsid w:val="3EF757D7"/>
    <w:rsid w:val="3F2D1E50"/>
    <w:rsid w:val="3F440652"/>
    <w:rsid w:val="3F794BDA"/>
    <w:rsid w:val="3F7A4F0B"/>
    <w:rsid w:val="3F965F54"/>
    <w:rsid w:val="3FC0099F"/>
    <w:rsid w:val="3FC128CE"/>
    <w:rsid w:val="400D263F"/>
    <w:rsid w:val="404B3E9C"/>
    <w:rsid w:val="405E2277"/>
    <w:rsid w:val="407F4960"/>
    <w:rsid w:val="41230FA5"/>
    <w:rsid w:val="41431D95"/>
    <w:rsid w:val="41455C40"/>
    <w:rsid w:val="415A01F3"/>
    <w:rsid w:val="41657370"/>
    <w:rsid w:val="41663E6F"/>
    <w:rsid w:val="416C5E78"/>
    <w:rsid w:val="417116E0"/>
    <w:rsid w:val="41717D14"/>
    <w:rsid w:val="41727207"/>
    <w:rsid w:val="41F15C61"/>
    <w:rsid w:val="42660F50"/>
    <w:rsid w:val="42B42802"/>
    <w:rsid w:val="42C615B8"/>
    <w:rsid w:val="43494258"/>
    <w:rsid w:val="437E1E93"/>
    <w:rsid w:val="4381452A"/>
    <w:rsid w:val="43EF4389"/>
    <w:rsid w:val="43F43B7B"/>
    <w:rsid w:val="44147E9F"/>
    <w:rsid w:val="44297AA0"/>
    <w:rsid w:val="44324D34"/>
    <w:rsid w:val="44373865"/>
    <w:rsid w:val="444156FA"/>
    <w:rsid w:val="444D69AF"/>
    <w:rsid w:val="44942BEF"/>
    <w:rsid w:val="449C6A74"/>
    <w:rsid w:val="44B03FAB"/>
    <w:rsid w:val="452B1BA6"/>
    <w:rsid w:val="453831D6"/>
    <w:rsid w:val="454C2B49"/>
    <w:rsid w:val="45520F19"/>
    <w:rsid w:val="455677C8"/>
    <w:rsid w:val="456B4699"/>
    <w:rsid w:val="45795C35"/>
    <w:rsid w:val="457D28F4"/>
    <w:rsid w:val="457E261E"/>
    <w:rsid w:val="45AB5750"/>
    <w:rsid w:val="45C866C3"/>
    <w:rsid w:val="45D636A5"/>
    <w:rsid w:val="45E5444B"/>
    <w:rsid w:val="45EF323D"/>
    <w:rsid w:val="46BB51AC"/>
    <w:rsid w:val="47846BA6"/>
    <w:rsid w:val="47CF0F0F"/>
    <w:rsid w:val="481767EB"/>
    <w:rsid w:val="482C665B"/>
    <w:rsid w:val="48883FAF"/>
    <w:rsid w:val="48945CC6"/>
    <w:rsid w:val="48A76385"/>
    <w:rsid w:val="48D33268"/>
    <w:rsid w:val="48E7672C"/>
    <w:rsid w:val="49575660"/>
    <w:rsid w:val="495E2059"/>
    <w:rsid w:val="49CF5B75"/>
    <w:rsid w:val="49DE5B2D"/>
    <w:rsid w:val="4A2E27D8"/>
    <w:rsid w:val="4A3E3F1C"/>
    <w:rsid w:val="4A7E40B9"/>
    <w:rsid w:val="4AEA7D65"/>
    <w:rsid w:val="4B1F6292"/>
    <w:rsid w:val="4B49241A"/>
    <w:rsid w:val="4B4D185C"/>
    <w:rsid w:val="4B6319EC"/>
    <w:rsid w:val="4B7122DD"/>
    <w:rsid w:val="4BBE19C6"/>
    <w:rsid w:val="4BC92119"/>
    <w:rsid w:val="4BE930B0"/>
    <w:rsid w:val="4BEB6533"/>
    <w:rsid w:val="4BF47196"/>
    <w:rsid w:val="4BFA1836"/>
    <w:rsid w:val="4C2B177F"/>
    <w:rsid w:val="4C2D1481"/>
    <w:rsid w:val="4C3B7B90"/>
    <w:rsid w:val="4CBF59F6"/>
    <w:rsid w:val="4D0072CE"/>
    <w:rsid w:val="4D5D520F"/>
    <w:rsid w:val="4D730311"/>
    <w:rsid w:val="4D7A7B6F"/>
    <w:rsid w:val="4DAE7A67"/>
    <w:rsid w:val="4DD12584"/>
    <w:rsid w:val="4DF267BC"/>
    <w:rsid w:val="4E3E294A"/>
    <w:rsid w:val="4E451EC7"/>
    <w:rsid w:val="4E4F7120"/>
    <w:rsid w:val="4E8B3EC9"/>
    <w:rsid w:val="4EC54E1A"/>
    <w:rsid w:val="4F0B33B8"/>
    <w:rsid w:val="4F226EFA"/>
    <w:rsid w:val="4FC41575"/>
    <w:rsid w:val="4FEE5FA1"/>
    <w:rsid w:val="508825A3"/>
    <w:rsid w:val="50901C87"/>
    <w:rsid w:val="5099641F"/>
    <w:rsid w:val="511030CC"/>
    <w:rsid w:val="513B7615"/>
    <w:rsid w:val="51491D32"/>
    <w:rsid w:val="51681FEF"/>
    <w:rsid w:val="518D5DB3"/>
    <w:rsid w:val="51AE0F7B"/>
    <w:rsid w:val="51B54ED5"/>
    <w:rsid w:val="51E56D7F"/>
    <w:rsid w:val="52163191"/>
    <w:rsid w:val="52291CD0"/>
    <w:rsid w:val="52307A4C"/>
    <w:rsid w:val="526F3A1A"/>
    <w:rsid w:val="52E8669F"/>
    <w:rsid w:val="53174F62"/>
    <w:rsid w:val="539011C5"/>
    <w:rsid w:val="53DA23BC"/>
    <w:rsid w:val="53DA3383"/>
    <w:rsid w:val="53E126F6"/>
    <w:rsid w:val="53E47AF0"/>
    <w:rsid w:val="54077FBB"/>
    <w:rsid w:val="541C5F97"/>
    <w:rsid w:val="54714A29"/>
    <w:rsid w:val="5471519A"/>
    <w:rsid w:val="547C2BFD"/>
    <w:rsid w:val="549E6845"/>
    <w:rsid w:val="54D45FAA"/>
    <w:rsid w:val="54DA4BDE"/>
    <w:rsid w:val="5522237F"/>
    <w:rsid w:val="55401A79"/>
    <w:rsid w:val="55731FB9"/>
    <w:rsid w:val="557F387D"/>
    <w:rsid w:val="557F42B1"/>
    <w:rsid w:val="55BB7027"/>
    <w:rsid w:val="55C7438A"/>
    <w:rsid w:val="55D56177"/>
    <w:rsid w:val="55D87E1A"/>
    <w:rsid w:val="56113965"/>
    <w:rsid w:val="562A3039"/>
    <w:rsid w:val="56A428C2"/>
    <w:rsid w:val="56B440F1"/>
    <w:rsid w:val="5708799A"/>
    <w:rsid w:val="5733352D"/>
    <w:rsid w:val="5745560C"/>
    <w:rsid w:val="57671164"/>
    <w:rsid w:val="57835872"/>
    <w:rsid w:val="57BB14B0"/>
    <w:rsid w:val="57C4203E"/>
    <w:rsid w:val="57F2276F"/>
    <w:rsid w:val="57FA41E6"/>
    <w:rsid w:val="587A07F0"/>
    <w:rsid w:val="58B629CB"/>
    <w:rsid w:val="58D63C53"/>
    <w:rsid w:val="58EA047D"/>
    <w:rsid w:val="59401951"/>
    <w:rsid w:val="59DB7BE7"/>
    <w:rsid w:val="5A841CA2"/>
    <w:rsid w:val="5A8F4244"/>
    <w:rsid w:val="5AF7029F"/>
    <w:rsid w:val="5B2D3245"/>
    <w:rsid w:val="5B71396D"/>
    <w:rsid w:val="5C5D0189"/>
    <w:rsid w:val="5C697751"/>
    <w:rsid w:val="5C7900C1"/>
    <w:rsid w:val="5C81097C"/>
    <w:rsid w:val="5CF31EC3"/>
    <w:rsid w:val="5D3F5F0C"/>
    <w:rsid w:val="5D5666AA"/>
    <w:rsid w:val="5DBE215E"/>
    <w:rsid w:val="5DFA1960"/>
    <w:rsid w:val="5DFB7A90"/>
    <w:rsid w:val="5E2F405E"/>
    <w:rsid w:val="5E4D094B"/>
    <w:rsid w:val="5E9F14BD"/>
    <w:rsid w:val="5EF977BF"/>
    <w:rsid w:val="5F1E6663"/>
    <w:rsid w:val="5F2F64F9"/>
    <w:rsid w:val="5F364BDB"/>
    <w:rsid w:val="5F443AD7"/>
    <w:rsid w:val="5F5A395E"/>
    <w:rsid w:val="5FE10945"/>
    <w:rsid w:val="5FFD4DC2"/>
    <w:rsid w:val="60010D30"/>
    <w:rsid w:val="60474DFD"/>
    <w:rsid w:val="60536776"/>
    <w:rsid w:val="60732927"/>
    <w:rsid w:val="60884935"/>
    <w:rsid w:val="60DD4F0B"/>
    <w:rsid w:val="60F25ABA"/>
    <w:rsid w:val="60FA64A5"/>
    <w:rsid w:val="6198037A"/>
    <w:rsid w:val="61F52ED8"/>
    <w:rsid w:val="6213192F"/>
    <w:rsid w:val="625C2438"/>
    <w:rsid w:val="62A15DCF"/>
    <w:rsid w:val="62A2077A"/>
    <w:rsid w:val="63267838"/>
    <w:rsid w:val="63957059"/>
    <w:rsid w:val="6402655A"/>
    <w:rsid w:val="643F0D73"/>
    <w:rsid w:val="644222A4"/>
    <w:rsid w:val="64C33752"/>
    <w:rsid w:val="64C61FC9"/>
    <w:rsid w:val="64C965C3"/>
    <w:rsid w:val="64DC100C"/>
    <w:rsid w:val="652345F2"/>
    <w:rsid w:val="652F2B95"/>
    <w:rsid w:val="65301DE2"/>
    <w:rsid w:val="65577601"/>
    <w:rsid w:val="65F07FB2"/>
    <w:rsid w:val="6603185C"/>
    <w:rsid w:val="667523D3"/>
    <w:rsid w:val="66820852"/>
    <w:rsid w:val="66F31915"/>
    <w:rsid w:val="6708116D"/>
    <w:rsid w:val="670A59BA"/>
    <w:rsid w:val="67303132"/>
    <w:rsid w:val="67335085"/>
    <w:rsid w:val="674A2C89"/>
    <w:rsid w:val="676D4252"/>
    <w:rsid w:val="676F137F"/>
    <w:rsid w:val="677A39DC"/>
    <w:rsid w:val="68304FEE"/>
    <w:rsid w:val="686B0388"/>
    <w:rsid w:val="6884726F"/>
    <w:rsid w:val="68B55328"/>
    <w:rsid w:val="68BA4E6C"/>
    <w:rsid w:val="6901784A"/>
    <w:rsid w:val="690507DD"/>
    <w:rsid w:val="69AB56A9"/>
    <w:rsid w:val="69C60B52"/>
    <w:rsid w:val="69F37718"/>
    <w:rsid w:val="6A0A3D2C"/>
    <w:rsid w:val="6A2D62D3"/>
    <w:rsid w:val="6A7A6FA8"/>
    <w:rsid w:val="6AAC4779"/>
    <w:rsid w:val="6ABA5991"/>
    <w:rsid w:val="6ABE0920"/>
    <w:rsid w:val="6AC63F9C"/>
    <w:rsid w:val="6AE65E85"/>
    <w:rsid w:val="6B126460"/>
    <w:rsid w:val="6B2C59DC"/>
    <w:rsid w:val="6B311A3F"/>
    <w:rsid w:val="6B3B488D"/>
    <w:rsid w:val="6B4F21E3"/>
    <w:rsid w:val="6B636F41"/>
    <w:rsid w:val="6BCE135A"/>
    <w:rsid w:val="6BE16838"/>
    <w:rsid w:val="6BEE3528"/>
    <w:rsid w:val="6C027255"/>
    <w:rsid w:val="6C1903D8"/>
    <w:rsid w:val="6C553829"/>
    <w:rsid w:val="6CBC34EB"/>
    <w:rsid w:val="6D6372E5"/>
    <w:rsid w:val="6D9A05C1"/>
    <w:rsid w:val="6DBC48D5"/>
    <w:rsid w:val="6DF31972"/>
    <w:rsid w:val="6E8B3D8C"/>
    <w:rsid w:val="6EC21707"/>
    <w:rsid w:val="6EFB4907"/>
    <w:rsid w:val="6F002F61"/>
    <w:rsid w:val="6F15104E"/>
    <w:rsid w:val="6F2240AE"/>
    <w:rsid w:val="6F661837"/>
    <w:rsid w:val="6F781DDD"/>
    <w:rsid w:val="6FA07B64"/>
    <w:rsid w:val="6FD04699"/>
    <w:rsid w:val="701D5A52"/>
    <w:rsid w:val="7030084F"/>
    <w:rsid w:val="703B4AE4"/>
    <w:rsid w:val="70422316"/>
    <w:rsid w:val="707F7429"/>
    <w:rsid w:val="70ED2282"/>
    <w:rsid w:val="70F231DB"/>
    <w:rsid w:val="713F23B2"/>
    <w:rsid w:val="71596F70"/>
    <w:rsid w:val="716E0241"/>
    <w:rsid w:val="718A5132"/>
    <w:rsid w:val="71931439"/>
    <w:rsid w:val="71A92322"/>
    <w:rsid w:val="71BD5687"/>
    <w:rsid w:val="71BD7A27"/>
    <w:rsid w:val="71C86016"/>
    <w:rsid w:val="71CD28BF"/>
    <w:rsid w:val="71E01592"/>
    <w:rsid w:val="726C367A"/>
    <w:rsid w:val="7280413D"/>
    <w:rsid w:val="732B5B1E"/>
    <w:rsid w:val="732C6966"/>
    <w:rsid w:val="733358DA"/>
    <w:rsid w:val="741507DA"/>
    <w:rsid w:val="742C1037"/>
    <w:rsid w:val="745C607B"/>
    <w:rsid w:val="74602789"/>
    <w:rsid w:val="746C5BB4"/>
    <w:rsid w:val="74974BA2"/>
    <w:rsid w:val="75267081"/>
    <w:rsid w:val="75C572BA"/>
    <w:rsid w:val="75CC2D87"/>
    <w:rsid w:val="75DF65E3"/>
    <w:rsid w:val="7623252F"/>
    <w:rsid w:val="76EA516E"/>
    <w:rsid w:val="770248CF"/>
    <w:rsid w:val="77F64F8C"/>
    <w:rsid w:val="78222C3F"/>
    <w:rsid w:val="784309DA"/>
    <w:rsid w:val="786E4A47"/>
    <w:rsid w:val="7877401B"/>
    <w:rsid w:val="78BD69DE"/>
    <w:rsid w:val="78CC1807"/>
    <w:rsid w:val="792579EC"/>
    <w:rsid w:val="793B3B86"/>
    <w:rsid w:val="799139C7"/>
    <w:rsid w:val="7A005805"/>
    <w:rsid w:val="7A19098A"/>
    <w:rsid w:val="7A8B5A6A"/>
    <w:rsid w:val="7AA33F4E"/>
    <w:rsid w:val="7AAD6DF1"/>
    <w:rsid w:val="7AEB24C7"/>
    <w:rsid w:val="7B1F73F5"/>
    <w:rsid w:val="7B430CF1"/>
    <w:rsid w:val="7B580C40"/>
    <w:rsid w:val="7B5E6224"/>
    <w:rsid w:val="7BAA2038"/>
    <w:rsid w:val="7C1867F4"/>
    <w:rsid w:val="7C4223E5"/>
    <w:rsid w:val="7C812D3F"/>
    <w:rsid w:val="7C814B0C"/>
    <w:rsid w:val="7C980332"/>
    <w:rsid w:val="7CB41EA6"/>
    <w:rsid w:val="7CB73744"/>
    <w:rsid w:val="7CD731E3"/>
    <w:rsid w:val="7CE76935"/>
    <w:rsid w:val="7D1A5C1D"/>
    <w:rsid w:val="7D3C10E7"/>
    <w:rsid w:val="7D4E5E48"/>
    <w:rsid w:val="7D9D65DA"/>
    <w:rsid w:val="7DA21751"/>
    <w:rsid w:val="7DBF4FA6"/>
    <w:rsid w:val="7E1E4084"/>
    <w:rsid w:val="7E413C0D"/>
    <w:rsid w:val="7E916D01"/>
    <w:rsid w:val="7E93587C"/>
    <w:rsid w:val="7EBE0089"/>
    <w:rsid w:val="7EE36A72"/>
    <w:rsid w:val="7EF976A3"/>
    <w:rsid w:val="7EFF5D5B"/>
    <w:rsid w:val="7F340F47"/>
    <w:rsid w:val="7F412930"/>
    <w:rsid w:val="7F4219EB"/>
    <w:rsid w:val="7F54171E"/>
    <w:rsid w:val="7FC44A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iPriority="99" w:name="Date"/>
    <w:lsdException w:qFormat="1" w:unhideWhenUsed="0" w:uiPriority="0" w:semiHidden="0" w:name="Body Text First Indent"/>
    <w:lsdException w:qFormat="1"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4"/>
    <w:basedOn w:val="1"/>
    <w:next w:val="1"/>
    <w:link w:val="28"/>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26"/>
    <w:qFormat/>
    <w:uiPriority w:val="0"/>
    <w:pPr>
      <w:jc w:val="left"/>
    </w:pPr>
    <w:rPr>
      <w:rFonts w:ascii="Calibri" w:hAnsi="Calibri" w:eastAsia="宋体" w:cs="Times New Roman"/>
    </w:rPr>
  </w:style>
  <w:style w:type="paragraph" w:styleId="4">
    <w:name w:val="Body Text"/>
    <w:basedOn w:val="1"/>
    <w:link w:val="22"/>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5">
    <w:name w:val="Body Text Indent"/>
    <w:basedOn w:val="1"/>
    <w:next w:val="6"/>
    <w:link w:val="31"/>
    <w:semiHidden/>
    <w:unhideWhenUsed/>
    <w:qFormat/>
    <w:uiPriority w:val="99"/>
    <w:pPr>
      <w:spacing w:after="120"/>
      <w:ind w:left="420" w:leftChars="200"/>
    </w:pPr>
  </w:style>
  <w:style w:type="paragraph" w:styleId="6">
    <w:name w:val="envelope return"/>
    <w:basedOn w:val="1"/>
    <w:qFormat/>
    <w:uiPriority w:val="0"/>
    <w:pPr>
      <w:snapToGrid w:val="0"/>
    </w:pPr>
    <w:rPr>
      <w:rFonts w:ascii="Arial" w:hAnsi="Arial" w:eastAsia="宋体" w:cs="Times New Roman"/>
    </w:rPr>
  </w:style>
  <w:style w:type="paragraph" w:styleId="7">
    <w:name w:val="Plain Text"/>
    <w:basedOn w:val="1"/>
    <w:next w:val="2"/>
    <w:link w:val="24"/>
    <w:unhideWhenUsed/>
    <w:qFormat/>
    <w:uiPriority w:val="0"/>
    <w:rPr>
      <w:rFonts w:ascii="宋体" w:hAnsi="Courier New" w:eastAsia="宋体" w:cs="Times New Roman"/>
      <w:szCs w:val="20"/>
    </w:rPr>
  </w:style>
  <w:style w:type="paragraph" w:styleId="8">
    <w:name w:val="Date"/>
    <w:basedOn w:val="1"/>
    <w:next w:val="1"/>
    <w:link w:val="33"/>
    <w:semiHidden/>
    <w:unhideWhenUsed/>
    <w:qFormat/>
    <w:uiPriority w:val="99"/>
    <w:pPr>
      <w:ind w:left="100" w:leftChars="2500"/>
    </w:pPr>
  </w:style>
  <w:style w:type="paragraph" w:styleId="9">
    <w:name w:val="Balloon Text"/>
    <w:basedOn w:val="1"/>
    <w:link w:val="27"/>
    <w:semiHidden/>
    <w:unhideWhenUsed/>
    <w:qFormat/>
    <w:uiPriority w:val="99"/>
    <w:rPr>
      <w:sz w:val="18"/>
      <w:szCs w:val="18"/>
    </w:rPr>
  </w:style>
  <w:style w:type="paragraph" w:styleId="10">
    <w:name w:val="footer"/>
    <w:basedOn w:val="1"/>
    <w:link w:val="25"/>
    <w:unhideWhenUsed/>
    <w:qFormat/>
    <w:uiPriority w:val="0"/>
    <w:pPr>
      <w:tabs>
        <w:tab w:val="center" w:pos="4153"/>
        <w:tab w:val="right" w:pos="8306"/>
      </w:tabs>
      <w:snapToGrid w:val="0"/>
      <w:jc w:val="left"/>
    </w:pPr>
    <w:rPr>
      <w:rFonts w:ascii="Calibri" w:hAnsi="Calibri" w:eastAsia="宋体" w:cs="Times New Roman"/>
      <w:sz w:val="18"/>
      <w:szCs w:val="18"/>
    </w:rPr>
  </w:style>
  <w:style w:type="paragraph" w:styleId="11">
    <w:name w:val="header"/>
    <w:basedOn w:val="1"/>
    <w:link w:val="36"/>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Subtitle"/>
    <w:basedOn w:val="1"/>
    <w:next w:val="1"/>
    <w:qFormat/>
    <w:uiPriority w:val="0"/>
    <w:pPr>
      <w:spacing w:before="240" w:after="60"/>
      <w:jc w:val="center"/>
      <w:outlineLvl w:val="1"/>
    </w:pPr>
    <w:rPr>
      <w:rFonts w:ascii="Arial" w:hAnsi="Arial" w:eastAsia="微软雅黑"/>
      <w:kern w:val="28"/>
      <w:sz w:val="36"/>
    </w:rPr>
  </w:style>
  <w:style w:type="paragraph" w:styleId="13">
    <w:name w:val="Normal (Web)"/>
    <w:basedOn w:val="1"/>
    <w:qFormat/>
    <w:uiPriority w:val="0"/>
    <w:pPr>
      <w:widowControl/>
      <w:spacing w:before="100" w:beforeAutospacing="1" w:after="100" w:afterAutospacing="1"/>
      <w:jc w:val="left"/>
    </w:pPr>
    <w:rPr>
      <w:rFonts w:hAnsi="宋体" w:cs="宋体"/>
      <w:szCs w:val="24"/>
    </w:rPr>
  </w:style>
  <w:style w:type="paragraph" w:styleId="14">
    <w:name w:val="Body Text First Indent"/>
    <w:basedOn w:val="4"/>
    <w:link w:val="34"/>
    <w:qFormat/>
    <w:uiPriority w:val="0"/>
    <w:pPr>
      <w:widowControl w:val="0"/>
      <w:spacing w:before="0" w:beforeAutospacing="0" w:after="120" w:afterAutospacing="0"/>
      <w:ind w:firstLine="420" w:firstLineChars="100"/>
      <w:jc w:val="both"/>
    </w:pPr>
    <w:rPr>
      <w:rFonts w:ascii="Times New Roman" w:hAnsi="Times New Roman" w:eastAsiaTheme="minorEastAsia" w:cstheme="minorBidi"/>
      <w:kern w:val="2"/>
      <w:sz w:val="21"/>
    </w:rPr>
  </w:style>
  <w:style w:type="paragraph" w:styleId="15">
    <w:name w:val="Body Text First Indent 2"/>
    <w:basedOn w:val="5"/>
    <w:link w:val="32"/>
    <w:semiHidden/>
    <w:unhideWhenUsed/>
    <w:qFormat/>
    <w:uiPriority w:val="99"/>
    <w:pPr>
      <w:ind w:firstLine="420" w:firstLineChars="200"/>
    </w:p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Strong"/>
    <w:basedOn w:val="18"/>
    <w:qFormat/>
    <w:uiPriority w:val="22"/>
    <w:rPr>
      <w:b/>
      <w:bCs/>
    </w:rPr>
  </w:style>
  <w:style w:type="character" w:styleId="20">
    <w:name w:val="Hyperlink"/>
    <w:basedOn w:val="18"/>
    <w:qFormat/>
    <w:uiPriority w:val="0"/>
    <w:rPr>
      <w:color w:val="0000FF" w:themeColor="hyperlink"/>
      <w:u w:val="single"/>
      <w14:textFill>
        <w14:solidFill>
          <w14:schemeClr w14:val="hlink"/>
        </w14:solidFill>
      </w14:textFill>
    </w:rPr>
  </w:style>
  <w:style w:type="character" w:styleId="21">
    <w:name w:val="annotation reference"/>
    <w:basedOn w:val="18"/>
    <w:qFormat/>
    <w:uiPriority w:val="0"/>
    <w:rPr>
      <w:sz w:val="21"/>
      <w:szCs w:val="21"/>
    </w:rPr>
  </w:style>
  <w:style w:type="character" w:customStyle="1" w:styleId="22">
    <w:name w:val="正文文本 Char"/>
    <w:basedOn w:val="18"/>
    <w:link w:val="4"/>
    <w:semiHidden/>
    <w:qFormat/>
    <w:uiPriority w:val="99"/>
    <w:rPr>
      <w:rFonts w:ascii="宋体" w:hAnsi="宋体" w:eastAsia="宋体" w:cs="宋体"/>
      <w:kern w:val="0"/>
      <w:sz w:val="24"/>
      <w:szCs w:val="24"/>
    </w:rPr>
  </w:style>
  <w:style w:type="paragraph" w:styleId="23">
    <w:name w:val="List Paragraph"/>
    <w:basedOn w:val="1"/>
    <w:qFormat/>
    <w:uiPriority w:val="34"/>
    <w:pPr>
      <w:ind w:firstLine="420" w:firstLineChars="200"/>
    </w:pPr>
  </w:style>
  <w:style w:type="character" w:customStyle="1" w:styleId="24">
    <w:name w:val="纯文本 Char"/>
    <w:basedOn w:val="18"/>
    <w:link w:val="7"/>
    <w:qFormat/>
    <w:uiPriority w:val="99"/>
    <w:rPr>
      <w:rFonts w:ascii="宋体" w:hAnsi="Courier New" w:eastAsia="宋体" w:cs="Times New Roman"/>
      <w:szCs w:val="20"/>
    </w:rPr>
  </w:style>
  <w:style w:type="character" w:customStyle="1" w:styleId="25">
    <w:name w:val="页脚 Char"/>
    <w:basedOn w:val="18"/>
    <w:link w:val="10"/>
    <w:qFormat/>
    <w:uiPriority w:val="0"/>
    <w:rPr>
      <w:rFonts w:ascii="Calibri" w:hAnsi="Calibri" w:eastAsia="宋体" w:cs="Times New Roman"/>
      <w:sz w:val="18"/>
      <w:szCs w:val="18"/>
    </w:rPr>
  </w:style>
  <w:style w:type="character" w:customStyle="1" w:styleId="26">
    <w:name w:val="批注文字 Char"/>
    <w:basedOn w:val="18"/>
    <w:link w:val="3"/>
    <w:qFormat/>
    <w:uiPriority w:val="0"/>
    <w:rPr>
      <w:rFonts w:ascii="Calibri" w:hAnsi="Calibri" w:eastAsia="宋体" w:cs="Times New Roman"/>
    </w:rPr>
  </w:style>
  <w:style w:type="character" w:customStyle="1" w:styleId="27">
    <w:name w:val="批注框文本 Char"/>
    <w:basedOn w:val="18"/>
    <w:link w:val="9"/>
    <w:semiHidden/>
    <w:qFormat/>
    <w:uiPriority w:val="99"/>
    <w:rPr>
      <w:sz w:val="18"/>
      <w:szCs w:val="18"/>
    </w:rPr>
  </w:style>
  <w:style w:type="character" w:customStyle="1" w:styleId="28">
    <w:name w:val="标题 4 Char"/>
    <w:basedOn w:val="18"/>
    <w:link w:val="2"/>
    <w:qFormat/>
    <w:uiPriority w:val="0"/>
    <w:rPr>
      <w:rFonts w:ascii="Arial" w:eastAsia="黑体"/>
      <w:kern w:val="0"/>
      <w:sz w:val="28"/>
      <w:szCs w:val="20"/>
    </w:rPr>
  </w:style>
  <w:style w:type="character" w:customStyle="1" w:styleId="29">
    <w:name w:val="font171"/>
    <w:basedOn w:val="18"/>
    <w:qFormat/>
    <w:uiPriority w:val="0"/>
    <w:rPr>
      <w:rFonts w:ascii="Arial" w:hAnsi="Arial" w:cs="Arial"/>
      <w:color w:val="000000"/>
      <w:sz w:val="16"/>
      <w:szCs w:val="16"/>
      <w:u w:val="none"/>
    </w:rPr>
  </w:style>
  <w:style w:type="character" w:customStyle="1" w:styleId="30">
    <w:name w:val="font191"/>
    <w:basedOn w:val="18"/>
    <w:qFormat/>
    <w:uiPriority w:val="0"/>
    <w:rPr>
      <w:rFonts w:hint="eastAsia" w:ascii="微软雅黑" w:hAnsi="微软雅黑" w:eastAsia="微软雅黑" w:cs="微软雅黑"/>
      <w:color w:val="000000"/>
      <w:sz w:val="16"/>
      <w:szCs w:val="16"/>
      <w:u w:val="none"/>
    </w:rPr>
  </w:style>
  <w:style w:type="character" w:customStyle="1" w:styleId="31">
    <w:name w:val="正文文本缩进 Char"/>
    <w:basedOn w:val="18"/>
    <w:link w:val="5"/>
    <w:semiHidden/>
    <w:qFormat/>
    <w:uiPriority w:val="99"/>
  </w:style>
  <w:style w:type="character" w:customStyle="1" w:styleId="32">
    <w:name w:val="正文首行缩进 2 Char"/>
    <w:basedOn w:val="31"/>
    <w:link w:val="15"/>
    <w:semiHidden/>
    <w:qFormat/>
    <w:uiPriority w:val="99"/>
  </w:style>
  <w:style w:type="character" w:customStyle="1" w:styleId="33">
    <w:name w:val="日期 Char"/>
    <w:basedOn w:val="18"/>
    <w:link w:val="8"/>
    <w:semiHidden/>
    <w:qFormat/>
    <w:uiPriority w:val="99"/>
  </w:style>
  <w:style w:type="character" w:customStyle="1" w:styleId="34">
    <w:name w:val="正文首行缩进 Char"/>
    <w:basedOn w:val="22"/>
    <w:link w:val="14"/>
    <w:qFormat/>
    <w:uiPriority w:val="0"/>
    <w:rPr>
      <w:rFonts w:ascii="Times New Roman" w:hAnsi="Times New Roman" w:eastAsia="宋体" w:cs="宋体"/>
      <w:kern w:val="0"/>
      <w:sz w:val="24"/>
      <w:szCs w:val="24"/>
    </w:rPr>
  </w:style>
  <w:style w:type="paragraph" w:customStyle="1" w:styleId="35">
    <w:name w:val="Table Paragraph"/>
    <w:basedOn w:val="1"/>
    <w:unhideWhenUsed/>
    <w:qFormat/>
    <w:uiPriority w:val="1"/>
    <w:rPr>
      <w:rFonts w:hint="eastAsia"/>
      <w:sz w:val="24"/>
      <w:szCs w:val="24"/>
    </w:rPr>
  </w:style>
  <w:style w:type="character" w:customStyle="1" w:styleId="36">
    <w:name w:val="页眉 Char"/>
    <w:basedOn w:val="18"/>
    <w:link w:val="11"/>
    <w:qFormat/>
    <w:uiPriority w:val="99"/>
    <w:rPr>
      <w:kern w:val="2"/>
      <w:sz w:val="18"/>
      <w:szCs w:val="18"/>
    </w:rPr>
  </w:style>
  <w:style w:type="paragraph" w:customStyle="1" w:styleId="37">
    <w:name w:val="BodyTextIndent"/>
    <w:basedOn w:val="1"/>
    <w:qFormat/>
    <w:uiPriority w:val="0"/>
    <w:pPr>
      <w:spacing w:after="120"/>
      <w:ind w:left="420" w:leftChars="200"/>
      <w:jc w:val="both"/>
      <w:textAlignment w:val="baseline"/>
    </w:pPr>
    <w:rPr>
      <w:rFonts w:ascii="Times New Roman" w:hAnsi="Times New Roman" w:eastAsia="宋体" w:cs="Times New Roman"/>
    </w:rPr>
  </w:style>
  <w:style w:type="paragraph" w:customStyle="1" w:styleId="38">
    <w:name w:val="表格文字"/>
    <w:basedOn w:val="1"/>
    <w:qFormat/>
    <w:uiPriority w:val="99"/>
    <w:pPr>
      <w:spacing w:before="25" w:after="25"/>
      <w:jc w:val="left"/>
    </w:pPr>
    <w:rPr>
      <w:bCs/>
      <w:spacing w:val="10"/>
      <w:kern w:val="0"/>
      <w:sz w:val="24"/>
      <w:szCs w:val="22"/>
    </w:rPr>
  </w:style>
  <w:style w:type="character" w:customStyle="1" w:styleId="39">
    <w:name w:val="NormalCharacter"/>
    <w:semiHidden/>
    <w:qFormat/>
    <w:uiPriority w:val="0"/>
  </w:style>
  <w:style w:type="paragraph" w:customStyle="1" w:styleId="40">
    <w:name w:val="Default"/>
    <w:next w:val="5"/>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41">
    <w:name w:val="font31"/>
    <w:basedOn w:val="18"/>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dell</Company>
  <Pages>28</Pages>
  <Words>11383</Words>
  <Characters>11810</Characters>
  <Lines>39</Lines>
  <Paragraphs>11</Paragraphs>
  <TotalTime>27</TotalTime>
  <ScaleCrop>false</ScaleCrop>
  <LinksUpToDate>false</LinksUpToDate>
  <CharactersWithSpaces>13096</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2022-03-04T08:36:00Z</dcterms:created>
  <dc:creator>dell</dc:creator>
  <cp:lastModifiedBy>许</cp:lastModifiedBy>
  <cp:lastPrinted>2026-06-03T08:32:00Z</cp:lastPrinted>
  <dcterms:modified xsi:type="dcterms:W3CDTF">2026-06-16T02:50:34Z</dcterms:modified>
  <cp:revision>247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DBAAD00E7FFC4A1DA3C59792FBC1CCF8_13</vt:lpwstr>
  </property>
  <property fmtid="{D5CDD505-2E9C-101B-9397-08002B2CF9AE}" pid="4" name="KSOTemplateDocerSaveRecord">
    <vt:lpwstr>eyJoZGlkIjoiMTEzZWI4NDMyYWM1NTVmYTViNTkyNDAxYTQ4NmE5OGEiLCJ1c2VySWQiOiIyMjY4OTY5MDYifQ==</vt:lpwstr>
  </property>
</Properties>
</file>