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2335DAE4">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项目名称：南宁中心血站2026年淡季、乡镇招募宣传品采购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DCFEA52">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南宁中心血站2026年淡季、乡镇招募宣传品</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南宁中心血站按照采购计划，对南宁中心血站2026年淡季、乡镇招募宣传品进行采购，现就该项目邀请具有资质的单位进行响应，采购信息如下：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项目名称：南宁中心血站2026年淡季、乡镇招募宣传品采购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伍万元整（￥50000.00）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伍万元整（￥50000.00）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根据“附件2 评选方法及标准”提供样品、售后服务方案、业绩及企业信誉实力证明材料。</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1.本项目对样品提供作强制要求，响应人可根据采购需求提供符合采购人需求的样品各1份，样品的费用、运输等所有费用由样品提供人承担，样品随响应文件一并提交。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056"/>
        <w:gridCol w:w="791"/>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056"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791"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056"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hAnsi="宋体" w:eastAsia="宋体" w:cs="宋体"/>
                <w:b w:val="0"/>
                <w:bCs w:val="0"/>
                <w:sz w:val="21"/>
                <w:szCs w:val="21"/>
                <w:highlight w:val="none"/>
                <w:lang w:val="en-US" w:eastAsia="zh-CN"/>
              </w:rPr>
              <w:t>抽纸</w:t>
            </w:r>
          </w:p>
        </w:tc>
        <w:tc>
          <w:tcPr>
            <w:tcW w:w="791"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2000提</w:t>
            </w:r>
          </w:p>
        </w:tc>
        <w:tc>
          <w:tcPr>
            <w:tcW w:w="5948" w:type="dxa"/>
            <w:tcBorders>
              <w:top w:val="single" w:color="auto" w:sz="4" w:space="0"/>
              <w:left w:val="single" w:color="auto" w:sz="4" w:space="0"/>
              <w:bottom w:val="single" w:color="auto" w:sz="4" w:space="0"/>
              <w:right w:val="single" w:color="auto" w:sz="4" w:space="0"/>
            </w:tcBorders>
            <w:vAlign w:val="center"/>
          </w:tcPr>
          <w:p w14:paraId="3F1D2137">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原料成分：100%原生木浆。</w:t>
            </w:r>
          </w:p>
          <w:p w14:paraId="02E3EF8F">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规格尺寸：纸巾156x180mm（±10mm）/张（5层），</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90抽/包，</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450张/包，10包/提，无香。</w:t>
            </w:r>
          </w:p>
          <w:p w14:paraId="5113DD0D">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卫生标准：GB 15979</w:t>
            </w:r>
            <w:r>
              <w:rPr>
                <w:rFonts w:hint="eastAsia" w:ascii="宋体" w:hAnsi="宋体" w:cs="宋体"/>
                <w:sz w:val="21"/>
                <w:szCs w:val="21"/>
                <w:lang w:val="en-US" w:eastAsia="zh-CN"/>
              </w:rPr>
              <w:t>-2024《</w:t>
            </w:r>
            <w:r>
              <w:rPr>
                <w:rFonts w:hint="eastAsia" w:ascii="宋体" w:hAnsi="宋体" w:cs="宋体"/>
                <w:szCs w:val="21"/>
              </w:rPr>
              <w:t>一次性使用卫生用品卫生要求</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w:t>
            </w:r>
          </w:p>
          <w:p w14:paraId="1F80D90E">
            <w:pPr>
              <w:pStyle w:val="3"/>
              <w:ind w:left="0" w:leftChars="0" w:firstLine="0" w:firstLineChars="0"/>
              <w:rPr>
                <w:rFonts w:hint="eastAsia" w:ascii="宋体" w:hAnsi="宋体" w:eastAsia="宋体" w:cs="宋体"/>
                <w:sz w:val="21"/>
                <w:szCs w:val="21"/>
                <w:lang w:val="en-US" w:eastAsia="zh-CN"/>
              </w:rPr>
            </w:pPr>
            <w:r>
              <w:rPr>
                <w:rFonts w:hint="eastAsia" w:ascii="宋体" w:hAnsi="宋体" w:cs="宋体"/>
                <w:sz w:val="21"/>
                <w:szCs w:val="21"/>
                <w:lang w:val="en-US" w:eastAsia="zh-CN"/>
              </w:rPr>
              <w:t>产品</w:t>
            </w:r>
            <w:r>
              <w:rPr>
                <w:rFonts w:hint="eastAsia" w:ascii="宋体" w:hAnsi="宋体" w:eastAsia="宋体" w:cs="宋体"/>
                <w:sz w:val="21"/>
                <w:szCs w:val="21"/>
                <w:lang w:val="en-US" w:eastAsia="zh-CN"/>
              </w:rPr>
              <w:t>执行标准：</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GB/T 20808</w:t>
            </w:r>
            <w:r>
              <w:rPr>
                <w:rFonts w:hint="eastAsia" w:ascii="宋体" w:hAnsi="宋体" w:cs="宋体"/>
                <w:sz w:val="21"/>
                <w:szCs w:val="21"/>
                <w:lang w:val="en-US" w:eastAsia="zh-CN"/>
              </w:rPr>
              <w:t>-2022《纸巾》。</w:t>
            </w:r>
          </w:p>
          <w:p w14:paraId="607034B8">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4.质量等级：优等品（合格）。</w:t>
            </w:r>
          </w:p>
          <w:p w14:paraId="40C81B04">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保质期：</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三年。</w:t>
            </w:r>
          </w:p>
          <w:p w14:paraId="400CA3E4">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供货时产品生产日期为2026年1月及以后。</w:t>
            </w:r>
          </w:p>
          <w:p w14:paraId="2B17E915">
            <w:pPr>
              <w:pStyle w:val="5"/>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Theme="minorEastAsia" w:hAnsiTheme="minorEastAsia" w:eastAsiaTheme="minorEastAsia" w:cstheme="minorEastAsia"/>
                <w:sz w:val="21"/>
                <w:szCs w:val="21"/>
                <w:lang w:val="en-US" w:eastAsia="zh-CN"/>
              </w:rPr>
            </w:pPr>
            <w:r>
              <w:rPr>
                <w:rFonts w:hint="eastAsia" w:hAnsi="宋体" w:cs="宋体"/>
                <w:sz w:val="21"/>
                <w:szCs w:val="21"/>
                <w:lang w:val="en-US" w:eastAsia="zh-CN"/>
              </w:rPr>
              <w:t>7.</w:t>
            </w:r>
            <w:r>
              <w:rPr>
                <w:rFonts w:hint="eastAsia" w:ascii="宋体" w:hAnsi="宋体" w:eastAsia="宋体" w:cs="宋体"/>
                <w:sz w:val="21"/>
                <w:szCs w:val="21"/>
              </w:rPr>
              <w:t>供货时提供</w:t>
            </w:r>
            <w:r>
              <w:rPr>
                <w:rFonts w:hint="eastAsia" w:hAnsi="宋体" w:cs="宋体"/>
                <w:sz w:val="21"/>
                <w:szCs w:val="21"/>
              </w:rPr>
              <w:t>2025年1月1日以后国家认可的第三方检测机构出具的质量检测报告复印件（</w:t>
            </w:r>
            <w:r>
              <w:rPr>
                <w:rFonts w:hint="eastAsia" w:ascii="宋体" w:hAnsi="宋体" w:eastAsia="宋体" w:cs="宋体"/>
                <w:sz w:val="21"/>
                <w:szCs w:val="21"/>
              </w:rPr>
              <w:t>检测依据第</w:t>
            </w:r>
            <w:r>
              <w:rPr>
                <w:rFonts w:hint="eastAsia" w:ascii="宋体" w:hAnsi="宋体" w:eastAsia="宋体" w:cs="宋体"/>
                <w:sz w:val="21"/>
                <w:szCs w:val="21"/>
                <w:lang w:val="en-US" w:eastAsia="zh-CN"/>
              </w:rPr>
              <w:t>3</w:t>
            </w:r>
            <w:r>
              <w:rPr>
                <w:rFonts w:hint="eastAsia" w:ascii="宋体" w:hAnsi="宋体" w:eastAsia="宋体" w:cs="宋体"/>
                <w:sz w:val="21"/>
                <w:szCs w:val="21"/>
              </w:rPr>
              <w:t>点</w:t>
            </w:r>
            <w:r>
              <w:rPr>
                <w:rFonts w:hint="eastAsia" w:hAnsi="宋体" w:cs="宋体"/>
                <w:sz w:val="21"/>
                <w:szCs w:val="21"/>
                <w:lang w:val="en-US" w:eastAsia="zh-CN"/>
              </w:rPr>
              <w:t>或优于第3点</w:t>
            </w:r>
            <w:r>
              <w:rPr>
                <w:rFonts w:hint="eastAsia" w:ascii="宋体" w:hAnsi="宋体" w:eastAsia="宋体" w:cs="宋体"/>
                <w:sz w:val="21"/>
                <w:szCs w:val="21"/>
              </w:rPr>
              <w:t>执行标准</w:t>
            </w:r>
            <w:r>
              <w:rPr>
                <w:rFonts w:hint="eastAsia" w:hAnsi="宋体" w:cs="宋体"/>
                <w:sz w:val="21"/>
                <w:szCs w:val="21"/>
              </w:rPr>
              <w:t>）</w:t>
            </w:r>
            <w:r>
              <w:rPr>
                <w:rFonts w:hint="eastAsia" w:ascii="宋体" w:hAnsi="宋体" w:eastAsia="宋体" w:cs="宋体"/>
                <w:sz w:val="21"/>
                <w:szCs w:val="21"/>
                <w:lang w:eastAsia="zh-CN"/>
              </w:rPr>
              <w:t>。</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40000.00</w:t>
            </w:r>
          </w:p>
        </w:tc>
      </w:tr>
      <w:tr w14:paraId="219ED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91A58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2</w:t>
            </w:r>
          </w:p>
        </w:tc>
        <w:tc>
          <w:tcPr>
            <w:tcW w:w="1056" w:type="dxa"/>
            <w:tcBorders>
              <w:top w:val="single" w:color="auto" w:sz="4" w:space="0"/>
              <w:left w:val="single" w:color="auto" w:sz="4" w:space="0"/>
              <w:bottom w:val="single" w:color="auto" w:sz="4" w:space="0"/>
              <w:right w:val="single" w:color="auto" w:sz="4" w:space="0"/>
            </w:tcBorders>
            <w:vAlign w:val="center"/>
          </w:tcPr>
          <w:p w14:paraId="0FFD56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洗衣液</w:t>
            </w:r>
          </w:p>
        </w:tc>
        <w:tc>
          <w:tcPr>
            <w:tcW w:w="791" w:type="dxa"/>
            <w:tcBorders>
              <w:top w:val="single" w:color="auto" w:sz="4" w:space="0"/>
              <w:left w:val="single" w:color="auto" w:sz="4" w:space="0"/>
              <w:bottom w:val="single" w:color="auto" w:sz="4" w:space="0"/>
              <w:right w:val="single" w:color="auto" w:sz="4" w:space="0"/>
            </w:tcBorders>
            <w:vAlign w:val="center"/>
          </w:tcPr>
          <w:p w14:paraId="51778B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500瓶</w:t>
            </w:r>
          </w:p>
        </w:tc>
        <w:tc>
          <w:tcPr>
            <w:tcW w:w="5948" w:type="dxa"/>
            <w:tcBorders>
              <w:top w:val="single" w:color="auto" w:sz="4" w:space="0"/>
              <w:left w:val="single" w:color="auto" w:sz="4" w:space="0"/>
              <w:bottom w:val="single" w:color="auto" w:sz="4" w:space="0"/>
              <w:right w:val="single" w:color="auto" w:sz="4" w:space="0"/>
            </w:tcBorders>
            <w:vAlign w:val="center"/>
          </w:tcPr>
          <w:p w14:paraId="17A3B8A8">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cs="宋体"/>
                <w:sz w:val="21"/>
                <w:szCs w:val="21"/>
                <w:lang w:val="en-US" w:eastAsia="zh-CN"/>
              </w:rPr>
              <w:t>.</w:t>
            </w:r>
            <w:r>
              <w:rPr>
                <w:rFonts w:hint="eastAsia" w:ascii="宋体" w:hAnsi="宋体" w:eastAsia="宋体" w:cs="宋体"/>
                <w:sz w:val="21"/>
                <w:szCs w:val="21"/>
              </w:rPr>
              <w:t>产品类型：适用于棉、麻、合成纤维、混纺等可水洗织物，同样适用于婴幼儿衣物、内衣等贴身衣物。</w:t>
            </w:r>
          </w:p>
          <w:p w14:paraId="6AC94053">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cs="宋体"/>
                <w:sz w:val="21"/>
                <w:szCs w:val="21"/>
                <w:lang w:val="en-US" w:eastAsia="zh-CN"/>
              </w:rPr>
              <w:t>.</w:t>
            </w:r>
            <w:r>
              <w:rPr>
                <w:rFonts w:hint="eastAsia" w:ascii="宋体" w:hAnsi="宋体" w:eastAsia="宋体" w:cs="宋体"/>
                <w:sz w:val="21"/>
                <w:szCs w:val="21"/>
              </w:rPr>
              <w:t>规格：净含量≥2kg/瓶，标准瓶装。</w:t>
            </w:r>
          </w:p>
          <w:p w14:paraId="61DD5577">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.主要表面活性剂应不含磷。</w:t>
            </w:r>
          </w:p>
          <w:p w14:paraId="0A76418B">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.产品</w:t>
            </w:r>
            <w:r>
              <w:rPr>
                <w:rFonts w:hint="eastAsia" w:ascii="宋体" w:hAnsi="宋体" w:cs="宋体"/>
                <w:sz w:val="21"/>
                <w:szCs w:val="21"/>
                <w:lang w:val="en-US" w:eastAsia="zh-CN"/>
              </w:rPr>
              <w:t>执行</w:t>
            </w:r>
            <w:r>
              <w:rPr>
                <w:rFonts w:hint="eastAsia" w:ascii="宋体" w:hAnsi="宋体" w:eastAsia="宋体" w:cs="宋体"/>
                <w:sz w:val="21"/>
                <w:szCs w:val="21"/>
              </w:rPr>
              <w:t>标准：QB/T 1224</w:t>
            </w:r>
            <w:r>
              <w:rPr>
                <w:rFonts w:hint="eastAsia" w:ascii="宋体" w:hAnsi="宋体" w:cs="宋体"/>
                <w:sz w:val="21"/>
                <w:szCs w:val="21"/>
                <w:lang w:val="en-US" w:eastAsia="zh-CN"/>
              </w:rPr>
              <w:t>-2012</w:t>
            </w:r>
            <w:r>
              <w:rPr>
                <w:rFonts w:hint="eastAsia" w:ascii="宋体" w:hAnsi="宋体" w:cs="宋体"/>
                <w:sz w:val="21"/>
                <w:szCs w:val="21"/>
                <w:lang w:eastAsia="zh-CN"/>
              </w:rPr>
              <w:t>《</w:t>
            </w:r>
            <w:r>
              <w:rPr>
                <w:rFonts w:hint="eastAsia" w:ascii="宋体" w:hAnsi="宋体" w:eastAsia="宋体" w:cs="宋体"/>
                <w:sz w:val="21"/>
                <w:szCs w:val="21"/>
              </w:rPr>
              <w:t>衣料用液体洗涤剂</w:t>
            </w:r>
            <w:r>
              <w:rPr>
                <w:rFonts w:hint="eastAsia" w:ascii="宋体" w:hAnsi="宋体" w:cs="宋体"/>
                <w:sz w:val="21"/>
                <w:szCs w:val="21"/>
                <w:lang w:eastAsia="zh-CN"/>
              </w:rPr>
              <w:t>》</w:t>
            </w:r>
            <w:r>
              <w:rPr>
                <w:rFonts w:hint="eastAsia" w:ascii="宋体" w:hAnsi="宋体" w:eastAsia="宋体" w:cs="宋体"/>
                <w:sz w:val="21"/>
                <w:szCs w:val="21"/>
              </w:rPr>
              <w:t>。</w:t>
            </w:r>
          </w:p>
          <w:p w14:paraId="1A7E0D10">
            <w:pPr>
              <w:pStyle w:val="3"/>
              <w:ind w:left="0" w:leftChars="0" w:firstLine="0" w:firstLineChars="0"/>
              <w:rPr>
                <w:rFonts w:hint="eastAsia" w:ascii="宋体" w:hAnsi="宋体" w:eastAsia="宋体" w:cs="宋体"/>
                <w:sz w:val="21"/>
                <w:szCs w:val="21"/>
                <w:lang w:val="en-US" w:eastAsia="zh-CN"/>
              </w:rPr>
            </w:pPr>
            <w:r>
              <w:rPr>
                <w:rFonts w:hint="eastAsia" w:ascii="宋体" w:hAnsi="宋体" w:cs="宋体"/>
                <w:sz w:val="21"/>
                <w:szCs w:val="21"/>
                <w:lang w:val="en-US" w:eastAsia="zh-CN"/>
              </w:rPr>
              <w:t>5.保质期：≥</w:t>
            </w:r>
            <w:r>
              <w:rPr>
                <w:rFonts w:hint="eastAsia" w:ascii="宋体" w:hAnsi="宋体" w:eastAsia="宋体" w:cs="宋体"/>
                <w:sz w:val="21"/>
                <w:szCs w:val="21"/>
                <w:lang w:val="en-US" w:eastAsia="zh-CN"/>
              </w:rPr>
              <w:t>三年。</w:t>
            </w:r>
          </w:p>
          <w:p w14:paraId="392D1355">
            <w:pPr>
              <w:pStyle w:val="3"/>
              <w:ind w:left="0" w:leftChars="0" w:firstLine="0" w:firstLineChars="0"/>
              <w:rPr>
                <w:rFonts w:hint="default"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供货时产品生产日期为2026年1月及以后。</w:t>
            </w:r>
          </w:p>
          <w:p w14:paraId="3E04FB62">
            <w:pPr>
              <w:pStyle w:val="5"/>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hAnsi="宋体" w:cs="宋体"/>
                <w:sz w:val="21"/>
                <w:szCs w:val="21"/>
                <w:lang w:val="en-US" w:eastAsia="zh-CN"/>
              </w:rPr>
            </w:pPr>
            <w:r>
              <w:rPr>
                <w:rFonts w:hint="eastAsia" w:hAnsi="宋体" w:cs="宋体"/>
                <w:sz w:val="21"/>
                <w:szCs w:val="21"/>
                <w:lang w:val="en-US" w:eastAsia="zh-CN"/>
              </w:rPr>
              <w:t>7.</w:t>
            </w:r>
            <w:r>
              <w:rPr>
                <w:rFonts w:hint="eastAsia" w:ascii="宋体" w:hAnsi="宋体" w:eastAsia="宋体" w:cs="宋体"/>
                <w:sz w:val="21"/>
                <w:szCs w:val="21"/>
              </w:rPr>
              <w:t>供货时提供</w:t>
            </w:r>
            <w:r>
              <w:rPr>
                <w:rFonts w:hint="eastAsia" w:hAnsi="宋体" w:cs="宋体"/>
                <w:sz w:val="21"/>
                <w:szCs w:val="21"/>
              </w:rPr>
              <w:t>2025年1月1日以后国家认可的第三方检测机构出具的质量检测报告复印件（</w:t>
            </w:r>
            <w:r>
              <w:rPr>
                <w:rFonts w:hint="eastAsia" w:ascii="宋体" w:hAnsi="宋体" w:eastAsia="宋体" w:cs="宋体"/>
                <w:sz w:val="21"/>
                <w:szCs w:val="21"/>
              </w:rPr>
              <w:t>检测依据第</w:t>
            </w:r>
            <w:r>
              <w:rPr>
                <w:rFonts w:hint="eastAsia" w:hAnsi="宋体" w:cs="宋体"/>
                <w:sz w:val="21"/>
                <w:szCs w:val="21"/>
                <w:lang w:val="en-US" w:eastAsia="zh-CN"/>
              </w:rPr>
              <w:t>4</w:t>
            </w:r>
            <w:r>
              <w:rPr>
                <w:rFonts w:hint="eastAsia" w:ascii="宋体" w:hAnsi="宋体" w:eastAsia="宋体" w:cs="宋体"/>
                <w:sz w:val="21"/>
                <w:szCs w:val="21"/>
              </w:rPr>
              <w:t>点</w:t>
            </w:r>
            <w:r>
              <w:rPr>
                <w:rFonts w:hint="eastAsia" w:hAnsi="宋体" w:cs="宋体"/>
                <w:sz w:val="21"/>
                <w:szCs w:val="21"/>
                <w:lang w:val="en-US" w:eastAsia="zh-CN"/>
              </w:rPr>
              <w:t>或优于第4点</w:t>
            </w:r>
            <w:r>
              <w:rPr>
                <w:rFonts w:hint="eastAsia" w:ascii="宋体" w:hAnsi="宋体" w:eastAsia="宋体" w:cs="宋体"/>
                <w:sz w:val="21"/>
                <w:szCs w:val="21"/>
              </w:rPr>
              <w:t>执行标准</w:t>
            </w:r>
            <w:r>
              <w:rPr>
                <w:rFonts w:hint="eastAsia" w:hAnsi="宋体" w:cs="宋体"/>
                <w:sz w:val="21"/>
                <w:szCs w:val="21"/>
              </w:rPr>
              <w:t>）</w:t>
            </w:r>
            <w:r>
              <w:rPr>
                <w:rFonts w:hint="eastAsia" w:hAnsi="宋体" w:cs="宋体"/>
                <w:sz w:val="21"/>
                <w:szCs w:val="21"/>
                <w:lang w:eastAsia="zh-CN"/>
              </w:rPr>
              <w:t>。</w:t>
            </w:r>
          </w:p>
        </w:tc>
        <w:tc>
          <w:tcPr>
            <w:tcW w:w="1060" w:type="dxa"/>
            <w:tcBorders>
              <w:top w:val="single" w:color="auto" w:sz="4" w:space="0"/>
              <w:left w:val="single" w:color="auto" w:sz="4" w:space="0"/>
            </w:tcBorders>
            <w:vAlign w:val="center"/>
          </w:tcPr>
          <w:p w14:paraId="5B1377E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10000.00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A0998D7">
            <w:pPr>
              <w:keepNext w:val="0"/>
              <w:keepLines w:val="0"/>
              <w:pageBreakBefore w:val="0"/>
              <w:widowControl/>
              <w:numPr>
                <w:ilvl w:val="0"/>
                <w:numId w:val="3"/>
              </w:numPr>
              <w:shd w:val="clear" w:color="auto" w:fill="FFFFFF"/>
              <w:wordWrap/>
              <w:topLinePunct w:val="0"/>
              <w:autoSpaceDE/>
              <w:autoSpaceDN/>
              <w:bidi w:val="0"/>
              <w:adjustRightInd/>
              <w:snapToGrid/>
              <w:spacing w:line="400" w:lineRule="exact"/>
              <w:ind w:left="0"/>
              <w:textAlignment w:val="auto"/>
              <w:rPr>
                <w:rFonts w:hint="eastAsia" w:ascii="宋体" w:hAnsi="宋体"/>
                <w:szCs w:val="21"/>
              </w:rPr>
            </w:pPr>
            <w:r>
              <w:rPr>
                <w:rFonts w:hint="eastAsia" w:ascii="宋体" w:hAnsi="宋体" w:eastAsia="宋体" w:cs="宋体"/>
                <w:color w:val="FF0000"/>
                <w:szCs w:val="21"/>
                <w:highlight w:val="none"/>
              </w:rPr>
              <w:t xml:space="preserve"> </w:t>
            </w: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highlight w:val="none"/>
                <w:u w:val="single"/>
                <w:lang w:val="en-US" w:eastAsia="zh-CN"/>
              </w:rPr>
              <w:t>15</w:t>
            </w:r>
            <w:r>
              <w:rPr>
                <w:rFonts w:hint="eastAsia" w:ascii="宋体" w:hAnsi="宋体"/>
                <w:szCs w:val="21"/>
                <w:highlight w:val="none"/>
              </w:rPr>
              <w:t>个</w:t>
            </w:r>
            <w:r>
              <w:rPr>
                <w:rFonts w:ascii="宋体" w:hAnsi="宋体"/>
                <w:szCs w:val="21"/>
              </w:rPr>
              <w:t>工作日</w:t>
            </w:r>
            <w:r>
              <w:rPr>
                <w:rFonts w:hint="eastAsia" w:ascii="宋体" w:hAnsi="宋体"/>
                <w:szCs w:val="21"/>
              </w:rPr>
              <w:t>内。</w:t>
            </w:r>
          </w:p>
          <w:p w14:paraId="6420257F">
            <w:pPr>
              <w:keepNext w:val="0"/>
              <w:keepLines w:val="0"/>
              <w:pageBreakBefore w:val="0"/>
              <w:widowControl/>
              <w:numPr>
                <w:ilvl w:val="0"/>
                <w:numId w:val="0"/>
              </w:numPr>
              <w:shd w:val="clear" w:color="auto" w:fill="FFFFFF"/>
              <w:tabs>
                <w:tab w:val="left" w:pos="312"/>
              </w:tabs>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b/>
                <w:bCs/>
                <w:szCs w:val="21"/>
              </w:rPr>
              <w:t>二、交货期：</w:t>
            </w:r>
            <w:r>
              <w:rPr>
                <w:rFonts w:hint="eastAsia" w:ascii="宋体" w:hAnsi="宋体"/>
                <w:szCs w:val="21"/>
                <w:u w:val="none"/>
              </w:rPr>
              <w:t>自合同签订之日起</w:t>
            </w:r>
            <w:r>
              <w:rPr>
                <w:rFonts w:hint="eastAsia" w:ascii="宋体" w:hAnsi="宋体"/>
                <w:szCs w:val="21"/>
                <w:u w:val="none"/>
                <w:lang w:val="en-US" w:eastAsia="zh-CN"/>
              </w:rPr>
              <w:t>15</w:t>
            </w:r>
            <w:r>
              <w:rPr>
                <w:rFonts w:hint="eastAsia" w:ascii="宋体" w:hAnsi="宋体"/>
                <w:szCs w:val="21"/>
                <w:u w:val="none"/>
              </w:rPr>
              <w:t>个工作日内交付</w:t>
            </w:r>
            <w:r>
              <w:rPr>
                <w:rFonts w:hint="eastAsia" w:ascii="宋体" w:hAnsi="宋体"/>
                <w:szCs w:val="21"/>
                <w:u w:val="none"/>
                <w:lang w:val="en-US" w:eastAsia="zh-CN"/>
              </w:rPr>
              <w:t>所有货物</w:t>
            </w:r>
            <w:r>
              <w:rPr>
                <w:rFonts w:hint="eastAsia" w:ascii="宋体" w:hAnsi="宋体"/>
                <w:szCs w:val="21"/>
                <w:u w:val="none"/>
              </w:rPr>
              <w:t>。</w:t>
            </w:r>
          </w:p>
          <w:p w14:paraId="7588788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p w14:paraId="5052B475">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3F5E78D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 xml:space="preserve">. </w:t>
            </w:r>
            <w:r>
              <w:rPr>
                <w:rFonts w:hint="eastAsia" w:ascii="宋体" w:hAnsi="宋体"/>
                <w:bCs/>
                <w:szCs w:val="21"/>
              </w:rPr>
              <w:t>交货方式：现场交货</w:t>
            </w:r>
            <w:r>
              <w:rPr>
                <w:rFonts w:hint="eastAsia" w:ascii="宋体" w:hAnsi="宋体"/>
                <w:bCs/>
                <w:szCs w:val="21"/>
                <w:lang w:eastAsia="zh-CN"/>
              </w:rPr>
              <w:t>。</w:t>
            </w:r>
          </w:p>
          <w:p w14:paraId="0A09E00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p w14:paraId="5F9ACA2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3B69466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val="en-US" w:eastAsia="zh-CN"/>
              </w:rPr>
              <w:t xml:space="preserve">. </w:t>
            </w:r>
            <w:r>
              <w:rPr>
                <w:rFonts w:ascii="宋体" w:hAnsi="宋体"/>
                <w:bCs/>
                <w:szCs w:val="21"/>
              </w:rPr>
              <w:t>交货时，所有</w:t>
            </w:r>
            <w:r>
              <w:rPr>
                <w:rFonts w:hint="eastAsia" w:ascii="宋体" w:hAnsi="宋体"/>
                <w:bCs/>
                <w:szCs w:val="21"/>
                <w:lang w:val="en-US" w:eastAsia="zh-CN"/>
              </w:rPr>
              <w:t>货物</w:t>
            </w:r>
            <w:r>
              <w:rPr>
                <w:rFonts w:ascii="宋体" w:hAnsi="宋体"/>
                <w:bCs/>
                <w:szCs w:val="21"/>
              </w:rPr>
              <w:t>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lang w:val="en-US" w:eastAsia="zh-CN"/>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1CE4152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p w14:paraId="0DB90C1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六、售后服务要求：</w:t>
            </w:r>
          </w:p>
          <w:p w14:paraId="3D6F19C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质量保证期内按国家有关产品“三包”规定执行“三包”，质量保证期内因产品质量问题发生的相关费用由成交供应商承担。</w:t>
            </w:r>
          </w:p>
          <w:p w14:paraId="117046D7">
            <w:pPr>
              <w:pStyle w:val="36"/>
              <w:keepNext w:val="0"/>
              <w:keepLines w:val="0"/>
              <w:pageBreakBefore w:val="0"/>
              <w:numPr>
                <w:ilvl w:val="0"/>
                <w:numId w:val="0"/>
              </w:numPr>
              <w:kinsoku w:val="0"/>
              <w:wordWrap/>
              <w:overflowPunct w:val="0"/>
              <w:topLinePunct w:val="0"/>
              <w:autoSpaceDE/>
              <w:autoSpaceDN/>
              <w:bidi w:val="0"/>
              <w:adjustRightInd/>
              <w:snapToGrid/>
              <w:spacing w:line="400" w:lineRule="exact"/>
              <w:ind w:left="0" w:leftChars="0"/>
              <w:textAlignment w:val="auto"/>
              <w:rPr>
                <w:rFonts w:hint="default" w:ascii="宋体" w:hAnsi="宋体"/>
                <w:sz w:val="21"/>
                <w:szCs w:val="21"/>
              </w:rPr>
            </w:pPr>
            <w:r>
              <w:rPr>
                <w:rFonts w:hint="default" w:ascii="宋体" w:hAnsi="宋体" w:eastAsiaTheme="minorEastAsia" w:cstheme="minorBidi"/>
                <w:kern w:val="2"/>
                <w:sz w:val="21"/>
                <w:szCs w:val="21"/>
                <w:lang w:val="en-US" w:eastAsia="zh-CN" w:bidi="ar-SA"/>
              </w:rPr>
              <w:t>2.</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p w14:paraId="47CA028F">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七、其他要求：</w:t>
            </w:r>
          </w:p>
          <w:p w14:paraId="4E1C0DA4">
            <w:pPr>
              <w:keepNext w:val="0"/>
              <w:keepLines w:val="0"/>
              <w:pageBreakBefore w:val="0"/>
              <w:numPr>
                <w:ilvl w:val="0"/>
                <w:numId w:val="0"/>
              </w:numPr>
              <w:wordWrap/>
              <w:topLinePunct w:val="0"/>
              <w:autoSpaceDE/>
              <w:autoSpaceDN/>
              <w:bidi w:val="0"/>
              <w:adjustRightInd/>
              <w:snapToGrid/>
              <w:spacing w:line="400" w:lineRule="exact"/>
              <w:ind w:left="0" w:leftChars="0"/>
              <w:textAlignment w:val="auto"/>
              <w:rPr>
                <w:rFonts w:ascii="宋体" w:hAnsi="宋体"/>
                <w:szCs w:val="21"/>
              </w:rPr>
            </w:pPr>
            <w:r>
              <w:rPr>
                <w:rFonts w:ascii="宋体" w:hAnsi="宋体" w:eastAsiaTheme="minorEastAsia" w:cstheme="minorBidi"/>
                <w:kern w:val="2"/>
                <w:sz w:val="21"/>
                <w:szCs w:val="21"/>
                <w:lang w:val="en-US" w:eastAsia="zh-CN" w:bidi="ar-SA"/>
              </w:rPr>
              <w:t>1.</w:t>
            </w:r>
            <w:r>
              <w:rPr>
                <w:rFonts w:hint="eastAsia" w:ascii="宋体" w:hAnsi="宋体"/>
                <w:szCs w:val="21"/>
                <w:lang w:val="en-US" w:eastAsia="zh-CN"/>
              </w:rPr>
              <w:t>响应</w:t>
            </w:r>
            <w:r>
              <w:rPr>
                <w:rFonts w:hint="eastAsia" w:ascii="宋体" w:hAnsi="宋体"/>
                <w:szCs w:val="21"/>
              </w:rPr>
              <w:t>报价为采购人指定地点的现场交货价，包括：</w:t>
            </w:r>
          </w:p>
          <w:p w14:paraId="3A0ADD52">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（1）货物的价格；</w:t>
            </w:r>
          </w:p>
          <w:p w14:paraId="73476229">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（2）货物的标准附件、备品备件、专用工具的价格；</w:t>
            </w:r>
          </w:p>
          <w:p w14:paraId="11DF67A5">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（3）</w:t>
            </w:r>
            <w:r>
              <w:rPr>
                <w:rFonts w:hint="eastAsia" w:ascii="宋体" w:hAnsi="宋体"/>
                <w:szCs w:val="21"/>
                <w:lang w:val="en-US" w:eastAsia="zh-CN"/>
              </w:rPr>
              <w:t>人工、</w:t>
            </w:r>
            <w:r>
              <w:rPr>
                <w:rFonts w:hint="eastAsia" w:ascii="宋体" w:hAnsi="宋体"/>
                <w:szCs w:val="21"/>
              </w:rPr>
              <w:t>运输、装卸、搬运、技术支持、售后服务等费用；</w:t>
            </w:r>
          </w:p>
          <w:p w14:paraId="70943133">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（4）必要的保险费用和各项税费</w:t>
            </w:r>
            <w:r>
              <w:rPr>
                <w:rFonts w:hint="eastAsia" w:ascii="宋体" w:hAnsi="宋体"/>
                <w:szCs w:val="21"/>
                <w:lang w:eastAsia="zh-CN"/>
              </w:rPr>
              <w:t>。</w:t>
            </w:r>
          </w:p>
          <w:p w14:paraId="2BFDA030">
            <w:pPr>
              <w:pageBreakBefore w:val="0"/>
              <w:kinsoku/>
              <w:overflowPunct/>
              <w:topLinePunct w:val="0"/>
              <w:bidi w:val="0"/>
              <w:spacing w:beforeAutospacing="0" w:afterAutospacing="0" w:line="360" w:lineRule="auto"/>
              <w:ind w:left="0" w:leftChars="0" w:right="0"/>
              <w:rPr>
                <w:rFonts w:hint="eastAsia" w:ascii="宋体" w:hAnsi="宋体" w:eastAsia="宋体" w:cs="宋体"/>
                <w:color w:val="FF0000"/>
                <w:szCs w:val="21"/>
                <w:highlight w:val="none"/>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w:t>
            </w:r>
            <w:r>
              <w:rPr>
                <w:rFonts w:hint="eastAsia" w:ascii="宋体" w:hAnsi="宋体"/>
                <w:sz w:val="21"/>
                <w:szCs w:val="21"/>
                <w:lang w:val="en-US" w:eastAsia="zh-CN"/>
              </w:rPr>
              <w:t>交付完毕并经采购人</w:t>
            </w:r>
            <w:r>
              <w:rPr>
                <w:rFonts w:hint="eastAsia" w:ascii="宋体" w:hAnsi="宋体"/>
                <w:sz w:val="21"/>
                <w:szCs w:val="21"/>
              </w:rPr>
              <w:t>验收合格后，</w:t>
            </w:r>
            <w:r>
              <w:rPr>
                <w:rFonts w:hint="eastAsia" w:ascii="宋体" w:hAnsi="宋体"/>
                <w:sz w:val="21"/>
                <w:szCs w:val="21"/>
                <w:lang w:val="en-US" w:eastAsia="zh-CN"/>
              </w:rPr>
              <w:t>采购人一次性支付合同款</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r>
              <w:rPr>
                <w:rFonts w:hint="eastAsia" w:ascii="宋体" w:hAnsi="宋体"/>
                <w:sz w:val="21"/>
                <w:szCs w:val="21"/>
                <w:lang w:val="en-US" w:eastAsia="zh-CN"/>
              </w:rPr>
              <w:t>给采购人</w:t>
            </w:r>
            <w:r>
              <w:rPr>
                <w:rFonts w:hint="eastAsia" w:ascii="宋体" w:hAnsi="宋体"/>
                <w:sz w:val="21"/>
                <w:szCs w:val="21"/>
              </w:rPr>
              <w:t>）。</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tc>
      </w:tr>
    </w:tbl>
    <w:p w14:paraId="34379FB2">
      <w:pPr>
        <w:pStyle w:val="39"/>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7"/>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1"/>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vMerge w:val="restart"/>
            <w:noWrap w:val="0"/>
            <w:vAlign w:val="center"/>
          </w:tcPr>
          <w:p w14:paraId="011389D5">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样品质量分（满分30分）</w:t>
            </w:r>
          </w:p>
        </w:tc>
        <w:tc>
          <w:tcPr>
            <w:tcW w:w="6016" w:type="dxa"/>
            <w:noWrap w:val="0"/>
            <w:vAlign w:val="center"/>
          </w:tcPr>
          <w:p w14:paraId="6C283A86">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w:t>
            </w:r>
            <w:r>
              <w:rPr>
                <w:rFonts w:hint="eastAsia"/>
                <w:b/>
                <w:bCs w:val="0"/>
                <w:color w:val="auto"/>
                <w:highlight w:val="none"/>
                <w:lang w:val="en-US" w:eastAsia="zh-CN"/>
              </w:rPr>
              <w:t>抽纸</w:t>
            </w:r>
            <w:r>
              <w:rPr>
                <w:rFonts w:hint="eastAsia"/>
                <w:bCs/>
                <w:color w:val="auto"/>
                <w:highlight w:val="none"/>
              </w:rPr>
              <w:t>样品质量进行现场评审</w:t>
            </w:r>
            <w:r>
              <w:rPr>
                <w:rFonts w:hint="eastAsia"/>
                <w:bCs/>
                <w:color w:val="auto"/>
                <w:highlight w:val="none"/>
                <w:lang w:eastAsia="zh-CN"/>
              </w:rPr>
              <w:t>：</w:t>
            </w:r>
          </w:p>
          <w:p w14:paraId="0C8E8D9E">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5</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，纸质均匀</w:t>
            </w:r>
            <w:r>
              <w:rPr>
                <w:rFonts w:hint="eastAsia"/>
                <w:bCs/>
                <w:color w:val="auto"/>
                <w:highlight w:val="none"/>
                <w:lang w:val="en-US" w:eastAsia="zh-CN"/>
              </w:rPr>
              <w:t>无.杂质</w:t>
            </w:r>
            <w:r>
              <w:rPr>
                <w:rFonts w:hint="eastAsia"/>
                <w:bCs/>
                <w:color w:val="auto"/>
                <w:highlight w:val="none"/>
              </w:rPr>
              <w:t>，无明显粉尘脱落</w:t>
            </w:r>
            <w:r>
              <w:rPr>
                <w:rFonts w:hint="eastAsia"/>
                <w:bCs/>
                <w:color w:val="auto"/>
                <w:highlight w:val="none"/>
                <w:lang w:eastAsia="zh-CN"/>
              </w:rPr>
              <w:t>，</w:t>
            </w:r>
            <w:r>
              <w:rPr>
                <w:rFonts w:hint="eastAsia"/>
                <w:bCs/>
                <w:color w:val="auto"/>
                <w:highlight w:val="none"/>
              </w:rPr>
              <w:t>无异味</w:t>
            </w:r>
            <w:r>
              <w:rPr>
                <w:rFonts w:hint="eastAsia"/>
                <w:bCs/>
                <w:color w:val="auto"/>
                <w:highlight w:val="none"/>
                <w:lang w:eastAsia="zh-CN"/>
              </w:rPr>
              <w:t>，</w:t>
            </w:r>
            <w:r>
              <w:rPr>
                <w:rFonts w:hint="eastAsia"/>
                <w:bCs/>
                <w:color w:val="auto"/>
                <w:highlight w:val="none"/>
              </w:rPr>
              <w:t>干态拉扯时不易断裂；</w:t>
            </w:r>
          </w:p>
          <w:p w14:paraId="22E305CA">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10</w:t>
            </w:r>
            <w:r>
              <w:rPr>
                <w:rFonts w:hint="eastAsia"/>
                <w:bCs/>
                <w:color w:val="auto"/>
                <w:highlight w:val="none"/>
              </w:rPr>
              <w:t>分）：在满足一档基础上，湿水后擦拭</w:t>
            </w:r>
            <w:r>
              <w:rPr>
                <w:rFonts w:hint="eastAsia"/>
                <w:bCs/>
                <w:color w:val="auto"/>
                <w:highlight w:val="none"/>
                <w:lang w:val="en-US" w:eastAsia="zh-CN"/>
              </w:rPr>
              <w:t>3次</w:t>
            </w:r>
            <w:r>
              <w:rPr>
                <w:rFonts w:hint="eastAsia"/>
                <w:bCs/>
                <w:color w:val="auto"/>
                <w:highlight w:val="none"/>
              </w:rPr>
              <w:t>不破损</w:t>
            </w:r>
            <w:r>
              <w:rPr>
                <w:rFonts w:hint="eastAsia"/>
                <w:bCs/>
                <w:color w:val="auto"/>
                <w:highlight w:val="none"/>
                <w:lang w:eastAsia="zh-CN"/>
              </w:rPr>
              <w:t>，</w:t>
            </w:r>
            <w:r>
              <w:rPr>
                <w:rFonts w:hint="eastAsia"/>
                <w:bCs/>
                <w:color w:val="auto"/>
                <w:highlight w:val="none"/>
              </w:rPr>
              <w:t>触感细腻柔软，无粗糙感</w:t>
            </w:r>
            <w:r>
              <w:rPr>
                <w:rFonts w:hint="eastAsia"/>
                <w:bCs/>
                <w:color w:val="auto"/>
                <w:highlight w:val="none"/>
                <w:lang w:eastAsia="zh-CN"/>
              </w:rPr>
              <w:t>，</w:t>
            </w:r>
            <w:r>
              <w:rPr>
                <w:rFonts w:hint="eastAsia"/>
                <w:bCs/>
                <w:color w:val="auto"/>
                <w:highlight w:val="none"/>
              </w:rPr>
              <w:t>外包装密封完好，无受潮；</w:t>
            </w:r>
          </w:p>
          <w:p w14:paraId="22CAF8BC">
            <w:pPr>
              <w:adjustRightInd w:val="0"/>
              <w:spacing w:line="360" w:lineRule="exact"/>
              <w:jc w:val="left"/>
              <w:textAlignment w:val="baseline"/>
              <w:rPr>
                <w:rFonts w:hint="eastAsia"/>
                <w:bCs/>
                <w:color w:val="auto"/>
                <w:highlight w:val="none"/>
                <w:lang w:eastAsia="zh-CN"/>
              </w:rPr>
            </w:pPr>
            <w:r>
              <w:rPr>
                <w:rFonts w:hint="eastAsia"/>
                <w:bCs/>
                <w:color w:val="auto"/>
                <w:highlight w:val="none"/>
              </w:rPr>
              <w:t>三档（</w:t>
            </w:r>
            <w:r>
              <w:rPr>
                <w:rFonts w:hint="eastAsia"/>
                <w:bCs/>
                <w:color w:val="auto"/>
                <w:highlight w:val="none"/>
                <w:lang w:val="en-US" w:eastAsia="zh-CN"/>
              </w:rPr>
              <w:t>15</w:t>
            </w:r>
            <w:r>
              <w:rPr>
                <w:rFonts w:hint="eastAsia"/>
                <w:bCs/>
                <w:color w:val="auto"/>
                <w:highlight w:val="none"/>
              </w:rPr>
              <w:t>分）：在满足二档基础上，湿水后反复揉搓</w:t>
            </w:r>
            <w:r>
              <w:rPr>
                <w:rFonts w:hint="eastAsia"/>
                <w:bCs/>
                <w:color w:val="auto"/>
                <w:highlight w:val="none"/>
                <w:lang w:val="en-US" w:eastAsia="zh-CN"/>
              </w:rPr>
              <w:t>5次</w:t>
            </w:r>
            <w:r>
              <w:rPr>
                <w:rFonts w:hint="eastAsia"/>
                <w:bCs/>
                <w:color w:val="auto"/>
                <w:highlight w:val="none"/>
              </w:rPr>
              <w:t>不掉絮、不破</w:t>
            </w:r>
            <w:r>
              <w:rPr>
                <w:rFonts w:hint="eastAsia"/>
                <w:bCs/>
                <w:color w:val="auto"/>
                <w:highlight w:val="none"/>
                <w:lang w:eastAsia="zh-CN"/>
              </w:rPr>
              <w:t>，</w:t>
            </w:r>
            <w:r>
              <w:rPr>
                <w:rFonts w:hint="eastAsia"/>
                <w:bCs/>
                <w:color w:val="auto"/>
                <w:highlight w:val="none"/>
              </w:rPr>
              <w:t>无荧光增白剂标注或提供检测依据</w:t>
            </w:r>
            <w:r>
              <w:rPr>
                <w:rFonts w:hint="eastAsia"/>
                <w:bCs/>
                <w:color w:val="auto"/>
                <w:highlight w:val="none"/>
                <w:lang w:eastAsia="zh-CN"/>
              </w:rPr>
              <w:t>。</w:t>
            </w:r>
          </w:p>
          <w:p w14:paraId="4599D478">
            <w:pPr>
              <w:adjustRightInd w:val="0"/>
              <w:spacing w:line="360" w:lineRule="exact"/>
              <w:jc w:val="left"/>
              <w:textAlignment w:val="baseline"/>
              <w:rPr>
                <w:rFonts w:hint="default"/>
                <w:bCs/>
                <w:color w:val="auto"/>
                <w:highlight w:val="none"/>
                <w:lang w:val="en-US" w:eastAsia="zh-CN"/>
              </w:rPr>
            </w:pPr>
            <w:r>
              <w:rPr>
                <w:rFonts w:hint="eastAsia"/>
                <w:bCs/>
                <w:color w:val="auto"/>
                <w:highlight w:val="none"/>
                <w:lang w:val="en-US" w:eastAsia="zh-CN"/>
              </w:rPr>
              <w:t>注：未提供样品不得分。</w:t>
            </w:r>
          </w:p>
        </w:tc>
      </w:tr>
      <w:tr w14:paraId="217B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continue"/>
            <w:noWrap w:val="0"/>
            <w:vAlign w:val="center"/>
          </w:tcPr>
          <w:p w14:paraId="7A8A8D50">
            <w:pPr>
              <w:adjustRightInd w:val="0"/>
              <w:snapToGrid w:val="0"/>
              <w:spacing w:line="400" w:lineRule="exact"/>
              <w:jc w:val="center"/>
              <w:textAlignment w:val="baseline"/>
              <w:rPr>
                <w:rFonts w:hint="eastAsia" w:ascii="宋体" w:hAnsi="宋体" w:cs="宋体"/>
                <w:b/>
                <w:color w:val="auto"/>
                <w:szCs w:val="21"/>
                <w:highlight w:val="none"/>
                <w:lang w:val="en-US" w:eastAsia="zh-CN"/>
              </w:rPr>
            </w:pPr>
          </w:p>
        </w:tc>
        <w:tc>
          <w:tcPr>
            <w:tcW w:w="1065" w:type="dxa"/>
            <w:vMerge w:val="continue"/>
            <w:noWrap w:val="0"/>
            <w:vAlign w:val="center"/>
          </w:tcPr>
          <w:p w14:paraId="68DE3282">
            <w:pPr>
              <w:snapToGrid w:val="0"/>
              <w:spacing w:line="400" w:lineRule="exact"/>
              <w:jc w:val="center"/>
              <w:rPr>
                <w:rFonts w:hint="eastAsia" w:ascii="宋体" w:hAnsi="宋体" w:cs="宋体"/>
                <w:b/>
                <w:color w:val="auto"/>
                <w:spacing w:val="-2"/>
                <w:szCs w:val="21"/>
                <w:highlight w:val="none"/>
              </w:rPr>
            </w:pPr>
          </w:p>
        </w:tc>
        <w:tc>
          <w:tcPr>
            <w:tcW w:w="1758" w:type="dxa"/>
            <w:vMerge w:val="continue"/>
            <w:noWrap w:val="0"/>
            <w:vAlign w:val="center"/>
          </w:tcPr>
          <w:p w14:paraId="20E03679">
            <w:pPr>
              <w:snapToGrid w:val="0"/>
              <w:spacing w:line="380" w:lineRule="exact"/>
              <w:rPr>
                <w:rFonts w:hint="eastAsia" w:ascii="宋体" w:hAnsi="宋体" w:cs="宋体"/>
                <w:b/>
                <w:color w:val="auto"/>
                <w:szCs w:val="21"/>
                <w:highlight w:val="none"/>
                <w:lang w:val="en-US" w:eastAsia="zh-CN"/>
              </w:rPr>
            </w:pPr>
          </w:p>
        </w:tc>
        <w:tc>
          <w:tcPr>
            <w:tcW w:w="6016" w:type="dxa"/>
            <w:noWrap w:val="0"/>
            <w:vAlign w:val="center"/>
          </w:tcPr>
          <w:p w14:paraId="478553D0">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w:t>
            </w:r>
            <w:r>
              <w:rPr>
                <w:rFonts w:hint="eastAsia"/>
                <w:b/>
                <w:bCs w:val="0"/>
                <w:color w:val="auto"/>
                <w:highlight w:val="none"/>
                <w:lang w:val="en-US" w:eastAsia="zh-CN"/>
              </w:rPr>
              <w:t>洗衣液</w:t>
            </w:r>
            <w:r>
              <w:rPr>
                <w:rFonts w:hint="eastAsia"/>
                <w:bCs/>
                <w:color w:val="auto"/>
                <w:highlight w:val="none"/>
              </w:rPr>
              <w:t>样品质量进行现场评审</w:t>
            </w:r>
            <w:r>
              <w:rPr>
                <w:rFonts w:hint="eastAsia"/>
                <w:bCs/>
                <w:color w:val="auto"/>
                <w:highlight w:val="none"/>
                <w:lang w:eastAsia="zh-CN"/>
              </w:rPr>
              <w:t>：</w:t>
            </w:r>
          </w:p>
          <w:p w14:paraId="4A330FD7">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5</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，包装完好无渗漏，密封严实</w:t>
            </w:r>
            <w:r>
              <w:rPr>
                <w:rFonts w:hint="eastAsia"/>
                <w:bCs/>
                <w:color w:val="auto"/>
                <w:highlight w:val="none"/>
                <w:lang w:eastAsia="zh-CN"/>
              </w:rPr>
              <w:t>；</w:t>
            </w:r>
            <w:r>
              <w:rPr>
                <w:rFonts w:hint="eastAsia"/>
                <w:bCs/>
                <w:color w:val="auto"/>
                <w:highlight w:val="none"/>
              </w:rPr>
              <w:t>气味正常，无刺鼻化学味或酸败味</w:t>
            </w:r>
            <w:r>
              <w:rPr>
                <w:rFonts w:hint="eastAsia"/>
                <w:bCs/>
                <w:color w:val="auto"/>
                <w:highlight w:val="none"/>
                <w:lang w:eastAsia="zh-CN"/>
              </w:rPr>
              <w:t>；</w:t>
            </w:r>
            <w:r>
              <w:rPr>
                <w:rFonts w:hint="eastAsia"/>
                <w:bCs/>
                <w:color w:val="auto"/>
                <w:highlight w:val="none"/>
              </w:rPr>
              <w:t>液体均匀，无分层、沉淀；</w:t>
            </w:r>
          </w:p>
          <w:p w14:paraId="688620F2">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10</w:t>
            </w:r>
            <w:r>
              <w:rPr>
                <w:rFonts w:hint="eastAsia"/>
                <w:bCs/>
                <w:color w:val="auto"/>
                <w:highlight w:val="none"/>
              </w:rPr>
              <w:t>分）：在满足一档基础上，手搓感受润滑度</w:t>
            </w:r>
            <w:r>
              <w:rPr>
                <w:rFonts w:hint="eastAsia"/>
                <w:bCs/>
                <w:color w:val="auto"/>
                <w:highlight w:val="none"/>
                <w:lang w:eastAsia="zh-CN"/>
              </w:rPr>
              <w:t>：</w:t>
            </w:r>
            <w:r>
              <w:rPr>
                <w:rFonts w:hint="eastAsia"/>
                <w:bCs/>
                <w:color w:val="auto"/>
                <w:highlight w:val="none"/>
              </w:rPr>
              <w:t>手感细腻润滑，无粗糙颗粒感</w:t>
            </w:r>
            <w:r>
              <w:rPr>
                <w:rFonts w:hint="eastAsia"/>
                <w:bCs/>
                <w:color w:val="auto"/>
                <w:highlight w:val="none"/>
                <w:lang w:eastAsia="zh-CN"/>
              </w:rPr>
              <w:t>；</w:t>
            </w:r>
            <w:r>
              <w:rPr>
                <w:rFonts w:hint="eastAsia"/>
                <w:bCs/>
                <w:color w:val="auto"/>
                <w:highlight w:val="none"/>
              </w:rPr>
              <w:t>观察流动状态倾倒流畅，不拉丝、不粘稠（无“鼻涕状”挂壁）</w:t>
            </w:r>
            <w:r>
              <w:rPr>
                <w:rFonts w:hint="eastAsia"/>
                <w:bCs/>
                <w:color w:val="auto"/>
                <w:highlight w:val="none"/>
                <w:lang w:eastAsia="zh-CN"/>
              </w:rPr>
              <w:t>；</w:t>
            </w:r>
            <w:r>
              <w:rPr>
                <w:rFonts w:hint="eastAsia"/>
                <w:bCs/>
                <w:color w:val="auto"/>
                <w:highlight w:val="none"/>
              </w:rPr>
              <w:t>气味清新宜人，无异味；</w:t>
            </w:r>
          </w:p>
          <w:p w14:paraId="733FBB52">
            <w:pPr>
              <w:adjustRightInd w:val="0"/>
              <w:spacing w:line="360" w:lineRule="exact"/>
              <w:jc w:val="left"/>
              <w:textAlignment w:val="baseline"/>
              <w:rPr>
                <w:rFonts w:hint="eastAsia"/>
                <w:bCs/>
                <w:color w:val="auto"/>
                <w:highlight w:val="none"/>
                <w:lang w:eastAsia="zh-CN"/>
              </w:rPr>
            </w:pPr>
            <w:r>
              <w:rPr>
                <w:rFonts w:hint="eastAsia"/>
                <w:bCs/>
                <w:color w:val="auto"/>
                <w:highlight w:val="none"/>
              </w:rPr>
              <w:t>三档（</w:t>
            </w:r>
            <w:r>
              <w:rPr>
                <w:rFonts w:hint="eastAsia"/>
                <w:bCs/>
                <w:color w:val="auto"/>
                <w:highlight w:val="none"/>
                <w:lang w:val="en-US" w:eastAsia="zh-CN"/>
              </w:rPr>
              <w:t>15</w:t>
            </w:r>
            <w:r>
              <w:rPr>
                <w:rFonts w:hint="eastAsia"/>
                <w:bCs/>
                <w:color w:val="auto"/>
                <w:highlight w:val="none"/>
              </w:rPr>
              <w:t>分）：在满足二档基础上，</w:t>
            </w:r>
            <w:r>
              <w:rPr>
                <w:rFonts w:hint="eastAsia"/>
                <w:bCs/>
                <w:color w:val="auto"/>
                <w:highlight w:val="none"/>
                <w:lang w:val="en-US" w:eastAsia="zh-CN"/>
              </w:rPr>
              <w:t>增加</w:t>
            </w:r>
            <w:r>
              <w:rPr>
                <w:rFonts w:hint="eastAsia"/>
                <w:bCs/>
                <w:color w:val="auto"/>
                <w:highlight w:val="none"/>
              </w:rPr>
              <w:t>搓洗后手感</w:t>
            </w:r>
            <w:r>
              <w:rPr>
                <w:rFonts w:hint="eastAsia"/>
                <w:bCs/>
                <w:color w:val="auto"/>
                <w:highlight w:val="none"/>
                <w:lang w:eastAsia="zh-CN"/>
              </w:rPr>
              <w:t>：</w:t>
            </w:r>
            <w:r>
              <w:rPr>
                <w:rFonts w:hint="eastAsia"/>
                <w:bCs/>
                <w:color w:val="auto"/>
                <w:highlight w:val="none"/>
              </w:rPr>
              <w:t>取少量在手上搓洗后，用水冲净，手部不滑腻、不干涩</w:t>
            </w:r>
            <w:r>
              <w:rPr>
                <w:rFonts w:hint="eastAsia"/>
                <w:bCs/>
                <w:color w:val="auto"/>
                <w:highlight w:val="none"/>
                <w:lang w:eastAsia="zh-CN"/>
              </w:rPr>
              <w:t>；</w:t>
            </w:r>
            <w:r>
              <w:rPr>
                <w:rFonts w:hint="eastAsia"/>
                <w:bCs/>
                <w:color w:val="auto"/>
                <w:highlight w:val="none"/>
              </w:rPr>
              <w:t xml:space="preserve"> 液体清澈透亮，无浑浊或悬浮物</w:t>
            </w:r>
            <w:r>
              <w:rPr>
                <w:rFonts w:hint="eastAsia"/>
                <w:bCs/>
                <w:color w:val="auto"/>
                <w:highlight w:val="none"/>
                <w:lang w:eastAsia="zh-CN"/>
              </w:rPr>
              <w:t>，</w:t>
            </w:r>
            <w:r>
              <w:rPr>
                <w:rFonts w:hint="eastAsia"/>
                <w:bCs/>
                <w:color w:val="auto"/>
                <w:highlight w:val="none"/>
              </w:rPr>
              <w:t>外包装材质有质感，设计人性化</w:t>
            </w:r>
            <w:r>
              <w:rPr>
                <w:rFonts w:hint="eastAsia"/>
                <w:bCs/>
                <w:color w:val="auto"/>
                <w:highlight w:val="none"/>
                <w:lang w:eastAsia="zh-CN"/>
              </w:rPr>
              <w:t>。</w:t>
            </w:r>
          </w:p>
          <w:p w14:paraId="43FAD0D0">
            <w:pPr>
              <w:adjustRightInd w:val="0"/>
              <w:spacing w:line="360" w:lineRule="exact"/>
              <w:jc w:val="left"/>
              <w:textAlignment w:val="baseline"/>
              <w:rPr>
                <w:rFonts w:hint="default"/>
                <w:bCs/>
                <w:color w:val="auto"/>
                <w:highlight w:val="none"/>
                <w:lang w:val="en-US" w:eastAsia="zh-CN"/>
              </w:rPr>
            </w:pPr>
            <w:r>
              <w:rPr>
                <w:rFonts w:hint="eastAsia"/>
                <w:bCs/>
                <w:color w:val="auto"/>
                <w:highlight w:val="none"/>
                <w:lang w:val="en-US" w:eastAsia="zh-CN"/>
              </w:rPr>
              <w:t>注：未提供样品不得分。</w:t>
            </w: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22</w:t>
            </w:r>
            <w:r>
              <w:rPr>
                <w:rFonts w:ascii="宋体" w:hAnsi="宋体" w:cs="宋体"/>
                <w:b/>
                <w:color w:val="auto"/>
                <w:kern w:val="0"/>
                <w:szCs w:val="21"/>
                <w:highlight w:val="none"/>
              </w:rPr>
              <w:t>分）</w:t>
            </w:r>
          </w:p>
        </w:tc>
        <w:tc>
          <w:tcPr>
            <w:tcW w:w="6016" w:type="dxa"/>
            <w:noWrap w:val="0"/>
            <w:vAlign w:val="center"/>
          </w:tcPr>
          <w:p w14:paraId="6CFAE8A8">
            <w:pPr>
              <w:pStyle w:val="4"/>
              <w:rPr>
                <w:rFonts w:hint="eastAsia"/>
                <w:color w:val="auto"/>
                <w:highlight w:val="none"/>
              </w:rPr>
            </w:pPr>
          </w:p>
          <w:p w14:paraId="6B248995">
            <w:pPr>
              <w:pStyle w:val="4"/>
              <w:rPr>
                <w:color w:val="auto"/>
                <w:highlight w:val="none"/>
              </w:rPr>
            </w:pPr>
            <w:r>
              <w:rPr>
                <w:rFonts w:hint="eastAsia"/>
                <w:color w:val="auto"/>
                <w:highlight w:val="none"/>
              </w:rPr>
              <w:t>一档（</w:t>
            </w:r>
            <w:r>
              <w:rPr>
                <w:rFonts w:hint="eastAsia"/>
                <w:color w:val="auto"/>
                <w:highlight w:val="none"/>
                <w:lang w:val="en-US" w:eastAsia="zh-CN"/>
              </w:rPr>
              <w:t>8</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061A0DB">
            <w:pPr>
              <w:pStyle w:val="4"/>
              <w:rPr>
                <w:color w:val="auto"/>
                <w:highlight w:val="none"/>
              </w:rPr>
            </w:pPr>
            <w:r>
              <w:rPr>
                <w:rFonts w:hint="eastAsia"/>
                <w:color w:val="auto"/>
                <w:highlight w:val="none"/>
              </w:rPr>
              <w:t>二档（</w:t>
            </w:r>
            <w:r>
              <w:rPr>
                <w:rFonts w:hint="eastAsia"/>
                <w:color w:val="auto"/>
                <w:highlight w:val="none"/>
                <w:lang w:val="en-US" w:eastAsia="zh-CN"/>
              </w:rPr>
              <w:t>15</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3A99E95D">
            <w:pPr>
              <w:pStyle w:val="4"/>
              <w:rPr>
                <w:color w:val="auto"/>
                <w:highlight w:val="none"/>
              </w:rPr>
            </w:pPr>
            <w:r>
              <w:rPr>
                <w:rFonts w:hint="eastAsia"/>
                <w:color w:val="auto"/>
                <w:highlight w:val="none"/>
              </w:rPr>
              <w:t>三档（</w:t>
            </w:r>
            <w:r>
              <w:rPr>
                <w:rFonts w:hint="eastAsia"/>
                <w:color w:val="auto"/>
                <w:highlight w:val="none"/>
                <w:lang w:val="en-US" w:eastAsia="zh-CN"/>
              </w:rPr>
              <w:t>22</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5C293451">
            <w:pPr>
              <w:pStyle w:val="4"/>
              <w:rPr>
                <w:rFonts w:hint="eastAsia"/>
                <w:color w:val="auto"/>
                <w:highlight w:val="none"/>
              </w:rPr>
            </w:pPr>
            <w:r>
              <w:rPr>
                <w:rFonts w:hint="eastAsia"/>
                <w:color w:val="auto"/>
                <w:highlight w:val="none"/>
              </w:rPr>
              <w:t>注：未提供或不满足进档要求不得分。</w:t>
            </w:r>
          </w:p>
          <w:p w14:paraId="12A994B5">
            <w:pPr>
              <w:pStyle w:val="4"/>
              <w:rPr>
                <w:rFonts w:hint="eastAsia"/>
                <w:color w:val="auto"/>
                <w:highlight w:val="none"/>
              </w:rPr>
            </w:pP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18</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4"/>
              <w:rPr>
                <w:rFonts w:hint="eastAsia"/>
                <w:color w:val="auto"/>
                <w:highlight w:val="none"/>
                <w:lang w:val="en-US" w:eastAsia="zh-CN"/>
              </w:rPr>
            </w:pPr>
          </w:p>
          <w:p w14:paraId="19DBCE2A">
            <w:pPr>
              <w:pStyle w:val="4"/>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8</w:t>
            </w:r>
            <w:r>
              <w:rPr>
                <w:rFonts w:hint="eastAsia"/>
                <w:color w:val="auto"/>
                <w:highlight w:val="none"/>
              </w:rPr>
              <w:t>分。同一业绩不重复计分，以得分较高者计。</w:t>
            </w:r>
          </w:p>
          <w:p w14:paraId="0C0BC974">
            <w:pPr>
              <w:pStyle w:val="4"/>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4"/>
              <w:rPr>
                <w:rFonts w:hint="eastAsia"/>
                <w:color w:val="auto"/>
                <w:highlight w:val="none"/>
              </w:rPr>
            </w:pPr>
          </w:p>
        </w:tc>
      </w:tr>
      <w:tr w14:paraId="6E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481D6CD4">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2F4D5C9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3B0DAB2">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FF944EC">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tc>
        <w:tc>
          <w:tcPr>
            <w:tcW w:w="6016" w:type="dxa"/>
            <w:noWrap w:val="0"/>
            <w:vAlign w:val="center"/>
          </w:tcPr>
          <w:p w14:paraId="2863CB0F">
            <w:pPr>
              <w:pStyle w:val="4"/>
              <w:rPr>
                <w:rFonts w:hint="eastAsia" w:ascii="宋体" w:hAnsi="宋体" w:eastAsia="宋体" w:cs="宋体"/>
                <w:bCs/>
                <w:color w:val="auto"/>
                <w:szCs w:val="21"/>
                <w:highlight w:val="none"/>
                <w:lang w:val="en-US" w:eastAsia="zh-CN"/>
              </w:rPr>
            </w:pPr>
          </w:p>
          <w:p w14:paraId="6622B648">
            <w:pPr>
              <w:pStyle w:val="4"/>
              <w:numPr>
                <w:ilvl w:val="0"/>
                <w:numId w:val="4"/>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w:t>
            </w:r>
            <w:r>
              <w:rPr>
                <w:rFonts w:hint="eastAsia" w:ascii="宋体" w:hAnsi="宋体" w:cs="宋体"/>
                <w:bCs/>
                <w:color w:val="auto"/>
                <w:szCs w:val="21"/>
                <w:highlight w:val="none"/>
                <w:lang w:val="en-US" w:eastAsia="zh-CN"/>
              </w:rPr>
              <w:t>响应</w:t>
            </w:r>
            <w:r>
              <w:rPr>
                <w:rFonts w:hint="eastAsia" w:ascii="宋体" w:hAnsi="宋体" w:eastAsia="宋体" w:cs="宋体"/>
                <w:bCs/>
                <w:color w:val="auto"/>
                <w:szCs w:val="21"/>
                <w:highlight w:val="none"/>
                <w:lang w:val="en-US" w:eastAsia="zh-CN"/>
              </w:rPr>
              <w:t>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1F1755AF">
            <w:pPr>
              <w:pStyle w:val="4"/>
              <w:numPr>
                <w:ilvl w:val="0"/>
                <w:numId w:val="4"/>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本项满分</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eastAsia="zh-CN"/>
              </w:rPr>
              <w:t>分。</w:t>
            </w:r>
          </w:p>
          <w:p w14:paraId="7FF2CA66">
            <w:pPr>
              <w:pStyle w:val="4"/>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74C78D41">
            <w:pPr>
              <w:pStyle w:val="4"/>
              <w:rPr>
                <w:rFonts w:hint="eastAsia" w:ascii="宋体" w:hAnsi="宋体" w:eastAsia="宋体" w:cs="宋体"/>
                <w:bCs/>
                <w:color w:val="auto"/>
                <w:szCs w:val="21"/>
                <w:highlight w:val="none"/>
                <w:lang w:eastAsia="zh-CN"/>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1650B61">
      <w:pPr>
        <w:pStyle w:val="5"/>
        <w:rPr>
          <w:rFonts w:hint="eastAsia" w:ascii="黑体" w:hAnsi="黑体" w:eastAsia="黑体" w:cs="黑体"/>
          <w:b w:val="0"/>
          <w:bCs w:val="0"/>
          <w:sz w:val="24"/>
          <w:szCs w:val="24"/>
          <w:lang w:val="en-US" w:eastAsia="zh-CN"/>
        </w:rPr>
      </w:pPr>
    </w:p>
    <w:p w14:paraId="7415088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77CA923C">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18F9AB09">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53671829">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5A11A06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5EA63FE">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6DCFC83C">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南宁中心血站2026年淡季、乡镇招募宣传品采购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4AAACB6B">
      <w:pPr>
        <w:pStyle w:val="15"/>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5"/>
        <w:spacing w:line="360" w:lineRule="auto"/>
        <w:ind w:firstLineChars="200"/>
        <w:rPr>
          <w:color w:val="auto"/>
        </w:rPr>
      </w:pP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5"/>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8"/>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94"/>
        <w:gridCol w:w="1850"/>
        <w:gridCol w:w="1233"/>
        <w:gridCol w:w="1700"/>
        <w:gridCol w:w="1834"/>
        <w:gridCol w:w="1158"/>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1294"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850" w:type="dxa"/>
            <w:noWrap w:val="0"/>
            <w:vAlign w:val="center"/>
          </w:tcPr>
          <w:p w14:paraId="544DA121">
            <w:pPr>
              <w:pStyle w:val="8"/>
              <w:jc w:val="center"/>
              <w:rPr>
                <w:rFonts w:hint="eastAsia" w:hAnsi="宋体" w:cs="宋体"/>
                <w:b/>
                <w:bCs/>
                <w:kern w:val="0"/>
                <w:sz w:val="21"/>
                <w:szCs w:val="21"/>
                <w:lang w:val="en-US" w:eastAsia="zh-CN"/>
              </w:rPr>
            </w:pPr>
            <w:r>
              <w:rPr>
                <w:rFonts w:hint="eastAsia" w:hAnsi="宋体" w:cs="宋体"/>
                <w:b/>
                <w:bCs/>
                <w:kern w:val="0"/>
                <w:sz w:val="21"/>
                <w:szCs w:val="21"/>
                <w:lang w:val="en-US" w:eastAsia="zh-CN"/>
              </w:rPr>
              <w:t>响应货物</w:t>
            </w:r>
          </w:p>
          <w:p w14:paraId="3C944560">
            <w:pPr>
              <w:pStyle w:val="8"/>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品牌规格型号</w:t>
            </w:r>
          </w:p>
        </w:tc>
        <w:tc>
          <w:tcPr>
            <w:tcW w:w="1233"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70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834"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158"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1294" w:type="dxa"/>
            <w:noWrap w:val="0"/>
            <w:vAlign w:val="center"/>
          </w:tcPr>
          <w:p w14:paraId="24760F0C">
            <w:pPr>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抽纸</w:t>
            </w:r>
          </w:p>
        </w:tc>
        <w:tc>
          <w:tcPr>
            <w:tcW w:w="1850" w:type="dxa"/>
            <w:noWrap w:val="0"/>
            <w:vAlign w:val="center"/>
          </w:tcPr>
          <w:p w14:paraId="23BF88AD">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color w:val="FF0000"/>
                <w:kern w:val="0"/>
                <w:sz w:val="21"/>
                <w:szCs w:val="21"/>
                <w:lang w:val="en-US" w:eastAsia="zh-CN"/>
              </w:rPr>
              <w:t>请填入贵单位响应的内容。</w:t>
            </w:r>
          </w:p>
        </w:tc>
        <w:tc>
          <w:tcPr>
            <w:tcW w:w="1233" w:type="dxa"/>
            <w:noWrap w:val="0"/>
            <w:vAlign w:val="center"/>
          </w:tcPr>
          <w:p w14:paraId="545DEFD9">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2000提</w:t>
            </w:r>
          </w:p>
        </w:tc>
        <w:tc>
          <w:tcPr>
            <w:tcW w:w="1700" w:type="dxa"/>
            <w:noWrap w:val="0"/>
            <w:vAlign w:val="center"/>
          </w:tcPr>
          <w:p w14:paraId="4854383B">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2B91DFC1">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56E2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40D01749">
            <w:pPr>
              <w:pStyle w:val="8"/>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1294" w:type="dxa"/>
            <w:noWrap w:val="0"/>
            <w:vAlign w:val="center"/>
          </w:tcPr>
          <w:p w14:paraId="731FEFDC">
            <w:pPr>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洗衣液</w:t>
            </w:r>
          </w:p>
        </w:tc>
        <w:tc>
          <w:tcPr>
            <w:tcW w:w="1850" w:type="dxa"/>
            <w:shd w:val="clear" w:color="auto" w:fill="auto"/>
            <w:noWrap w:val="0"/>
            <w:vAlign w:val="center"/>
          </w:tcPr>
          <w:p w14:paraId="5481B132">
            <w:pPr>
              <w:jc w:val="center"/>
              <w:rPr>
                <w:rFonts w:hint="eastAsia" w:asciiTheme="minorEastAsia" w:hAnsiTheme="minorEastAsia" w:eastAsiaTheme="minorEastAsia" w:cstheme="minorEastAsia"/>
                <w:kern w:val="0"/>
                <w:sz w:val="21"/>
                <w:szCs w:val="21"/>
                <w:lang w:val="en-US" w:eastAsia="zh-CN" w:bidi="ar-SA"/>
              </w:rPr>
            </w:pPr>
            <w:r>
              <w:rPr>
                <w:rFonts w:hint="eastAsia" w:asciiTheme="minorEastAsia" w:hAnsiTheme="minorEastAsia" w:cstheme="minorEastAsia"/>
                <w:color w:val="FF0000"/>
                <w:kern w:val="0"/>
                <w:sz w:val="21"/>
                <w:szCs w:val="21"/>
                <w:lang w:val="en-US" w:eastAsia="zh-CN"/>
              </w:rPr>
              <w:t>请填入贵单位响应的内容。</w:t>
            </w:r>
          </w:p>
        </w:tc>
        <w:tc>
          <w:tcPr>
            <w:tcW w:w="1233" w:type="dxa"/>
            <w:shd w:val="clear" w:color="auto" w:fill="auto"/>
            <w:noWrap w:val="0"/>
            <w:vAlign w:val="center"/>
          </w:tcPr>
          <w:p w14:paraId="46B6792C">
            <w:pPr>
              <w:pStyle w:val="8"/>
              <w:jc w:val="center"/>
              <w:rPr>
                <w:rFonts w:hint="default" w:asciiTheme="minorEastAsia" w:hAnsiTheme="minorEastAsia" w:eastAsiaTheme="minorEastAsia" w:cstheme="minorEastAsia"/>
                <w:kern w:val="0"/>
                <w:sz w:val="21"/>
                <w:szCs w:val="21"/>
                <w:lang w:val="en-US" w:eastAsia="zh-CN" w:bidi="ar-SA"/>
              </w:rPr>
            </w:pPr>
            <w:r>
              <w:rPr>
                <w:rFonts w:hint="eastAsia" w:asciiTheme="minorEastAsia" w:hAnsiTheme="minorEastAsia" w:eastAsiaTheme="minorEastAsia" w:cstheme="minorEastAsia"/>
                <w:kern w:val="0"/>
                <w:sz w:val="21"/>
                <w:szCs w:val="21"/>
                <w:lang w:val="en-US" w:eastAsia="zh-CN"/>
              </w:rPr>
              <w:t>500瓶</w:t>
            </w:r>
          </w:p>
        </w:tc>
        <w:tc>
          <w:tcPr>
            <w:tcW w:w="1700" w:type="dxa"/>
            <w:noWrap w:val="0"/>
            <w:vAlign w:val="center"/>
          </w:tcPr>
          <w:p w14:paraId="116DBF50">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207EF5F1">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76E89F26">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7"/>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7"/>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金额不能超过项目最高限价（￥50000.00元）。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抽纸</w:t>
            </w:r>
          </w:p>
        </w:tc>
        <w:tc>
          <w:tcPr>
            <w:tcW w:w="3433" w:type="dxa"/>
            <w:vAlign w:val="center"/>
          </w:tcPr>
          <w:p w14:paraId="7B6D057D">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原料成分：100%原生木浆。</w:t>
            </w:r>
          </w:p>
          <w:p w14:paraId="4A600174">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规格尺寸：纸巾156x180mm（±10mm）/张（5层），</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90抽/包，</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450张/包，10包/提，无香。</w:t>
            </w:r>
          </w:p>
          <w:p w14:paraId="386D8683">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卫生标准：GB 15979</w:t>
            </w:r>
            <w:r>
              <w:rPr>
                <w:rFonts w:hint="eastAsia" w:ascii="宋体" w:hAnsi="宋体" w:cs="宋体"/>
                <w:sz w:val="21"/>
                <w:szCs w:val="21"/>
                <w:lang w:val="en-US" w:eastAsia="zh-CN"/>
              </w:rPr>
              <w:t>-2024《</w:t>
            </w:r>
            <w:r>
              <w:rPr>
                <w:rFonts w:hint="eastAsia" w:ascii="宋体" w:hAnsi="宋体" w:cs="宋体"/>
                <w:szCs w:val="21"/>
              </w:rPr>
              <w:t>一次性使用卫生用品卫生要求</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w:t>
            </w:r>
          </w:p>
          <w:p w14:paraId="40451BCE">
            <w:pPr>
              <w:pStyle w:val="3"/>
              <w:ind w:left="0" w:leftChars="0" w:firstLine="0" w:firstLineChars="0"/>
              <w:rPr>
                <w:rFonts w:hint="eastAsia" w:ascii="宋体" w:hAnsi="宋体" w:eastAsia="宋体" w:cs="宋体"/>
                <w:sz w:val="21"/>
                <w:szCs w:val="21"/>
                <w:lang w:val="en-US" w:eastAsia="zh-CN"/>
              </w:rPr>
            </w:pPr>
            <w:r>
              <w:rPr>
                <w:rFonts w:hint="eastAsia" w:ascii="宋体" w:hAnsi="宋体" w:cs="宋体"/>
                <w:sz w:val="21"/>
                <w:szCs w:val="21"/>
                <w:lang w:val="en-US" w:eastAsia="zh-CN"/>
              </w:rPr>
              <w:t>产品</w:t>
            </w:r>
            <w:r>
              <w:rPr>
                <w:rFonts w:hint="eastAsia" w:ascii="宋体" w:hAnsi="宋体" w:eastAsia="宋体" w:cs="宋体"/>
                <w:sz w:val="21"/>
                <w:szCs w:val="21"/>
                <w:lang w:val="en-US" w:eastAsia="zh-CN"/>
              </w:rPr>
              <w:t>执行标准：</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GB/T 20808</w:t>
            </w:r>
            <w:r>
              <w:rPr>
                <w:rFonts w:hint="eastAsia" w:ascii="宋体" w:hAnsi="宋体" w:cs="宋体"/>
                <w:sz w:val="21"/>
                <w:szCs w:val="21"/>
                <w:lang w:val="en-US" w:eastAsia="zh-CN"/>
              </w:rPr>
              <w:t>-2022《纸巾》。</w:t>
            </w:r>
          </w:p>
          <w:p w14:paraId="0B864EA0">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4.质量等级：优等品（合格）。</w:t>
            </w:r>
          </w:p>
          <w:p w14:paraId="65330482">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保质期：</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三年。</w:t>
            </w:r>
          </w:p>
          <w:p w14:paraId="57CB1165">
            <w:pPr>
              <w:pStyle w:val="3"/>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供货时产品生产日期为2026年1月及以后。</w:t>
            </w:r>
          </w:p>
          <w:p w14:paraId="349D94DB">
            <w:pPr>
              <w:pStyle w:val="5"/>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仿宋_GB2312" w:eastAsia="仿宋_GB2312"/>
                <w:sz w:val="28"/>
                <w:szCs w:val="28"/>
                <w:lang w:val="en-US" w:eastAsia="zh-CN"/>
              </w:rPr>
            </w:pPr>
            <w:r>
              <w:rPr>
                <w:rFonts w:hint="eastAsia" w:hAnsi="宋体" w:cs="宋体"/>
                <w:sz w:val="21"/>
                <w:szCs w:val="21"/>
                <w:lang w:val="en-US" w:eastAsia="zh-CN"/>
              </w:rPr>
              <w:t>7.</w:t>
            </w:r>
            <w:r>
              <w:rPr>
                <w:rFonts w:hint="eastAsia" w:ascii="宋体" w:hAnsi="宋体" w:eastAsia="宋体" w:cs="宋体"/>
                <w:sz w:val="21"/>
                <w:szCs w:val="21"/>
              </w:rPr>
              <w:t>供货时提供</w:t>
            </w:r>
            <w:r>
              <w:rPr>
                <w:rFonts w:hint="eastAsia" w:hAnsi="宋体" w:cs="宋体"/>
                <w:sz w:val="21"/>
                <w:szCs w:val="21"/>
              </w:rPr>
              <w:t>2025年1月1日以后国家认可的第三方检测机构出具的质量检测报告复印件（</w:t>
            </w:r>
            <w:r>
              <w:rPr>
                <w:rFonts w:hint="eastAsia" w:ascii="宋体" w:hAnsi="宋体" w:eastAsia="宋体" w:cs="宋体"/>
                <w:sz w:val="21"/>
                <w:szCs w:val="21"/>
              </w:rPr>
              <w:t>检测依据第</w:t>
            </w:r>
            <w:r>
              <w:rPr>
                <w:rFonts w:hint="eastAsia" w:ascii="宋体" w:hAnsi="宋体" w:eastAsia="宋体" w:cs="宋体"/>
                <w:sz w:val="21"/>
                <w:szCs w:val="21"/>
                <w:lang w:val="en-US" w:eastAsia="zh-CN"/>
              </w:rPr>
              <w:t>3</w:t>
            </w:r>
            <w:r>
              <w:rPr>
                <w:rFonts w:hint="eastAsia" w:ascii="宋体" w:hAnsi="宋体" w:eastAsia="宋体" w:cs="宋体"/>
                <w:sz w:val="21"/>
                <w:szCs w:val="21"/>
              </w:rPr>
              <w:t>点</w:t>
            </w:r>
            <w:r>
              <w:rPr>
                <w:rFonts w:hint="eastAsia" w:hAnsi="宋体" w:cs="宋体"/>
                <w:sz w:val="21"/>
                <w:szCs w:val="21"/>
                <w:lang w:val="en-US" w:eastAsia="zh-CN"/>
              </w:rPr>
              <w:t>或优于第3点</w:t>
            </w:r>
            <w:r>
              <w:rPr>
                <w:rFonts w:hint="eastAsia" w:ascii="宋体" w:hAnsi="宋体" w:eastAsia="宋体" w:cs="宋体"/>
                <w:sz w:val="21"/>
                <w:szCs w:val="21"/>
              </w:rPr>
              <w:t>执行标准</w:t>
            </w:r>
            <w:r>
              <w:rPr>
                <w:rFonts w:hint="eastAsia" w:hAnsi="宋体" w:cs="宋体"/>
                <w:sz w:val="21"/>
                <w:szCs w:val="21"/>
              </w:rPr>
              <w:t>）</w:t>
            </w:r>
            <w:r>
              <w:rPr>
                <w:rFonts w:hint="eastAsia" w:ascii="宋体" w:hAnsi="宋体" w:eastAsia="宋体" w:cs="宋体"/>
                <w:sz w:val="21"/>
                <w:szCs w:val="21"/>
                <w:lang w:eastAsia="zh-CN"/>
              </w:rPr>
              <w:t>。</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抽纸</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1D0F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18" w:type="dxa"/>
            <w:vAlign w:val="center"/>
          </w:tcPr>
          <w:p w14:paraId="2737E5B6">
            <w:pPr>
              <w:pStyle w:val="8"/>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2</w:t>
            </w:r>
          </w:p>
        </w:tc>
        <w:tc>
          <w:tcPr>
            <w:tcW w:w="954" w:type="dxa"/>
            <w:vAlign w:val="center"/>
          </w:tcPr>
          <w:p w14:paraId="06397E32">
            <w:pPr>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洗衣液</w:t>
            </w:r>
          </w:p>
        </w:tc>
        <w:tc>
          <w:tcPr>
            <w:tcW w:w="3433" w:type="dxa"/>
            <w:vAlign w:val="center"/>
          </w:tcPr>
          <w:p w14:paraId="46B7DFAD">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cs="宋体"/>
                <w:sz w:val="21"/>
                <w:szCs w:val="21"/>
                <w:lang w:val="en-US" w:eastAsia="zh-CN"/>
              </w:rPr>
              <w:t>.</w:t>
            </w:r>
            <w:r>
              <w:rPr>
                <w:rFonts w:hint="eastAsia" w:ascii="宋体" w:hAnsi="宋体" w:eastAsia="宋体" w:cs="宋体"/>
                <w:sz w:val="21"/>
                <w:szCs w:val="21"/>
              </w:rPr>
              <w:t>产品类型：适用于棉、麻、合成纤维、混纺等可水洗织物，同样适用于婴幼儿衣物、内衣等贴身衣物。</w:t>
            </w:r>
          </w:p>
          <w:p w14:paraId="7324F3E3">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cs="宋体"/>
                <w:sz w:val="21"/>
                <w:szCs w:val="21"/>
                <w:lang w:val="en-US" w:eastAsia="zh-CN"/>
              </w:rPr>
              <w:t>.</w:t>
            </w:r>
            <w:r>
              <w:rPr>
                <w:rFonts w:hint="eastAsia" w:ascii="宋体" w:hAnsi="宋体" w:eastAsia="宋体" w:cs="宋体"/>
                <w:sz w:val="21"/>
                <w:szCs w:val="21"/>
              </w:rPr>
              <w:t>规格：净含量≥2kg/瓶，标准瓶装。</w:t>
            </w:r>
          </w:p>
          <w:p w14:paraId="674D5717">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.主要表面活性剂应不含磷。</w:t>
            </w:r>
          </w:p>
          <w:p w14:paraId="27029D19">
            <w:pPr>
              <w:pStyle w:val="3"/>
              <w:ind w:left="0" w:lef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.产品</w:t>
            </w:r>
            <w:r>
              <w:rPr>
                <w:rFonts w:hint="eastAsia" w:ascii="宋体" w:hAnsi="宋体" w:cs="宋体"/>
                <w:sz w:val="21"/>
                <w:szCs w:val="21"/>
                <w:lang w:val="en-US" w:eastAsia="zh-CN"/>
              </w:rPr>
              <w:t>执行</w:t>
            </w:r>
            <w:r>
              <w:rPr>
                <w:rFonts w:hint="eastAsia" w:ascii="宋体" w:hAnsi="宋体" w:eastAsia="宋体" w:cs="宋体"/>
                <w:sz w:val="21"/>
                <w:szCs w:val="21"/>
              </w:rPr>
              <w:t>标准：QB/T 1224</w:t>
            </w:r>
            <w:r>
              <w:rPr>
                <w:rFonts w:hint="eastAsia" w:ascii="宋体" w:hAnsi="宋体" w:cs="宋体"/>
                <w:sz w:val="21"/>
                <w:szCs w:val="21"/>
                <w:lang w:val="en-US" w:eastAsia="zh-CN"/>
              </w:rPr>
              <w:t>-2012</w:t>
            </w:r>
            <w:r>
              <w:rPr>
                <w:rFonts w:hint="eastAsia" w:ascii="宋体" w:hAnsi="宋体" w:cs="宋体"/>
                <w:sz w:val="21"/>
                <w:szCs w:val="21"/>
                <w:lang w:eastAsia="zh-CN"/>
              </w:rPr>
              <w:t>《</w:t>
            </w:r>
            <w:r>
              <w:rPr>
                <w:rFonts w:hint="eastAsia" w:ascii="宋体" w:hAnsi="宋体" w:eastAsia="宋体" w:cs="宋体"/>
                <w:sz w:val="21"/>
                <w:szCs w:val="21"/>
              </w:rPr>
              <w:t>衣料用液体洗涤剂</w:t>
            </w:r>
            <w:r>
              <w:rPr>
                <w:rFonts w:hint="eastAsia" w:ascii="宋体" w:hAnsi="宋体" w:cs="宋体"/>
                <w:sz w:val="21"/>
                <w:szCs w:val="21"/>
                <w:lang w:eastAsia="zh-CN"/>
              </w:rPr>
              <w:t>》</w:t>
            </w:r>
            <w:r>
              <w:rPr>
                <w:rFonts w:hint="eastAsia" w:ascii="宋体" w:hAnsi="宋体" w:eastAsia="宋体" w:cs="宋体"/>
                <w:sz w:val="21"/>
                <w:szCs w:val="21"/>
              </w:rPr>
              <w:t>。</w:t>
            </w:r>
          </w:p>
          <w:p w14:paraId="36D3DCE0">
            <w:pPr>
              <w:pStyle w:val="3"/>
              <w:ind w:left="0" w:leftChars="0" w:firstLine="0" w:firstLineChars="0"/>
              <w:rPr>
                <w:rFonts w:hint="eastAsia" w:ascii="宋体" w:hAnsi="宋体" w:eastAsia="宋体" w:cs="宋体"/>
                <w:sz w:val="21"/>
                <w:szCs w:val="21"/>
                <w:lang w:val="en-US" w:eastAsia="zh-CN"/>
              </w:rPr>
            </w:pPr>
            <w:r>
              <w:rPr>
                <w:rFonts w:hint="eastAsia" w:ascii="宋体" w:hAnsi="宋体" w:cs="宋体"/>
                <w:sz w:val="21"/>
                <w:szCs w:val="21"/>
                <w:lang w:val="en-US" w:eastAsia="zh-CN"/>
              </w:rPr>
              <w:t>5.保质期：≥</w:t>
            </w:r>
            <w:r>
              <w:rPr>
                <w:rFonts w:hint="eastAsia" w:ascii="宋体" w:hAnsi="宋体" w:eastAsia="宋体" w:cs="宋体"/>
                <w:sz w:val="21"/>
                <w:szCs w:val="21"/>
                <w:lang w:val="en-US" w:eastAsia="zh-CN"/>
              </w:rPr>
              <w:t>三年。</w:t>
            </w:r>
          </w:p>
          <w:p w14:paraId="5A532879">
            <w:pPr>
              <w:pStyle w:val="3"/>
              <w:ind w:left="0" w:leftChars="0" w:firstLine="0" w:firstLineChars="0"/>
              <w:rPr>
                <w:rFonts w:hint="default"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供货时产品生产日期为2026年1月及以后。</w:t>
            </w:r>
          </w:p>
          <w:p w14:paraId="1EA046D6">
            <w:pPr>
              <w:pStyle w:val="5"/>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hAnsi="宋体" w:cs="宋体"/>
                <w:sz w:val="21"/>
                <w:szCs w:val="21"/>
                <w:lang w:val="en-US" w:eastAsia="zh-CN"/>
              </w:rPr>
            </w:pPr>
            <w:r>
              <w:rPr>
                <w:rFonts w:hint="eastAsia" w:hAnsi="宋体" w:cs="宋体"/>
                <w:sz w:val="21"/>
                <w:szCs w:val="21"/>
                <w:lang w:val="en-US" w:eastAsia="zh-CN"/>
              </w:rPr>
              <w:t>7.</w:t>
            </w:r>
            <w:r>
              <w:rPr>
                <w:rFonts w:hint="eastAsia" w:ascii="宋体" w:hAnsi="宋体" w:eastAsia="宋体" w:cs="宋体"/>
                <w:sz w:val="21"/>
                <w:szCs w:val="21"/>
              </w:rPr>
              <w:t>供货时提供</w:t>
            </w:r>
            <w:r>
              <w:rPr>
                <w:rFonts w:hint="eastAsia" w:hAnsi="宋体" w:cs="宋体"/>
                <w:sz w:val="21"/>
                <w:szCs w:val="21"/>
              </w:rPr>
              <w:t>2025年1月1日以后国家认可的第三方检测机构出具的质量检测报告复印件（</w:t>
            </w:r>
            <w:r>
              <w:rPr>
                <w:rFonts w:hint="eastAsia" w:ascii="宋体" w:hAnsi="宋体" w:eastAsia="宋体" w:cs="宋体"/>
                <w:sz w:val="21"/>
                <w:szCs w:val="21"/>
              </w:rPr>
              <w:t>检测依据第</w:t>
            </w:r>
            <w:r>
              <w:rPr>
                <w:rFonts w:hint="eastAsia" w:hAnsi="宋体" w:cs="宋体"/>
                <w:sz w:val="21"/>
                <w:szCs w:val="21"/>
                <w:lang w:val="en-US" w:eastAsia="zh-CN"/>
              </w:rPr>
              <w:t>4</w:t>
            </w:r>
            <w:r>
              <w:rPr>
                <w:rFonts w:hint="eastAsia" w:ascii="宋体" w:hAnsi="宋体" w:eastAsia="宋体" w:cs="宋体"/>
                <w:sz w:val="21"/>
                <w:szCs w:val="21"/>
              </w:rPr>
              <w:t>点</w:t>
            </w:r>
            <w:r>
              <w:rPr>
                <w:rFonts w:hint="eastAsia" w:hAnsi="宋体" w:cs="宋体"/>
                <w:sz w:val="21"/>
                <w:szCs w:val="21"/>
                <w:lang w:val="en-US" w:eastAsia="zh-CN"/>
              </w:rPr>
              <w:t>或优于第4点</w:t>
            </w:r>
            <w:r>
              <w:rPr>
                <w:rFonts w:hint="eastAsia" w:ascii="宋体" w:hAnsi="宋体" w:eastAsia="宋体" w:cs="宋体"/>
                <w:sz w:val="21"/>
                <w:szCs w:val="21"/>
              </w:rPr>
              <w:t>执行标准</w:t>
            </w:r>
            <w:r>
              <w:rPr>
                <w:rFonts w:hint="eastAsia" w:hAnsi="宋体" w:cs="宋体"/>
                <w:sz w:val="21"/>
                <w:szCs w:val="21"/>
              </w:rPr>
              <w:t>）</w:t>
            </w:r>
            <w:r>
              <w:rPr>
                <w:rFonts w:hint="eastAsia" w:hAnsi="宋体" w:cs="宋体"/>
                <w:sz w:val="21"/>
                <w:szCs w:val="21"/>
                <w:lang w:eastAsia="zh-CN"/>
              </w:rPr>
              <w:t>。</w:t>
            </w:r>
          </w:p>
        </w:tc>
        <w:tc>
          <w:tcPr>
            <w:tcW w:w="810" w:type="dxa"/>
            <w:vAlign w:val="center"/>
          </w:tcPr>
          <w:p w14:paraId="52D588CA">
            <w:pPr>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洗衣液</w:t>
            </w:r>
          </w:p>
        </w:tc>
        <w:tc>
          <w:tcPr>
            <w:tcW w:w="2497" w:type="dxa"/>
            <w:shd w:val="clear" w:color="auto" w:fill="auto"/>
            <w:vAlign w:val="center"/>
          </w:tcPr>
          <w:p w14:paraId="0A22379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35CA590A">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612CDFCD">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3301C1AD">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highlight w:val="none"/>
                <w:u w:val="single"/>
                <w:lang w:val="en-US" w:eastAsia="zh-CN"/>
              </w:rPr>
              <w:t>10</w:t>
            </w:r>
            <w:r>
              <w:rPr>
                <w:rFonts w:hint="eastAsia" w:ascii="宋体" w:hAnsi="宋体"/>
                <w:szCs w:val="21"/>
                <w:highlight w:val="none"/>
              </w:rPr>
              <w:t>个</w:t>
            </w:r>
            <w:r>
              <w:rPr>
                <w:rFonts w:ascii="宋体" w:hAnsi="宋体"/>
                <w:szCs w:val="21"/>
              </w:rPr>
              <w:t>工作日</w:t>
            </w:r>
            <w:r>
              <w:rPr>
                <w:rFonts w:hint="eastAsia" w:ascii="宋体" w:hAnsi="宋体"/>
                <w:szCs w:val="21"/>
              </w:rPr>
              <w:t>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u w:val="none"/>
              </w:rPr>
              <w:t>自合同签订之日起</w:t>
            </w:r>
            <w:r>
              <w:rPr>
                <w:rFonts w:hint="eastAsia" w:ascii="宋体" w:hAnsi="宋体"/>
                <w:szCs w:val="21"/>
                <w:u w:val="none"/>
                <w:lang w:val="en-US" w:eastAsia="zh-CN"/>
              </w:rPr>
              <w:t>15</w:t>
            </w:r>
            <w:r>
              <w:rPr>
                <w:rFonts w:hint="eastAsia" w:ascii="宋体" w:hAnsi="宋体"/>
                <w:szCs w:val="21"/>
                <w:u w:val="none"/>
              </w:rPr>
              <w:t>个工作日内交付</w:t>
            </w:r>
            <w:r>
              <w:rPr>
                <w:rFonts w:hint="eastAsia" w:ascii="宋体" w:hAnsi="宋体"/>
                <w:szCs w:val="21"/>
                <w:u w:val="none"/>
                <w:lang w:val="en-US" w:eastAsia="zh-CN"/>
              </w:rPr>
              <w:t>所有货物</w:t>
            </w:r>
            <w:r>
              <w:rPr>
                <w:rFonts w:hint="eastAsia" w:ascii="宋体" w:hAnsi="宋体"/>
                <w:szCs w:val="21"/>
                <w:u w:val="none"/>
              </w:rPr>
              <w:t>。</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指定地点。</w:t>
            </w:r>
            <w:r>
              <w:rPr>
                <w:rFonts w:hint="eastAsia" w:ascii="宋体" w:hAnsi="宋体" w:cs="宋体"/>
                <w:b w:val="0"/>
                <w:bCs w:val="0"/>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133725F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交货方式及要求：</w:t>
            </w:r>
          </w:p>
          <w:p w14:paraId="76C0023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 xml:space="preserve">. </w:t>
            </w:r>
            <w:r>
              <w:rPr>
                <w:rFonts w:hint="eastAsia" w:ascii="宋体" w:hAnsi="宋体"/>
                <w:bCs/>
                <w:szCs w:val="21"/>
              </w:rPr>
              <w:t>交货方式：现场交货</w:t>
            </w:r>
            <w:r>
              <w:rPr>
                <w:rFonts w:hint="eastAsia" w:ascii="宋体" w:hAnsi="宋体"/>
                <w:bCs/>
                <w:szCs w:val="21"/>
                <w:lang w:eastAsia="zh-CN"/>
              </w:rPr>
              <w:t>。</w:t>
            </w:r>
          </w:p>
          <w:p w14:paraId="2188308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3783B93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验收方式及要求：</w:t>
            </w:r>
          </w:p>
          <w:p w14:paraId="1428B05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val="en-US" w:eastAsia="zh-CN"/>
              </w:rPr>
              <w:t xml:space="preserve">. </w:t>
            </w:r>
            <w:r>
              <w:rPr>
                <w:rFonts w:ascii="宋体" w:hAnsi="宋体"/>
                <w:bCs/>
                <w:szCs w:val="21"/>
              </w:rPr>
              <w:t>交货时，所有</w:t>
            </w:r>
            <w:r>
              <w:rPr>
                <w:rFonts w:hint="eastAsia" w:ascii="宋体" w:hAnsi="宋体"/>
                <w:bCs/>
                <w:szCs w:val="21"/>
                <w:lang w:val="en-US" w:eastAsia="zh-CN"/>
              </w:rPr>
              <w:t>货物</w:t>
            </w:r>
            <w:r>
              <w:rPr>
                <w:rFonts w:ascii="宋体" w:hAnsi="宋体"/>
                <w:bCs/>
                <w:szCs w:val="21"/>
              </w:rPr>
              <w:t>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lang w:val="en-US" w:eastAsia="zh-CN"/>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25ECCEA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4AD2097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售后服务要求：</w:t>
            </w:r>
          </w:p>
          <w:p w14:paraId="394EBD82">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质量保证期内按国家有关产品“三包”规定执行“三包”，质量保证期内因产品质量问题发生的相关费用由成交供应商承担。</w:t>
            </w:r>
          </w:p>
          <w:p w14:paraId="3AA0F1F0">
            <w:pPr>
              <w:pStyle w:val="36"/>
              <w:keepNext w:val="0"/>
              <w:keepLines w:val="0"/>
              <w:pageBreakBefore w:val="0"/>
              <w:numPr>
                <w:ilvl w:val="0"/>
                <w:numId w:val="0"/>
              </w:numPr>
              <w:kinsoku w:val="0"/>
              <w:wordWrap/>
              <w:overflowPunct w:val="0"/>
              <w:topLinePunct w:val="0"/>
              <w:autoSpaceDE/>
              <w:autoSpaceDN/>
              <w:bidi w:val="0"/>
              <w:adjustRightInd/>
              <w:snapToGrid/>
              <w:spacing w:line="400" w:lineRule="exact"/>
              <w:ind w:left="0" w:leftChars="0"/>
              <w:textAlignment w:val="auto"/>
              <w:rPr>
                <w:rFonts w:hint="eastAsia"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kern w:val="2"/>
                <w:sz w:val="24"/>
                <w:szCs w:val="21"/>
                <w:lang w:val="en-US" w:eastAsia="zh-CN" w:bidi="ar-SA"/>
              </w:rPr>
              <w:t>2.</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35749E05">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其他要求：</w:t>
            </w:r>
          </w:p>
          <w:p w14:paraId="6A3A195E">
            <w:pPr>
              <w:bidi w:val="0"/>
            </w:pPr>
            <w:r>
              <w:rPr>
                <w:rFonts w:hint="eastAsia"/>
                <w:lang w:val="en-US" w:eastAsia="zh-CN"/>
              </w:rPr>
              <w:t>1.响应</w:t>
            </w:r>
            <w:r>
              <w:rPr>
                <w:rFonts w:hint="eastAsia"/>
              </w:rPr>
              <w:t>报价为采购人指定地点的现场交货价，包括：</w:t>
            </w:r>
          </w:p>
          <w:p w14:paraId="42C1670E">
            <w:pPr>
              <w:bidi w:val="0"/>
            </w:pPr>
            <w:r>
              <w:rPr>
                <w:rFonts w:hint="eastAsia"/>
              </w:rPr>
              <w:t>（1）货物的价格；</w:t>
            </w:r>
          </w:p>
          <w:p w14:paraId="2A3FB1BA">
            <w:pPr>
              <w:bidi w:val="0"/>
            </w:pPr>
            <w:r>
              <w:rPr>
                <w:rFonts w:hint="eastAsia"/>
              </w:rPr>
              <w:t>（2）货物的标准附件、备品备件、专用工具的价格；</w:t>
            </w:r>
          </w:p>
          <w:p w14:paraId="4083A411">
            <w:pPr>
              <w:bidi w:val="0"/>
            </w:pPr>
            <w:r>
              <w:rPr>
                <w:rFonts w:hint="eastAsia"/>
              </w:rPr>
              <w:t>（3）</w:t>
            </w:r>
            <w:r>
              <w:rPr>
                <w:rFonts w:hint="eastAsia"/>
                <w:lang w:val="en-US" w:eastAsia="zh-CN"/>
              </w:rPr>
              <w:t>人工、</w:t>
            </w:r>
            <w:r>
              <w:rPr>
                <w:rFonts w:hint="eastAsia"/>
              </w:rPr>
              <w:t>运输、装卸、搬运、技术支持、售后服务等费用；</w:t>
            </w:r>
          </w:p>
          <w:p w14:paraId="63771425">
            <w:pPr>
              <w:bidi w:val="0"/>
            </w:pPr>
            <w:r>
              <w:rPr>
                <w:rFonts w:hint="eastAsia"/>
              </w:rPr>
              <w:t>（4）必要的保险费用和各项税费</w:t>
            </w:r>
            <w:r>
              <w:rPr>
                <w:rFonts w:hint="eastAsia"/>
                <w:lang w:eastAsia="zh-CN"/>
              </w:rPr>
              <w:t>。</w:t>
            </w:r>
          </w:p>
          <w:p w14:paraId="3124FB42">
            <w:pPr>
              <w:bidi w:val="0"/>
              <w:rPr>
                <w:rFonts w:hint="eastAsia" w:ascii="宋体" w:hAnsi="宋体" w:cs="宋体"/>
              </w:rPr>
            </w:pPr>
            <w:r>
              <w:rPr>
                <w:rFonts w:hint="eastAsia"/>
              </w:rPr>
              <w:t>2</w:t>
            </w:r>
            <w:r>
              <w:rPr>
                <w:rFonts w:hint="eastAsia"/>
                <w:lang w:val="en-US" w:eastAsia="zh-CN"/>
              </w:rPr>
              <w:t>.</w:t>
            </w:r>
            <w:r>
              <w:rPr>
                <w:rFonts w:hint="eastAsia"/>
              </w:rPr>
              <w:t>付款方式：货物</w:t>
            </w:r>
            <w:r>
              <w:rPr>
                <w:rFonts w:hint="eastAsia"/>
                <w:lang w:val="en-US" w:eastAsia="zh-CN"/>
              </w:rPr>
              <w:t>交付完毕并经采购人</w:t>
            </w:r>
            <w:r>
              <w:rPr>
                <w:rFonts w:hint="eastAsia"/>
              </w:rPr>
              <w:t>验收合格后，</w:t>
            </w:r>
            <w:r>
              <w:rPr>
                <w:rFonts w:hint="eastAsia"/>
                <w:lang w:val="en-US" w:eastAsia="zh-CN"/>
              </w:rPr>
              <w:t>采购人一次性支付合同款</w:t>
            </w:r>
            <w:r>
              <w:rPr>
                <w:rFonts w:hint="eastAsia"/>
              </w:rPr>
              <w:t>（付款前</w:t>
            </w:r>
            <w:r>
              <w:rPr>
                <w:rFonts w:hint="eastAsia"/>
                <w:lang w:val="en-US" w:eastAsia="zh-CN"/>
              </w:rPr>
              <w:t>成交供应商须</w:t>
            </w:r>
            <w:r>
              <w:rPr>
                <w:rFonts w:hint="eastAsia"/>
              </w:rPr>
              <w:t>开具等额合规的增值税普通发票）。</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1"/>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3ED44E51">
      <w:pPr>
        <w:rPr>
          <w:rFonts w:hint="eastAsia" w:ascii="仿宋" w:hAnsi="仿宋" w:eastAsia="仿宋" w:cstheme="minorEastAsia"/>
          <w:color w:val="auto"/>
          <w:sz w:val="28"/>
          <w:szCs w:val="28"/>
        </w:rPr>
      </w:pPr>
    </w:p>
    <w:p w14:paraId="08021789">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南宁中心血站2026年淡季、乡镇招募宣传品</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5"/>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5"/>
        <w:rPr>
          <w:rFonts w:hint="eastAsia"/>
          <w:color w:val="auto"/>
        </w:rPr>
      </w:pPr>
    </w:p>
    <w:p w14:paraId="6658D501">
      <w:pPr>
        <w:pStyle w:val="5"/>
        <w:rPr>
          <w:rFonts w:hint="eastAsia"/>
          <w:color w:val="auto"/>
        </w:rPr>
      </w:pPr>
    </w:p>
    <w:p w14:paraId="34878DB2">
      <w:pPr>
        <w:pStyle w:val="5"/>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5"/>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5"/>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5"/>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152C85-7919-44D5-BB98-4A482A4F6467}"/>
  </w:font>
  <w:font w:name="Courier New">
    <w:panose1 w:val="02070309020205020404"/>
    <w:charset w:val="01"/>
    <w:family w:val="modern"/>
    <w:pitch w:val="default"/>
    <w:sig w:usb0="E0002EFF" w:usb1="C0007843" w:usb2="00000009" w:usb3="00000000" w:csb0="400001FF" w:csb1="FFFF0000"/>
    <w:embedRegular r:id="rId2" w:fontKey="{6A5F72F5-CCED-48E3-86DD-868D989A3D3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23A3C3E-3CF9-42D8-BD21-A8F92244DD9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8FF2CED8-7652-4047-B325-1405739A25F9}"/>
  </w:font>
  <w:font w:name="仿宋_GB2312">
    <w:panose1 w:val="02010609030101010101"/>
    <w:charset w:val="86"/>
    <w:family w:val="modern"/>
    <w:pitch w:val="default"/>
    <w:sig w:usb0="00000001" w:usb1="080E0000" w:usb2="00000000" w:usb3="00000000" w:csb0="00040000" w:csb1="00000000"/>
    <w:embedRegular r:id="rId5" w:fontKey="{9C189EB8-67DA-4AA3-8154-BF7DE9512A66}"/>
  </w:font>
  <w:font w:name="方正楷体_GB2312">
    <w:panose1 w:val="02000000000000000000"/>
    <w:charset w:val="86"/>
    <w:family w:val="auto"/>
    <w:pitch w:val="default"/>
    <w:sig w:usb0="A00002BF" w:usb1="184F6CFA" w:usb2="00000012" w:usb3="00000000" w:csb0="00040001" w:csb1="00000000"/>
    <w:embedRegular r:id="rId6" w:fontKey="{C0618BFA-F28C-4415-8A0E-62B5B106A835}"/>
  </w:font>
  <w:font w:name="仿宋">
    <w:panose1 w:val="02010609060101010101"/>
    <w:charset w:val="86"/>
    <w:family w:val="modern"/>
    <w:pitch w:val="default"/>
    <w:sig w:usb0="800002BF" w:usb1="38CF7CFA" w:usb2="00000016" w:usb3="00000000" w:csb0="00040001" w:csb1="00000000"/>
    <w:embedRegular r:id="rId7" w:fontKey="{AC402CC2-5EBA-49CD-8B7A-3EE0883A8B1B}"/>
  </w:font>
  <w:font w:name="Wingdings 2">
    <w:panose1 w:val="05020102010507070707"/>
    <w:charset w:val="02"/>
    <w:family w:val="roman"/>
    <w:pitch w:val="default"/>
    <w:sig w:usb0="00000000" w:usb1="00000000" w:usb2="00000000" w:usb3="00000000" w:csb0="80000000" w:csb1="00000000"/>
    <w:embedRegular r:id="rId8" w:fontKey="{D3C9C73C-01DB-4960-8AF4-658CF7FCB0C4}"/>
  </w:font>
  <w:font w:name="方正公文小标宋">
    <w:panose1 w:val="02000500000000000000"/>
    <w:charset w:val="86"/>
    <w:family w:val="auto"/>
    <w:pitch w:val="default"/>
    <w:sig w:usb0="A00002BF" w:usb1="38CF7CFA" w:usb2="00000016" w:usb3="00000000" w:csb0="00040001" w:csb1="00000000"/>
    <w:embedRegular r:id="rId9" w:fontKey="{3371DF88-2AFC-4609-8F88-2F1232C712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abstractNum w:abstractNumId="5">
    <w:nsid w:val="51D5F9CC"/>
    <w:multiLevelType w:val="singleLevel"/>
    <w:tmpl w:val="51D5F9CC"/>
    <w:lvl w:ilvl="0" w:tentative="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3CD16B1"/>
    <w:rsid w:val="041A76C5"/>
    <w:rsid w:val="04581029"/>
    <w:rsid w:val="046C750A"/>
    <w:rsid w:val="047A748A"/>
    <w:rsid w:val="04CB5FDF"/>
    <w:rsid w:val="04DC0CC3"/>
    <w:rsid w:val="04E92909"/>
    <w:rsid w:val="05040F0B"/>
    <w:rsid w:val="05154836"/>
    <w:rsid w:val="05171224"/>
    <w:rsid w:val="05244B6E"/>
    <w:rsid w:val="053F54D7"/>
    <w:rsid w:val="059A4101"/>
    <w:rsid w:val="0617096E"/>
    <w:rsid w:val="06A16DBF"/>
    <w:rsid w:val="06F046AA"/>
    <w:rsid w:val="079D6B68"/>
    <w:rsid w:val="07D85F5F"/>
    <w:rsid w:val="07F4660F"/>
    <w:rsid w:val="08517143"/>
    <w:rsid w:val="087A48E9"/>
    <w:rsid w:val="088F7924"/>
    <w:rsid w:val="08DF3E55"/>
    <w:rsid w:val="0969578F"/>
    <w:rsid w:val="09E76B80"/>
    <w:rsid w:val="09FF6A5C"/>
    <w:rsid w:val="0A1D1456"/>
    <w:rsid w:val="0ABB2FF3"/>
    <w:rsid w:val="0ADD32F7"/>
    <w:rsid w:val="0B0D4766"/>
    <w:rsid w:val="0B656E1E"/>
    <w:rsid w:val="0BC81D9A"/>
    <w:rsid w:val="0C0A5403"/>
    <w:rsid w:val="0C145497"/>
    <w:rsid w:val="0D005685"/>
    <w:rsid w:val="0D814026"/>
    <w:rsid w:val="0D8E229F"/>
    <w:rsid w:val="0D941D88"/>
    <w:rsid w:val="0DBF3613"/>
    <w:rsid w:val="0DC81C4F"/>
    <w:rsid w:val="0E332FB4"/>
    <w:rsid w:val="0E5536E0"/>
    <w:rsid w:val="0E9E654C"/>
    <w:rsid w:val="0EA24D69"/>
    <w:rsid w:val="0F2E5AE8"/>
    <w:rsid w:val="0FB30C37"/>
    <w:rsid w:val="0FD20B69"/>
    <w:rsid w:val="0FD21EE4"/>
    <w:rsid w:val="0FF451BB"/>
    <w:rsid w:val="102551DF"/>
    <w:rsid w:val="104B2BA1"/>
    <w:rsid w:val="10D74B39"/>
    <w:rsid w:val="10DF458E"/>
    <w:rsid w:val="10E1375F"/>
    <w:rsid w:val="10E8616A"/>
    <w:rsid w:val="1125116C"/>
    <w:rsid w:val="113373E5"/>
    <w:rsid w:val="11511160"/>
    <w:rsid w:val="115630D4"/>
    <w:rsid w:val="1187380C"/>
    <w:rsid w:val="1194486F"/>
    <w:rsid w:val="11972D06"/>
    <w:rsid w:val="11BD2408"/>
    <w:rsid w:val="11C92BA2"/>
    <w:rsid w:val="11CB1987"/>
    <w:rsid w:val="12114284"/>
    <w:rsid w:val="123E43E9"/>
    <w:rsid w:val="12C67FE1"/>
    <w:rsid w:val="12DE7825"/>
    <w:rsid w:val="130E3DC3"/>
    <w:rsid w:val="13347F43"/>
    <w:rsid w:val="13543637"/>
    <w:rsid w:val="13741F37"/>
    <w:rsid w:val="139070DD"/>
    <w:rsid w:val="139850E7"/>
    <w:rsid w:val="13A33E9F"/>
    <w:rsid w:val="13DA74F1"/>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53022F"/>
    <w:rsid w:val="177D1728"/>
    <w:rsid w:val="177D28D5"/>
    <w:rsid w:val="1788408B"/>
    <w:rsid w:val="183910FF"/>
    <w:rsid w:val="18504D21"/>
    <w:rsid w:val="18887C44"/>
    <w:rsid w:val="188B1885"/>
    <w:rsid w:val="18A92683"/>
    <w:rsid w:val="18E14677"/>
    <w:rsid w:val="18ED07C2"/>
    <w:rsid w:val="191044B0"/>
    <w:rsid w:val="196579A2"/>
    <w:rsid w:val="19A5109C"/>
    <w:rsid w:val="1A6D6D72"/>
    <w:rsid w:val="1A73374A"/>
    <w:rsid w:val="1ABF25B6"/>
    <w:rsid w:val="1AC403B5"/>
    <w:rsid w:val="1B1F4E7E"/>
    <w:rsid w:val="1B2F36F2"/>
    <w:rsid w:val="1B4C386F"/>
    <w:rsid w:val="1B5C39DD"/>
    <w:rsid w:val="1B95631D"/>
    <w:rsid w:val="1B9C027D"/>
    <w:rsid w:val="1C113A23"/>
    <w:rsid w:val="1C1D13BE"/>
    <w:rsid w:val="1C2B264C"/>
    <w:rsid w:val="1C38291A"/>
    <w:rsid w:val="1C542780"/>
    <w:rsid w:val="1C6D2B10"/>
    <w:rsid w:val="1C7C120B"/>
    <w:rsid w:val="1C890801"/>
    <w:rsid w:val="1C9D2311"/>
    <w:rsid w:val="1CFD0F69"/>
    <w:rsid w:val="1D0C3E45"/>
    <w:rsid w:val="1D1B7434"/>
    <w:rsid w:val="1D5A2E72"/>
    <w:rsid w:val="1D962FA8"/>
    <w:rsid w:val="1DC26C8C"/>
    <w:rsid w:val="1DC675CC"/>
    <w:rsid w:val="1DC834EA"/>
    <w:rsid w:val="1E0740D4"/>
    <w:rsid w:val="1E3319FB"/>
    <w:rsid w:val="1E4569AA"/>
    <w:rsid w:val="1E4824ED"/>
    <w:rsid w:val="1E4914A3"/>
    <w:rsid w:val="1E6848B0"/>
    <w:rsid w:val="1E6E680E"/>
    <w:rsid w:val="1EC97AD9"/>
    <w:rsid w:val="1EFF2D4C"/>
    <w:rsid w:val="1F1858FC"/>
    <w:rsid w:val="1F1E6A99"/>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17CAD"/>
    <w:rsid w:val="24645B79"/>
    <w:rsid w:val="24880C9A"/>
    <w:rsid w:val="24C95406"/>
    <w:rsid w:val="24EE7D9B"/>
    <w:rsid w:val="24FA0878"/>
    <w:rsid w:val="24FF1C6C"/>
    <w:rsid w:val="24FF6C02"/>
    <w:rsid w:val="25030284"/>
    <w:rsid w:val="256D244F"/>
    <w:rsid w:val="25CD5AD7"/>
    <w:rsid w:val="26494DC5"/>
    <w:rsid w:val="266D6866"/>
    <w:rsid w:val="267159D3"/>
    <w:rsid w:val="267E65C1"/>
    <w:rsid w:val="26881050"/>
    <w:rsid w:val="26AA04BC"/>
    <w:rsid w:val="26BA5D64"/>
    <w:rsid w:val="26BC58A5"/>
    <w:rsid w:val="26FD3D8F"/>
    <w:rsid w:val="271355A6"/>
    <w:rsid w:val="272922EB"/>
    <w:rsid w:val="27392E24"/>
    <w:rsid w:val="27400126"/>
    <w:rsid w:val="27464BE9"/>
    <w:rsid w:val="2758774E"/>
    <w:rsid w:val="27A52987"/>
    <w:rsid w:val="27D77D5F"/>
    <w:rsid w:val="28447105"/>
    <w:rsid w:val="2859006F"/>
    <w:rsid w:val="2860321B"/>
    <w:rsid w:val="289077B9"/>
    <w:rsid w:val="28B6263A"/>
    <w:rsid w:val="291F631C"/>
    <w:rsid w:val="293A3A09"/>
    <w:rsid w:val="29415831"/>
    <w:rsid w:val="294361DC"/>
    <w:rsid w:val="296800D0"/>
    <w:rsid w:val="29693E94"/>
    <w:rsid w:val="29C23F50"/>
    <w:rsid w:val="29D8769C"/>
    <w:rsid w:val="2A3A75DF"/>
    <w:rsid w:val="2A6C4441"/>
    <w:rsid w:val="2A8820F8"/>
    <w:rsid w:val="2A9B5BE2"/>
    <w:rsid w:val="2AB663E9"/>
    <w:rsid w:val="2AB90C12"/>
    <w:rsid w:val="2B253DEB"/>
    <w:rsid w:val="2B852ADC"/>
    <w:rsid w:val="2BAB4636"/>
    <w:rsid w:val="2BEE5268"/>
    <w:rsid w:val="2BF57C61"/>
    <w:rsid w:val="2C195BCB"/>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504F2"/>
    <w:rsid w:val="2EB76AF9"/>
    <w:rsid w:val="2ED93970"/>
    <w:rsid w:val="2F4A332F"/>
    <w:rsid w:val="2F5729E1"/>
    <w:rsid w:val="2F995907"/>
    <w:rsid w:val="2FC917E4"/>
    <w:rsid w:val="302C14D5"/>
    <w:rsid w:val="3030748C"/>
    <w:rsid w:val="306A5B0E"/>
    <w:rsid w:val="30BC19C5"/>
    <w:rsid w:val="30E12A45"/>
    <w:rsid w:val="311A5A74"/>
    <w:rsid w:val="311F752F"/>
    <w:rsid w:val="31312D61"/>
    <w:rsid w:val="31456D1C"/>
    <w:rsid w:val="31682C84"/>
    <w:rsid w:val="31693B1A"/>
    <w:rsid w:val="31DE6E0A"/>
    <w:rsid w:val="31F33C12"/>
    <w:rsid w:val="32361724"/>
    <w:rsid w:val="32A86C88"/>
    <w:rsid w:val="33686B58"/>
    <w:rsid w:val="33AE3B69"/>
    <w:rsid w:val="33B91743"/>
    <w:rsid w:val="33F14F1D"/>
    <w:rsid w:val="33F86541"/>
    <w:rsid w:val="340D0E15"/>
    <w:rsid w:val="34266DEB"/>
    <w:rsid w:val="34711E4F"/>
    <w:rsid w:val="34806536"/>
    <w:rsid w:val="348A3F25"/>
    <w:rsid w:val="34B9486E"/>
    <w:rsid w:val="34E026DF"/>
    <w:rsid w:val="35111533"/>
    <w:rsid w:val="35234768"/>
    <w:rsid w:val="35236581"/>
    <w:rsid w:val="35577297"/>
    <w:rsid w:val="358B393B"/>
    <w:rsid w:val="35935DF5"/>
    <w:rsid w:val="35AD02FE"/>
    <w:rsid w:val="35B23444"/>
    <w:rsid w:val="35C3060D"/>
    <w:rsid w:val="35C40737"/>
    <w:rsid w:val="35CA2F0A"/>
    <w:rsid w:val="36323860"/>
    <w:rsid w:val="36A35BB0"/>
    <w:rsid w:val="36C10068"/>
    <w:rsid w:val="36D443E2"/>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356855"/>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58794C"/>
    <w:rsid w:val="41627B2C"/>
    <w:rsid w:val="41663E6F"/>
    <w:rsid w:val="416C5E78"/>
    <w:rsid w:val="417116E0"/>
    <w:rsid w:val="41717D14"/>
    <w:rsid w:val="4172430C"/>
    <w:rsid w:val="41727207"/>
    <w:rsid w:val="41F15C61"/>
    <w:rsid w:val="42305EFC"/>
    <w:rsid w:val="42660F50"/>
    <w:rsid w:val="42C615B8"/>
    <w:rsid w:val="43494258"/>
    <w:rsid w:val="437E1E93"/>
    <w:rsid w:val="43B13AD6"/>
    <w:rsid w:val="43EF4389"/>
    <w:rsid w:val="43F43B7B"/>
    <w:rsid w:val="44147E9F"/>
    <w:rsid w:val="44297AA0"/>
    <w:rsid w:val="44373865"/>
    <w:rsid w:val="444D69AF"/>
    <w:rsid w:val="4464567D"/>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7D51828"/>
    <w:rsid w:val="481767EB"/>
    <w:rsid w:val="48883FAF"/>
    <w:rsid w:val="48945CC6"/>
    <w:rsid w:val="48A76385"/>
    <w:rsid w:val="48E7672C"/>
    <w:rsid w:val="49191E17"/>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51020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D45FAA"/>
    <w:rsid w:val="54DA4BDE"/>
    <w:rsid w:val="5522237F"/>
    <w:rsid w:val="55401A79"/>
    <w:rsid w:val="55731FB9"/>
    <w:rsid w:val="557F387D"/>
    <w:rsid w:val="55A46E76"/>
    <w:rsid w:val="55B160F8"/>
    <w:rsid w:val="55C7438A"/>
    <w:rsid w:val="55D56177"/>
    <w:rsid w:val="55D87E1A"/>
    <w:rsid w:val="56113965"/>
    <w:rsid w:val="56A428C2"/>
    <w:rsid w:val="56B440F1"/>
    <w:rsid w:val="56B73A2E"/>
    <w:rsid w:val="5708799A"/>
    <w:rsid w:val="5741332F"/>
    <w:rsid w:val="5745560C"/>
    <w:rsid w:val="5755554B"/>
    <w:rsid w:val="57671164"/>
    <w:rsid w:val="57672F12"/>
    <w:rsid w:val="57835872"/>
    <w:rsid w:val="57BB14B0"/>
    <w:rsid w:val="57C4203E"/>
    <w:rsid w:val="57DA6BCA"/>
    <w:rsid w:val="57FA41E6"/>
    <w:rsid w:val="587A07F0"/>
    <w:rsid w:val="58B629CB"/>
    <w:rsid w:val="58D320AE"/>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C36FD5"/>
    <w:rsid w:val="61F52ED8"/>
    <w:rsid w:val="620A1E35"/>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183607"/>
    <w:rsid w:val="69AB56A9"/>
    <w:rsid w:val="69C60B52"/>
    <w:rsid w:val="69F37718"/>
    <w:rsid w:val="69F61ED3"/>
    <w:rsid w:val="6A0A3D2C"/>
    <w:rsid w:val="6A2D62D3"/>
    <w:rsid w:val="6A5C1C9E"/>
    <w:rsid w:val="6A7A6FA8"/>
    <w:rsid w:val="6AAC4779"/>
    <w:rsid w:val="6ABA5991"/>
    <w:rsid w:val="6AC63F9C"/>
    <w:rsid w:val="6AE65E85"/>
    <w:rsid w:val="6B126460"/>
    <w:rsid w:val="6B2C59DC"/>
    <w:rsid w:val="6B2C7671"/>
    <w:rsid w:val="6B311A3F"/>
    <w:rsid w:val="6B4F21E3"/>
    <w:rsid w:val="6BCE135A"/>
    <w:rsid w:val="6BE16838"/>
    <w:rsid w:val="6C1903D8"/>
    <w:rsid w:val="6CBC34EB"/>
    <w:rsid w:val="6DBC48D5"/>
    <w:rsid w:val="6DF31972"/>
    <w:rsid w:val="6E562C0C"/>
    <w:rsid w:val="6E584F24"/>
    <w:rsid w:val="6E8B3D8C"/>
    <w:rsid w:val="6E9A3183"/>
    <w:rsid w:val="6EF736ED"/>
    <w:rsid w:val="6F002F61"/>
    <w:rsid w:val="6F15104E"/>
    <w:rsid w:val="6F2240AE"/>
    <w:rsid w:val="6F661837"/>
    <w:rsid w:val="6F781DDD"/>
    <w:rsid w:val="6F8D5088"/>
    <w:rsid w:val="6FD04699"/>
    <w:rsid w:val="7030084F"/>
    <w:rsid w:val="703B4AE4"/>
    <w:rsid w:val="70422316"/>
    <w:rsid w:val="70A629C6"/>
    <w:rsid w:val="70ED2282"/>
    <w:rsid w:val="713F23B2"/>
    <w:rsid w:val="71596F70"/>
    <w:rsid w:val="716E0241"/>
    <w:rsid w:val="718A5132"/>
    <w:rsid w:val="71931439"/>
    <w:rsid w:val="71A92322"/>
    <w:rsid w:val="71BD7A27"/>
    <w:rsid w:val="71C86016"/>
    <w:rsid w:val="71CD28BF"/>
    <w:rsid w:val="71E01592"/>
    <w:rsid w:val="7258197D"/>
    <w:rsid w:val="726C367A"/>
    <w:rsid w:val="72763141"/>
    <w:rsid w:val="7280413D"/>
    <w:rsid w:val="72844B72"/>
    <w:rsid w:val="732B5B1E"/>
    <w:rsid w:val="732C6966"/>
    <w:rsid w:val="733358DA"/>
    <w:rsid w:val="73D73024"/>
    <w:rsid w:val="73ED2AB0"/>
    <w:rsid w:val="73F25E01"/>
    <w:rsid w:val="73F767F1"/>
    <w:rsid w:val="742C1037"/>
    <w:rsid w:val="743A6279"/>
    <w:rsid w:val="745C607B"/>
    <w:rsid w:val="74602789"/>
    <w:rsid w:val="746C5BB4"/>
    <w:rsid w:val="74974BA2"/>
    <w:rsid w:val="75045486"/>
    <w:rsid w:val="75CC2D87"/>
    <w:rsid w:val="75DF65E3"/>
    <w:rsid w:val="769F401E"/>
    <w:rsid w:val="76EA516E"/>
    <w:rsid w:val="770248CF"/>
    <w:rsid w:val="77DC0063"/>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link w:val="27"/>
    <w:qFormat/>
    <w:uiPriority w:val="0"/>
    <w:pPr>
      <w:jc w:val="left"/>
    </w:pPr>
    <w:rPr>
      <w:rFonts w:ascii="Calibri" w:hAnsi="Calibri" w:eastAsia="宋体" w:cs="Times New Roman"/>
    </w:rPr>
  </w:style>
  <w:style w:type="paragraph" w:styleId="5">
    <w:name w:val="Body Text"/>
    <w:basedOn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2"/>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2"/>
    <w:link w:val="25"/>
    <w:unhideWhenUsed/>
    <w:qFormat/>
    <w:uiPriority w:val="0"/>
    <w:rPr>
      <w:rFonts w:ascii="宋体" w:hAnsi="Courier New" w:eastAsia="宋体" w:cs="Times New Roman"/>
      <w:szCs w:val="20"/>
    </w:rPr>
  </w:style>
  <w:style w:type="paragraph" w:styleId="9">
    <w:name w:val="Date"/>
    <w:basedOn w:val="1"/>
    <w:next w:val="1"/>
    <w:link w:val="34"/>
    <w:semiHidden/>
    <w:unhideWhenUsed/>
    <w:qFormat/>
    <w:uiPriority w:val="99"/>
    <w:pPr>
      <w:ind w:left="100" w:leftChars="2500"/>
    </w:pPr>
  </w:style>
  <w:style w:type="paragraph" w:styleId="10">
    <w:name w:val="Balloon Text"/>
    <w:basedOn w:val="1"/>
    <w:link w:val="28"/>
    <w:semiHidden/>
    <w:unhideWhenUsed/>
    <w:qFormat/>
    <w:uiPriority w:val="99"/>
    <w:rPr>
      <w:sz w:val="18"/>
      <w:szCs w:val="18"/>
    </w:rPr>
  </w:style>
  <w:style w:type="paragraph" w:styleId="11">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2">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w:basedOn w:val="5"/>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6">
    <w:name w:val="Body Text First Indent 2"/>
    <w:basedOn w:val="6"/>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5"/>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8"/>
    <w:qFormat/>
    <w:uiPriority w:val="99"/>
    <w:rPr>
      <w:rFonts w:ascii="宋体" w:hAnsi="Courier New" w:eastAsia="宋体" w:cs="Times New Roman"/>
      <w:szCs w:val="20"/>
    </w:rPr>
  </w:style>
  <w:style w:type="character" w:customStyle="1" w:styleId="26">
    <w:name w:val="页脚 Char"/>
    <w:basedOn w:val="19"/>
    <w:link w:val="11"/>
    <w:qFormat/>
    <w:uiPriority w:val="0"/>
    <w:rPr>
      <w:rFonts w:ascii="Calibri" w:hAnsi="Calibri" w:eastAsia="宋体" w:cs="Times New Roman"/>
      <w:sz w:val="18"/>
      <w:szCs w:val="18"/>
    </w:rPr>
  </w:style>
  <w:style w:type="character" w:customStyle="1" w:styleId="27">
    <w:name w:val="批注文字 Char"/>
    <w:basedOn w:val="19"/>
    <w:link w:val="4"/>
    <w:qFormat/>
    <w:uiPriority w:val="0"/>
    <w:rPr>
      <w:rFonts w:ascii="Calibri" w:hAnsi="Calibri" w:eastAsia="宋体" w:cs="Times New Roman"/>
    </w:rPr>
  </w:style>
  <w:style w:type="character" w:customStyle="1" w:styleId="28">
    <w:name w:val="批注框文本 Char"/>
    <w:basedOn w:val="19"/>
    <w:link w:val="10"/>
    <w:semiHidden/>
    <w:qFormat/>
    <w:uiPriority w:val="99"/>
    <w:rPr>
      <w:sz w:val="18"/>
      <w:szCs w:val="18"/>
    </w:rPr>
  </w:style>
  <w:style w:type="character" w:customStyle="1" w:styleId="29">
    <w:name w:val="标题 4 Char"/>
    <w:basedOn w:val="19"/>
    <w:link w:val="2"/>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6"/>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9"/>
    <w:semiHidden/>
    <w:qFormat/>
    <w:uiPriority w:val="99"/>
  </w:style>
  <w:style w:type="character" w:customStyle="1" w:styleId="35">
    <w:name w:val="正文首行缩进 Char"/>
    <w:basedOn w:val="23"/>
    <w:link w:val="15"/>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2"/>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表格文字"/>
    <w:basedOn w:val="1"/>
    <w:qFormat/>
    <w:uiPriority w:val="99"/>
    <w:pPr>
      <w:spacing w:before="25" w:after="25"/>
      <w:jc w:val="left"/>
    </w:pPr>
    <w:rPr>
      <w:bCs/>
      <w:spacing w:val="10"/>
      <w:kern w:val="0"/>
      <w:sz w:val="24"/>
      <w:szCs w:val="22"/>
    </w:rPr>
  </w:style>
  <w:style w:type="character" w:customStyle="1" w:styleId="40">
    <w:name w:val="NormalCharacter"/>
    <w:semiHidden/>
    <w:qFormat/>
    <w:uiPriority w:val="0"/>
  </w:style>
  <w:style w:type="paragraph" w:customStyle="1" w:styleId="41">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2">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7570</Words>
  <Characters>7958</Characters>
  <Lines>39</Lines>
  <Paragraphs>11</Paragraphs>
  <TotalTime>1</TotalTime>
  <ScaleCrop>false</ScaleCrop>
  <LinksUpToDate>false</LinksUpToDate>
  <CharactersWithSpaces>8523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2026-06-18T07:00:44Z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