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CFCB8">
      <w:pPr>
        <w:pStyle w:val="18"/>
        <w:shd w:val="clear"/>
        <w:jc w:val="both"/>
        <w:rPr>
          <w:rFonts w:hint="eastAsia" w:ascii="仿宋" w:hAnsi="仿宋" w:eastAsia="仿宋" w:cs="仿宋"/>
          <w:b/>
          <w:bCs/>
          <w:color w:val="auto"/>
          <w:spacing w:val="80"/>
          <w:sz w:val="64"/>
          <w:highlight w:val="none"/>
        </w:rPr>
      </w:pPr>
    </w:p>
    <w:p w14:paraId="205AACAB">
      <w:pPr>
        <w:pStyle w:val="18"/>
        <w:shd w:val="clear"/>
        <w:jc w:val="center"/>
        <w:rPr>
          <w:rFonts w:hint="eastAsia" w:ascii="仿宋" w:hAnsi="仿宋" w:eastAsia="仿宋" w:cs="仿宋"/>
          <w:b/>
          <w:bCs/>
          <w:color w:val="auto"/>
          <w:spacing w:val="80"/>
          <w:sz w:val="64"/>
          <w:highlight w:val="none"/>
        </w:rPr>
      </w:pPr>
      <w:r>
        <w:rPr>
          <w:rFonts w:hint="eastAsia" w:ascii="仿宋" w:hAnsi="仿宋" w:eastAsia="仿宋" w:cs="仿宋"/>
          <w:b/>
          <w:bCs/>
          <w:color w:val="auto"/>
          <w:spacing w:val="80"/>
          <w:sz w:val="64"/>
          <w:highlight w:val="none"/>
        </w:rPr>
        <w:t>南宁市采购</w:t>
      </w:r>
    </w:p>
    <w:p w14:paraId="2C318655">
      <w:pPr>
        <w:pStyle w:val="18"/>
        <w:shd w:val="clear"/>
        <w:jc w:val="center"/>
        <w:rPr>
          <w:rFonts w:hint="eastAsia" w:ascii="仿宋" w:hAnsi="仿宋" w:eastAsia="仿宋" w:cs="仿宋"/>
          <w:b/>
          <w:bCs/>
          <w:color w:val="auto"/>
          <w:sz w:val="44"/>
          <w:szCs w:val="44"/>
          <w:highlight w:val="none"/>
        </w:rPr>
      </w:pPr>
    </w:p>
    <w:p w14:paraId="0AB8C0D4">
      <w:pPr>
        <w:bidi w:val="0"/>
        <w:rPr>
          <w:rFonts w:hint="eastAsia" w:ascii="仿宋" w:hAnsi="仿宋" w:eastAsia="仿宋" w:cs="仿宋"/>
          <w:color w:val="auto"/>
          <w:highlight w:val="none"/>
        </w:rPr>
      </w:pPr>
    </w:p>
    <w:p w14:paraId="052F16A9">
      <w:pPr>
        <w:pStyle w:val="18"/>
        <w:shd w:val="clear"/>
        <w:jc w:val="center"/>
        <w:rPr>
          <w:rFonts w:hint="eastAsia" w:ascii="仿宋" w:hAnsi="仿宋" w:eastAsia="仿宋" w:cs="仿宋"/>
          <w:b/>
          <w:bCs/>
          <w:color w:val="auto"/>
          <w:sz w:val="44"/>
          <w:szCs w:val="44"/>
          <w:highlight w:val="none"/>
        </w:rPr>
      </w:pPr>
    </w:p>
    <w:p w14:paraId="1AFBECCA">
      <w:pPr>
        <w:pStyle w:val="18"/>
        <w:shd w:val="clear"/>
        <w:jc w:val="center"/>
        <w:rPr>
          <w:rFonts w:hint="eastAsia" w:ascii="仿宋" w:hAnsi="仿宋" w:eastAsia="仿宋" w:cs="仿宋"/>
          <w:b/>
          <w:bCs/>
          <w:color w:val="auto"/>
          <w:sz w:val="72"/>
          <w:highlight w:val="none"/>
        </w:rPr>
      </w:pPr>
      <w:r>
        <w:rPr>
          <w:rFonts w:hint="eastAsia" w:ascii="仿宋" w:hAnsi="仿宋" w:eastAsia="仿宋" w:cs="仿宋"/>
          <w:color w:val="auto"/>
          <w:sz w:val="96"/>
          <w:szCs w:val="96"/>
          <w:highlight w:val="none"/>
        </w:rPr>
        <w:t>磋商采购文件</w:t>
      </w:r>
    </w:p>
    <w:p w14:paraId="3F1A0679">
      <w:pPr>
        <w:pStyle w:val="18"/>
        <w:shd w:val="clear"/>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w:t>
      </w:r>
      <w:r>
        <w:rPr>
          <w:rFonts w:hint="eastAsia" w:ascii="仿宋" w:hAnsi="仿宋" w:eastAsia="仿宋" w:cs="仿宋"/>
          <w:b/>
          <w:color w:val="auto"/>
          <w:sz w:val="36"/>
          <w:szCs w:val="36"/>
          <w:highlight w:val="none"/>
          <w:lang w:val="en-US" w:eastAsia="zh-CN"/>
        </w:rPr>
        <w:t>货物</w:t>
      </w:r>
      <w:r>
        <w:rPr>
          <w:rFonts w:hint="eastAsia" w:ascii="仿宋" w:hAnsi="仿宋" w:eastAsia="仿宋" w:cs="仿宋"/>
          <w:b/>
          <w:color w:val="auto"/>
          <w:sz w:val="36"/>
          <w:szCs w:val="36"/>
          <w:highlight w:val="none"/>
        </w:rPr>
        <w:t>类）</w:t>
      </w:r>
    </w:p>
    <w:p w14:paraId="355B3433">
      <w:pPr>
        <w:pStyle w:val="18"/>
        <w:shd w:val="clear"/>
        <w:rPr>
          <w:rFonts w:hint="eastAsia" w:ascii="仿宋" w:hAnsi="仿宋" w:eastAsia="仿宋" w:cs="仿宋"/>
          <w:b/>
          <w:color w:val="auto"/>
          <w:sz w:val="36"/>
          <w:szCs w:val="36"/>
          <w:highlight w:val="none"/>
        </w:rPr>
      </w:pPr>
    </w:p>
    <w:p w14:paraId="1518CD14">
      <w:pPr>
        <w:pStyle w:val="18"/>
        <w:shd w:val="clear"/>
        <w:spacing w:line="480" w:lineRule="auto"/>
        <w:rPr>
          <w:rFonts w:hint="eastAsia" w:ascii="仿宋" w:hAnsi="仿宋" w:eastAsia="仿宋" w:cs="仿宋"/>
          <w:color w:val="auto"/>
          <w:sz w:val="21"/>
          <w:szCs w:val="22"/>
          <w:highlight w:val="none"/>
        </w:rPr>
      </w:pPr>
    </w:p>
    <w:p w14:paraId="6DD0BA33">
      <w:pPr>
        <w:pStyle w:val="18"/>
        <w:shd w:val="clear"/>
        <w:spacing w:line="480" w:lineRule="auto"/>
        <w:rPr>
          <w:rFonts w:hint="eastAsia" w:ascii="仿宋" w:hAnsi="仿宋" w:eastAsia="仿宋" w:cs="仿宋"/>
          <w:color w:val="auto"/>
          <w:sz w:val="21"/>
          <w:szCs w:val="22"/>
          <w:highlight w:val="none"/>
        </w:rPr>
      </w:pPr>
    </w:p>
    <w:p w14:paraId="25217919">
      <w:pPr>
        <w:shd w:val="clear"/>
        <w:spacing w:line="480" w:lineRule="auto"/>
        <w:ind w:left="636" w:leftChars="104" w:right="103" w:rightChars="49" w:hanging="418" w:hangingChars="130"/>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项目名称</w:t>
      </w:r>
      <w:r>
        <w:rPr>
          <w:rFonts w:hint="eastAsia" w:ascii="仿宋" w:hAnsi="仿宋" w:eastAsia="仿宋" w:cs="仿宋"/>
          <w:b/>
          <w:color w:val="auto"/>
          <w:sz w:val="32"/>
          <w:szCs w:val="32"/>
          <w:highlight w:val="none"/>
          <w:lang w:eastAsia="zh-CN"/>
        </w:rPr>
        <w:t>：南宁中心血站全自动开盖机采购项目</w:t>
      </w:r>
    </w:p>
    <w:p w14:paraId="12F0E258">
      <w:pPr>
        <w:shd w:val="clear"/>
        <w:spacing w:line="480" w:lineRule="auto"/>
        <w:ind w:right="565" w:rightChars="269"/>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rPr>
        <w:t>项目编号</w:t>
      </w:r>
      <w:r>
        <w:rPr>
          <w:rFonts w:hint="eastAsia" w:ascii="仿宋" w:hAnsi="仿宋" w:eastAsia="仿宋" w:cs="仿宋"/>
          <w:b/>
          <w:color w:val="auto"/>
          <w:sz w:val="32"/>
          <w:szCs w:val="32"/>
          <w:highlight w:val="none"/>
          <w:lang w:eastAsia="zh-CN"/>
        </w:rPr>
        <w:t>：KWAD2C2026487</w:t>
      </w:r>
    </w:p>
    <w:p w14:paraId="7B9312AB">
      <w:pPr>
        <w:shd w:val="clear"/>
        <w:spacing w:line="480" w:lineRule="auto"/>
        <w:ind w:left="638" w:leftChars="304"/>
        <w:jc w:val="left"/>
        <w:rPr>
          <w:rFonts w:hint="eastAsia" w:ascii="仿宋" w:hAnsi="仿宋" w:eastAsia="仿宋" w:cs="仿宋"/>
          <w:b/>
          <w:color w:val="auto"/>
          <w:sz w:val="40"/>
          <w:szCs w:val="40"/>
          <w:highlight w:val="none"/>
        </w:rPr>
      </w:pPr>
      <w:r>
        <w:rPr>
          <w:rFonts w:hint="eastAsia" w:ascii="仿宋" w:hAnsi="仿宋" w:eastAsia="仿宋" w:cs="仿宋"/>
          <w:b/>
          <w:color w:val="auto"/>
          <w:sz w:val="40"/>
          <w:szCs w:val="40"/>
          <w:highlight w:val="none"/>
        </w:rPr>
        <w:t xml:space="preserve">    </w:t>
      </w:r>
    </w:p>
    <w:p w14:paraId="7FC172D5">
      <w:pPr>
        <w:pStyle w:val="14"/>
        <w:rPr>
          <w:rFonts w:hint="eastAsia" w:ascii="仿宋" w:hAnsi="仿宋" w:eastAsia="仿宋" w:cs="仿宋"/>
          <w:b/>
          <w:color w:val="auto"/>
          <w:sz w:val="40"/>
          <w:szCs w:val="40"/>
          <w:highlight w:val="none"/>
        </w:rPr>
      </w:pPr>
    </w:p>
    <w:p w14:paraId="33614576">
      <w:pPr>
        <w:pStyle w:val="14"/>
        <w:rPr>
          <w:rFonts w:hint="eastAsia" w:ascii="仿宋" w:hAnsi="仿宋" w:eastAsia="仿宋" w:cs="仿宋"/>
          <w:b/>
          <w:color w:val="auto"/>
          <w:sz w:val="40"/>
          <w:szCs w:val="40"/>
          <w:highlight w:val="none"/>
        </w:rPr>
      </w:pPr>
    </w:p>
    <w:p w14:paraId="4D2A5ADA">
      <w:pPr>
        <w:shd w:val="clear"/>
        <w:spacing w:line="360" w:lineRule="auto"/>
        <w:ind w:left="0" w:leftChars="0" w:firstLine="0" w:firstLineChars="0"/>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采购人</w:t>
      </w:r>
      <w:bookmarkStart w:id="0" w:name="OLE_LINK1"/>
      <w:r>
        <w:rPr>
          <w:rFonts w:hint="eastAsia" w:ascii="仿宋" w:hAnsi="仿宋" w:eastAsia="仿宋" w:cs="仿宋"/>
          <w:b/>
          <w:color w:val="auto"/>
          <w:sz w:val="32"/>
          <w:szCs w:val="32"/>
          <w:highlight w:val="none"/>
          <w:lang w:eastAsia="zh-CN"/>
        </w:rPr>
        <w:t>：南宁中心血站</w:t>
      </w:r>
    </w:p>
    <w:bookmarkEnd w:id="0"/>
    <w:p w14:paraId="41E23454">
      <w:pPr>
        <w:shd w:val="clear"/>
        <w:spacing w:line="360" w:lineRule="auto"/>
        <w:ind w:left="0" w:leftChars="0" w:firstLine="0" w:firstLineChars="0"/>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采购代理机构</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广西科文招标有限公司</w:t>
      </w:r>
    </w:p>
    <w:p w14:paraId="56C03279">
      <w:pPr>
        <w:pStyle w:val="18"/>
        <w:shd w:val="clear"/>
        <w:spacing w:line="360" w:lineRule="auto"/>
        <w:ind w:left="0" w:leftChars="0" w:firstLine="0" w:firstLineChars="0"/>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eastAsia="zh-CN"/>
        </w:rPr>
        <w:t>2026年</w:t>
      </w:r>
      <w:r>
        <w:rPr>
          <w:rFonts w:hint="eastAsia" w:ascii="仿宋" w:hAnsi="仿宋" w:eastAsia="仿宋" w:cs="仿宋"/>
          <w:b/>
          <w:color w:val="auto"/>
          <w:sz w:val="32"/>
          <w:szCs w:val="32"/>
          <w:highlight w:val="none"/>
          <w:lang w:val="en-US" w:eastAsia="zh-CN"/>
        </w:rPr>
        <w:t>6月24日</w:t>
      </w:r>
    </w:p>
    <w:p w14:paraId="7B245402">
      <w:pPr>
        <w:shd w:val="clear"/>
        <w:spacing w:line="480" w:lineRule="auto"/>
        <w:ind w:left="0" w:leftChars="0" w:firstLine="0" w:firstLineChars="0"/>
        <w:rPr>
          <w:rFonts w:hint="eastAsia" w:ascii="仿宋" w:hAnsi="仿宋" w:eastAsia="仿宋" w:cs="仿宋"/>
          <w:b/>
          <w:color w:val="auto"/>
          <w:sz w:val="48"/>
          <w:szCs w:val="48"/>
          <w:highlight w:val="none"/>
        </w:rPr>
        <w:sectPr>
          <w:headerReference r:id="rId4" w:type="first"/>
          <w:footerReference r:id="rId6" w:type="first"/>
          <w:headerReference r:id="rId3" w:type="default"/>
          <w:footerReference r:id="rId5" w:type="default"/>
          <w:pgSz w:w="11911" w:h="16838"/>
          <w:pgMar w:top="1417" w:right="1417" w:bottom="1417" w:left="1417" w:header="720" w:footer="720" w:gutter="0"/>
          <w:pgNumType w:start="0"/>
          <w:cols w:space="0" w:num="1"/>
          <w:docGrid w:linePitch="312" w:charSpace="0"/>
        </w:sectPr>
      </w:pPr>
    </w:p>
    <w:p w14:paraId="7011AFF9">
      <w:pPr>
        <w:shd w:val="clear"/>
        <w:spacing w:line="480" w:lineRule="auto"/>
        <w:rPr>
          <w:rFonts w:hint="eastAsia" w:ascii="仿宋" w:hAnsi="仿宋" w:eastAsia="仿宋" w:cs="仿宋"/>
          <w:b/>
          <w:color w:val="auto"/>
          <w:sz w:val="48"/>
          <w:szCs w:val="48"/>
          <w:highlight w:val="none"/>
        </w:rPr>
      </w:pPr>
    </w:p>
    <w:p w14:paraId="77B837AE">
      <w:pPr>
        <w:shd w:val="clear"/>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目   录</w:t>
      </w:r>
    </w:p>
    <w:p w14:paraId="4DBB27DD">
      <w:pPr>
        <w:pStyle w:val="23"/>
        <w:tabs>
          <w:tab w:val="right" w:leader="dot" w:pos="9077"/>
        </w:tabs>
        <w:rPr>
          <w:rFonts w:hint="eastAsia" w:ascii="仿宋" w:hAnsi="仿宋" w:eastAsia="仿宋" w:cs="仿宋"/>
          <w:color w:val="auto"/>
          <w:highlight w:val="none"/>
        </w:rPr>
      </w:pPr>
      <w:r>
        <w:rPr>
          <w:rFonts w:hint="eastAsia" w:ascii="仿宋" w:hAnsi="仿宋" w:eastAsia="仿宋" w:cs="仿宋"/>
          <w:b/>
          <w:color w:val="auto"/>
          <w:sz w:val="44"/>
          <w:szCs w:val="44"/>
          <w:highlight w:val="none"/>
        </w:rPr>
        <w:fldChar w:fldCharType="begin"/>
      </w:r>
      <w:r>
        <w:rPr>
          <w:rFonts w:hint="eastAsia" w:ascii="仿宋" w:hAnsi="仿宋" w:eastAsia="仿宋" w:cs="仿宋"/>
          <w:b/>
          <w:color w:val="auto"/>
          <w:sz w:val="44"/>
          <w:szCs w:val="44"/>
          <w:highlight w:val="none"/>
        </w:rPr>
        <w:instrText xml:space="preserve">TOC \o "1-1" \h \u </w:instrText>
      </w:r>
      <w:r>
        <w:rPr>
          <w:rFonts w:hint="eastAsia" w:ascii="仿宋" w:hAnsi="仿宋" w:eastAsia="仿宋" w:cs="仿宋"/>
          <w:b/>
          <w:color w:val="auto"/>
          <w:sz w:val="44"/>
          <w:szCs w:val="44"/>
          <w:highlight w:val="none"/>
        </w:rPr>
        <w:fldChar w:fldCharType="separate"/>
      </w:r>
      <w:r>
        <w:rPr>
          <w:rFonts w:hint="eastAsia" w:ascii="仿宋" w:hAnsi="仿宋" w:eastAsia="仿宋" w:cs="仿宋"/>
          <w:color w:val="auto"/>
          <w:szCs w:val="44"/>
          <w:highlight w:val="none"/>
        </w:rPr>
        <w:fldChar w:fldCharType="begin"/>
      </w:r>
      <w:r>
        <w:rPr>
          <w:rFonts w:hint="eastAsia" w:ascii="仿宋" w:hAnsi="仿宋" w:eastAsia="仿宋" w:cs="仿宋"/>
          <w:color w:val="auto"/>
          <w:szCs w:val="44"/>
          <w:highlight w:val="none"/>
        </w:rPr>
        <w:instrText xml:space="preserve"> HYPERLINK \l _Toc18904 </w:instrText>
      </w:r>
      <w:r>
        <w:rPr>
          <w:rFonts w:hint="eastAsia" w:ascii="仿宋" w:hAnsi="仿宋" w:eastAsia="仿宋" w:cs="仿宋"/>
          <w:color w:val="auto"/>
          <w:szCs w:val="44"/>
          <w:highlight w:val="none"/>
        </w:rPr>
        <w:fldChar w:fldCharType="separate"/>
      </w:r>
      <w:r>
        <w:rPr>
          <w:rFonts w:hint="eastAsia" w:ascii="仿宋" w:hAnsi="仿宋" w:eastAsia="仿宋" w:cs="仿宋"/>
          <w:color w:val="auto"/>
          <w:highlight w:val="none"/>
        </w:rPr>
        <w:t>第一章 竞争性磋商公告</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_Toc18904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szCs w:val="44"/>
          <w:highlight w:val="none"/>
        </w:rPr>
        <w:fldChar w:fldCharType="end"/>
      </w:r>
    </w:p>
    <w:p w14:paraId="0E0A3317">
      <w:pPr>
        <w:pStyle w:val="23"/>
        <w:tabs>
          <w:tab w:val="right" w:leader="dot" w:pos="9077"/>
        </w:tabs>
        <w:rPr>
          <w:rFonts w:hint="eastAsia" w:ascii="仿宋" w:hAnsi="仿宋" w:eastAsia="仿宋" w:cs="仿宋"/>
          <w:color w:val="auto"/>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color w:val="auto"/>
          <w:szCs w:val="44"/>
          <w:highlight w:val="none"/>
        </w:rPr>
        <w:instrText xml:space="preserve"> HYPERLINK \l _Toc18058 </w:instrText>
      </w:r>
      <w:r>
        <w:rPr>
          <w:rFonts w:hint="eastAsia" w:ascii="仿宋" w:hAnsi="仿宋" w:eastAsia="仿宋" w:cs="仿宋"/>
          <w:color w:val="auto"/>
          <w:szCs w:val="44"/>
          <w:highlight w:val="none"/>
        </w:rPr>
        <w:fldChar w:fldCharType="separate"/>
      </w:r>
      <w:r>
        <w:rPr>
          <w:rFonts w:hint="eastAsia" w:ascii="仿宋" w:hAnsi="仿宋" w:eastAsia="仿宋" w:cs="仿宋"/>
          <w:color w:val="auto"/>
          <w:highlight w:val="none"/>
        </w:rPr>
        <w:t>第二章 采购需求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_Toc18058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w:t>
      </w:r>
      <w:r>
        <w:rPr>
          <w:rFonts w:hint="eastAsia" w:ascii="仿宋" w:hAnsi="仿宋" w:eastAsia="仿宋" w:cs="仿宋"/>
          <w:color w:val="auto"/>
          <w:highlight w:val="none"/>
        </w:rPr>
        <w:fldChar w:fldCharType="end"/>
      </w:r>
      <w:r>
        <w:rPr>
          <w:rFonts w:hint="eastAsia" w:ascii="仿宋" w:hAnsi="仿宋" w:eastAsia="仿宋" w:cs="仿宋"/>
          <w:color w:val="auto"/>
          <w:szCs w:val="44"/>
          <w:highlight w:val="none"/>
        </w:rPr>
        <w:fldChar w:fldCharType="end"/>
      </w:r>
    </w:p>
    <w:p w14:paraId="0DAED885">
      <w:pPr>
        <w:pStyle w:val="23"/>
        <w:tabs>
          <w:tab w:val="right" w:leader="dot" w:pos="9077"/>
        </w:tabs>
        <w:rPr>
          <w:rFonts w:hint="eastAsia" w:ascii="仿宋" w:hAnsi="仿宋" w:eastAsia="仿宋" w:cs="仿宋"/>
          <w:color w:val="auto"/>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color w:val="auto"/>
          <w:szCs w:val="44"/>
          <w:highlight w:val="none"/>
        </w:rPr>
        <w:instrText xml:space="preserve"> HYPERLINK \l _Toc29989 </w:instrText>
      </w:r>
      <w:r>
        <w:rPr>
          <w:rFonts w:hint="eastAsia" w:ascii="仿宋" w:hAnsi="仿宋" w:eastAsia="仿宋" w:cs="仿宋"/>
          <w:color w:val="auto"/>
          <w:szCs w:val="44"/>
          <w:highlight w:val="none"/>
        </w:rPr>
        <w:fldChar w:fldCharType="separate"/>
      </w:r>
      <w:r>
        <w:rPr>
          <w:rFonts w:hint="eastAsia" w:ascii="仿宋" w:hAnsi="仿宋" w:eastAsia="仿宋" w:cs="仿宋"/>
          <w:color w:val="auto"/>
          <w:highlight w:val="none"/>
        </w:rPr>
        <w:t>第三章 供应商须知</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_Toc29989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13</w:t>
      </w:r>
      <w:r>
        <w:rPr>
          <w:rFonts w:hint="eastAsia" w:ascii="仿宋" w:hAnsi="仿宋" w:eastAsia="仿宋" w:cs="仿宋"/>
          <w:color w:val="auto"/>
          <w:highlight w:val="none"/>
        </w:rPr>
        <w:fldChar w:fldCharType="end"/>
      </w:r>
      <w:r>
        <w:rPr>
          <w:rFonts w:hint="eastAsia" w:ascii="仿宋" w:hAnsi="仿宋" w:eastAsia="仿宋" w:cs="仿宋"/>
          <w:color w:val="auto"/>
          <w:szCs w:val="44"/>
          <w:highlight w:val="none"/>
        </w:rPr>
        <w:fldChar w:fldCharType="end"/>
      </w:r>
    </w:p>
    <w:p w14:paraId="079EC167">
      <w:pPr>
        <w:pStyle w:val="23"/>
        <w:tabs>
          <w:tab w:val="right" w:leader="dot" w:pos="9077"/>
        </w:tabs>
        <w:rPr>
          <w:rFonts w:hint="eastAsia" w:ascii="仿宋" w:hAnsi="仿宋" w:eastAsia="仿宋" w:cs="仿宋"/>
          <w:color w:val="auto"/>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color w:val="auto"/>
          <w:szCs w:val="44"/>
          <w:highlight w:val="none"/>
        </w:rPr>
        <w:instrText xml:space="preserve"> HYPERLINK \l _Toc19887 </w:instrText>
      </w:r>
      <w:r>
        <w:rPr>
          <w:rFonts w:hint="eastAsia" w:ascii="仿宋" w:hAnsi="仿宋" w:eastAsia="仿宋" w:cs="仿宋"/>
          <w:color w:val="auto"/>
          <w:szCs w:val="44"/>
          <w:highlight w:val="none"/>
        </w:rPr>
        <w:fldChar w:fldCharType="separate"/>
      </w:r>
      <w:r>
        <w:rPr>
          <w:rFonts w:hint="eastAsia" w:ascii="仿宋" w:hAnsi="仿宋" w:eastAsia="仿宋" w:cs="仿宋"/>
          <w:bCs/>
          <w:color w:val="auto"/>
          <w:kern w:val="44"/>
          <w:szCs w:val="44"/>
          <w:highlight w:val="none"/>
        </w:rPr>
        <w:t>第四章 评审程序、评审方法和评审标准</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_Toc19887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27</w:t>
      </w:r>
      <w:r>
        <w:rPr>
          <w:rFonts w:hint="eastAsia" w:ascii="仿宋" w:hAnsi="仿宋" w:eastAsia="仿宋" w:cs="仿宋"/>
          <w:color w:val="auto"/>
          <w:highlight w:val="none"/>
        </w:rPr>
        <w:fldChar w:fldCharType="end"/>
      </w:r>
      <w:r>
        <w:rPr>
          <w:rFonts w:hint="eastAsia" w:ascii="仿宋" w:hAnsi="仿宋" w:eastAsia="仿宋" w:cs="仿宋"/>
          <w:color w:val="auto"/>
          <w:szCs w:val="44"/>
          <w:highlight w:val="none"/>
        </w:rPr>
        <w:fldChar w:fldCharType="end"/>
      </w:r>
    </w:p>
    <w:p w14:paraId="13410597">
      <w:pPr>
        <w:pStyle w:val="23"/>
        <w:tabs>
          <w:tab w:val="right" w:leader="dot" w:pos="9077"/>
        </w:tabs>
        <w:rPr>
          <w:rFonts w:hint="eastAsia" w:ascii="仿宋" w:hAnsi="仿宋" w:eastAsia="仿宋" w:cs="仿宋"/>
          <w:color w:val="auto"/>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color w:val="auto"/>
          <w:szCs w:val="44"/>
          <w:highlight w:val="none"/>
        </w:rPr>
        <w:instrText xml:space="preserve"> HYPERLINK \l _Toc24496 </w:instrText>
      </w:r>
      <w:r>
        <w:rPr>
          <w:rFonts w:hint="eastAsia" w:ascii="仿宋" w:hAnsi="仿宋" w:eastAsia="仿宋" w:cs="仿宋"/>
          <w:color w:val="auto"/>
          <w:szCs w:val="44"/>
          <w:highlight w:val="none"/>
        </w:rPr>
        <w:fldChar w:fldCharType="separate"/>
      </w:r>
      <w:r>
        <w:rPr>
          <w:rFonts w:hint="eastAsia" w:ascii="仿宋" w:hAnsi="仿宋" w:eastAsia="仿宋" w:cs="仿宋"/>
          <w:bCs w:val="0"/>
          <w:color w:val="auto"/>
          <w:highlight w:val="none"/>
        </w:rPr>
        <w:t>第五章 响应文件格式</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_Toc24496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37</w:t>
      </w:r>
      <w:r>
        <w:rPr>
          <w:rFonts w:hint="eastAsia" w:ascii="仿宋" w:hAnsi="仿宋" w:eastAsia="仿宋" w:cs="仿宋"/>
          <w:color w:val="auto"/>
          <w:highlight w:val="none"/>
        </w:rPr>
        <w:fldChar w:fldCharType="end"/>
      </w:r>
      <w:r>
        <w:rPr>
          <w:rFonts w:hint="eastAsia" w:ascii="仿宋" w:hAnsi="仿宋" w:eastAsia="仿宋" w:cs="仿宋"/>
          <w:color w:val="auto"/>
          <w:szCs w:val="44"/>
          <w:highlight w:val="none"/>
        </w:rPr>
        <w:fldChar w:fldCharType="end"/>
      </w:r>
    </w:p>
    <w:p w14:paraId="7D569E4C">
      <w:pPr>
        <w:pStyle w:val="23"/>
        <w:tabs>
          <w:tab w:val="right" w:leader="dot" w:pos="9077"/>
        </w:tabs>
        <w:rPr>
          <w:rFonts w:hint="eastAsia" w:ascii="仿宋" w:hAnsi="仿宋" w:eastAsia="仿宋" w:cs="仿宋"/>
          <w:color w:val="auto"/>
          <w:highlight w:val="none"/>
        </w:rPr>
      </w:pPr>
      <w:r>
        <w:rPr>
          <w:rFonts w:hint="eastAsia" w:ascii="仿宋" w:hAnsi="仿宋" w:eastAsia="仿宋" w:cs="仿宋"/>
          <w:color w:val="auto"/>
          <w:szCs w:val="44"/>
          <w:highlight w:val="none"/>
        </w:rPr>
        <w:fldChar w:fldCharType="begin"/>
      </w:r>
      <w:r>
        <w:rPr>
          <w:rFonts w:hint="eastAsia" w:ascii="仿宋" w:hAnsi="仿宋" w:eastAsia="仿宋" w:cs="仿宋"/>
          <w:color w:val="auto"/>
          <w:szCs w:val="44"/>
          <w:highlight w:val="none"/>
        </w:rPr>
        <w:instrText xml:space="preserve"> HYPERLINK \l _Toc15547 </w:instrText>
      </w:r>
      <w:r>
        <w:rPr>
          <w:rFonts w:hint="eastAsia" w:ascii="仿宋" w:hAnsi="仿宋" w:eastAsia="仿宋" w:cs="仿宋"/>
          <w:color w:val="auto"/>
          <w:szCs w:val="44"/>
          <w:highlight w:val="none"/>
        </w:rPr>
        <w:fldChar w:fldCharType="separate"/>
      </w:r>
      <w:r>
        <w:rPr>
          <w:rFonts w:hint="eastAsia" w:ascii="仿宋" w:hAnsi="仿宋" w:eastAsia="仿宋" w:cs="仿宋"/>
          <w:bCs/>
          <w:color w:val="auto"/>
          <w:highlight w:val="none"/>
        </w:rPr>
        <w:t>第六章 合同文本</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_Toc15547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61</w:t>
      </w:r>
      <w:r>
        <w:rPr>
          <w:rFonts w:hint="eastAsia" w:ascii="仿宋" w:hAnsi="仿宋" w:eastAsia="仿宋" w:cs="仿宋"/>
          <w:color w:val="auto"/>
          <w:highlight w:val="none"/>
        </w:rPr>
        <w:fldChar w:fldCharType="end"/>
      </w:r>
      <w:r>
        <w:rPr>
          <w:rFonts w:hint="eastAsia" w:ascii="仿宋" w:hAnsi="仿宋" w:eastAsia="仿宋" w:cs="仿宋"/>
          <w:color w:val="auto"/>
          <w:szCs w:val="44"/>
          <w:highlight w:val="none"/>
        </w:rPr>
        <w:fldChar w:fldCharType="end"/>
      </w:r>
    </w:p>
    <w:p w14:paraId="67BAAF73">
      <w:pPr>
        <w:shd w:val="clear"/>
        <w:spacing w:line="400" w:lineRule="exact"/>
        <w:jc w:val="center"/>
        <w:rPr>
          <w:rFonts w:hint="eastAsia" w:ascii="仿宋" w:hAnsi="仿宋" w:eastAsia="仿宋" w:cs="仿宋"/>
          <w:b/>
          <w:color w:val="auto"/>
          <w:sz w:val="44"/>
          <w:szCs w:val="44"/>
          <w:highlight w:val="none"/>
        </w:rPr>
      </w:pPr>
      <w:r>
        <w:rPr>
          <w:rFonts w:hint="eastAsia" w:ascii="仿宋" w:hAnsi="仿宋" w:eastAsia="仿宋" w:cs="仿宋"/>
          <w:color w:val="auto"/>
          <w:szCs w:val="44"/>
          <w:highlight w:val="none"/>
        </w:rPr>
        <w:fldChar w:fldCharType="end"/>
      </w:r>
    </w:p>
    <w:p w14:paraId="4575D39C">
      <w:pPr>
        <w:pStyle w:val="27"/>
        <w:shd w:val="clear"/>
        <w:rPr>
          <w:rFonts w:hint="eastAsia" w:ascii="仿宋" w:hAnsi="仿宋" w:eastAsia="仿宋" w:cs="仿宋"/>
          <w:color w:val="auto"/>
          <w:sz w:val="28"/>
          <w:szCs w:val="28"/>
          <w:highlight w:val="none"/>
        </w:rPr>
      </w:pPr>
    </w:p>
    <w:p w14:paraId="70848898">
      <w:pPr>
        <w:shd w:val="clear"/>
        <w:spacing w:line="400" w:lineRule="exact"/>
        <w:jc w:val="left"/>
        <w:rPr>
          <w:rFonts w:hint="eastAsia" w:ascii="仿宋" w:hAnsi="仿宋" w:eastAsia="仿宋" w:cs="仿宋"/>
          <w:b/>
          <w:color w:val="auto"/>
          <w:sz w:val="32"/>
          <w:szCs w:val="32"/>
          <w:highlight w:val="none"/>
        </w:rPr>
      </w:pPr>
    </w:p>
    <w:p w14:paraId="419C9FF0">
      <w:pPr>
        <w:shd w:val="clear"/>
        <w:spacing w:line="400" w:lineRule="exact"/>
        <w:jc w:val="center"/>
        <w:rPr>
          <w:rFonts w:hint="eastAsia" w:ascii="仿宋" w:hAnsi="仿宋" w:eastAsia="仿宋" w:cs="仿宋"/>
          <w:b/>
          <w:color w:val="auto"/>
          <w:sz w:val="32"/>
          <w:szCs w:val="32"/>
          <w:highlight w:val="none"/>
        </w:rPr>
      </w:pPr>
    </w:p>
    <w:p w14:paraId="62A277FA">
      <w:pPr>
        <w:shd w:val="clear"/>
        <w:spacing w:line="400" w:lineRule="exact"/>
        <w:jc w:val="center"/>
        <w:rPr>
          <w:rFonts w:hint="eastAsia" w:ascii="仿宋" w:hAnsi="仿宋" w:eastAsia="仿宋" w:cs="仿宋"/>
          <w:b/>
          <w:color w:val="auto"/>
          <w:sz w:val="32"/>
          <w:szCs w:val="32"/>
          <w:highlight w:val="none"/>
        </w:rPr>
      </w:pPr>
    </w:p>
    <w:p w14:paraId="5BD9F2F8">
      <w:pPr>
        <w:shd w:val="clear"/>
        <w:spacing w:line="400" w:lineRule="exact"/>
        <w:jc w:val="center"/>
        <w:rPr>
          <w:rFonts w:hint="eastAsia" w:ascii="仿宋" w:hAnsi="仿宋" w:eastAsia="仿宋" w:cs="仿宋"/>
          <w:b/>
          <w:color w:val="auto"/>
          <w:sz w:val="32"/>
          <w:szCs w:val="32"/>
          <w:highlight w:val="none"/>
        </w:rPr>
      </w:pPr>
    </w:p>
    <w:p w14:paraId="2EC1E93F">
      <w:pPr>
        <w:shd w:val="clear"/>
        <w:spacing w:line="400" w:lineRule="exact"/>
        <w:jc w:val="center"/>
        <w:rPr>
          <w:rFonts w:hint="eastAsia" w:ascii="仿宋" w:hAnsi="仿宋" w:eastAsia="仿宋" w:cs="仿宋"/>
          <w:b/>
          <w:color w:val="auto"/>
          <w:sz w:val="32"/>
          <w:szCs w:val="32"/>
          <w:highlight w:val="none"/>
        </w:rPr>
      </w:pPr>
    </w:p>
    <w:p w14:paraId="2EF02026">
      <w:pPr>
        <w:shd w:val="clear"/>
        <w:spacing w:line="400" w:lineRule="exact"/>
        <w:rPr>
          <w:rFonts w:hint="eastAsia" w:ascii="仿宋" w:hAnsi="仿宋" w:eastAsia="仿宋" w:cs="仿宋"/>
          <w:b/>
          <w:color w:val="auto"/>
          <w:sz w:val="32"/>
          <w:szCs w:val="32"/>
          <w:highlight w:val="none"/>
        </w:rPr>
        <w:sectPr>
          <w:footerReference r:id="rId7" w:type="default"/>
          <w:pgSz w:w="11911" w:h="16838"/>
          <w:pgMar w:top="1417" w:right="1417" w:bottom="1417" w:left="1417" w:header="720" w:footer="720" w:gutter="0"/>
          <w:pgNumType w:fmt="decimal" w:start="1"/>
          <w:cols w:space="0" w:num="1"/>
          <w:docGrid w:linePitch="312" w:charSpace="0"/>
        </w:sectPr>
      </w:pPr>
    </w:p>
    <w:p w14:paraId="20C0B517">
      <w:pPr>
        <w:pStyle w:val="18"/>
        <w:shd w:val="clear"/>
        <w:jc w:val="center"/>
        <w:outlineLvl w:val="0"/>
        <w:rPr>
          <w:rFonts w:hint="eastAsia" w:ascii="仿宋" w:hAnsi="仿宋" w:eastAsia="仿宋" w:cs="仿宋"/>
          <w:b/>
          <w:color w:val="auto"/>
          <w:sz w:val="36"/>
          <w:szCs w:val="36"/>
          <w:highlight w:val="none"/>
        </w:rPr>
      </w:pPr>
      <w:bookmarkStart w:id="1" w:name="_Toc18904"/>
      <w:bookmarkStart w:id="2" w:name="_Toc9320"/>
      <w:bookmarkStart w:id="3" w:name="OLE_LINK20"/>
      <w:r>
        <w:rPr>
          <w:rFonts w:hint="eastAsia" w:ascii="仿宋" w:hAnsi="仿宋" w:eastAsia="仿宋" w:cs="仿宋"/>
          <w:b/>
          <w:color w:val="auto"/>
          <w:sz w:val="36"/>
          <w:highlight w:val="none"/>
        </w:rPr>
        <w:t>第一章 竞争性磋商公告</w:t>
      </w:r>
      <w:bookmarkEnd w:id="1"/>
      <w:bookmarkEnd w:id="2"/>
    </w:p>
    <w:p w14:paraId="3339D030">
      <w:pPr>
        <w:shd w:val="clear"/>
        <w:ind w:left="590" w:leftChars="281" w:right="565" w:rightChars="269"/>
        <w:jc w:val="center"/>
        <w:rPr>
          <w:rFonts w:hint="eastAsia" w:ascii="仿宋" w:hAnsi="仿宋" w:eastAsia="仿宋" w:cs="仿宋"/>
          <w:b/>
          <w:color w:val="auto"/>
          <w:sz w:val="36"/>
          <w:szCs w:val="36"/>
          <w:highlight w:val="none"/>
        </w:rPr>
      </w:pPr>
      <w:bookmarkStart w:id="4" w:name="_Toc245720157"/>
      <w:bookmarkStart w:id="5" w:name="_Toc246232676"/>
      <w:bookmarkStart w:id="6" w:name="_Toc245719947"/>
      <w:bookmarkStart w:id="7" w:name="OLE_LINK3"/>
      <w:bookmarkStart w:id="8" w:name="_Toc422316556"/>
      <w:bookmarkStart w:id="9" w:name="_Toc306005867"/>
      <w:r>
        <w:rPr>
          <w:rFonts w:hint="eastAsia" w:ascii="仿宋" w:hAnsi="仿宋" w:eastAsia="仿宋" w:cs="仿宋"/>
          <w:b/>
          <w:color w:val="auto"/>
          <w:sz w:val="36"/>
          <w:szCs w:val="36"/>
          <w:highlight w:val="none"/>
        </w:rPr>
        <w:t>广西科文招标有限公司</w:t>
      </w:r>
      <w:bookmarkEnd w:id="4"/>
      <w:bookmarkEnd w:id="5"/>
      <w:bookmarkEnd w:id="6"/>
      <w:bookmarkEnd w:id="7"/>
      <w:bookmarkEnd w:id="8"/>
      <w:bookmarkEnd w:id="9"/>
      <w:r>
        <w:rPr>
          <w:rFonts w:hint="eastAsia" w:ascii="仿宋" w:hAnsi="仿宋" w:eastAsia="仿宋" w:cs="仿宋"/>
          <w:b/>
          <w:color w:val="auto"/>
          <w:sz w:val="36"/>
          <w:szCs w:val="36"/>
          <w:highlight w:val="none"/>
          <w:lang w:eastAsia="zh-CN"/>
        </w:rPr>
        <w:t>南宁中心血站全自动开盖机采购项目</w:t>
      </w:r>
      <w:r>
        <w:rPr>
          <w:rFonts w:hint="eastAsia" w:ascii="仿宋" w:hAnsi="仿宋" w:eastAsia="仿宋" w:cs="仿宋"/>
          <w:b/>
          <w:color w:val="auto"/>
          <w:sz w:val="36"/>
          <w:szCs w:val="36"/>
          <w:highlight w:val="none"/>
        </w:rPr>
        <w:t>（</w:t>
      </w:r>
      <w:r>
        <w:rPr>
          <w:rFonts w:hint="eastAsia" w:ascii="仿宋" w:hAnsi="仿宋" w:eastAsia="仿宋" w:cs="仿宋"/>
          <w:b/>
          <w:color w:val="auto"/>
          <w:sz w:val="36"/>
          <w:szCs w:val="36"/>
          <w:highlight w:val="none"/>
          <w:lang w:eastAsia="zh-CN"/>
        </w:rPr>
        <w:t>KWAD2C2026487</w:t>
      </w:r>
      <w:r>
        <w:rPr>
          <w:rFonts w:hint="eastAsia" w:ascii="仿宋" w:hAnsi="仿宋" w:eastAsia="仿宋" w:cs="仿宋"/>
          <w:b/>
          <w:color w:val="auto"/>
          <w:sz w:val="36"/>
          <w:szCs w:val="36"/>
          <w:highlight w:val="none"/>
        </w:rPr>
        <w:t>）</w:t>
      </w:r>
    </w:p>
    <w:p w14:paraId="264CC85D">
      <w:pPr>
        <w:shd w:val="clear"/>
        <w:ind w:left="590" w:leftChars="281" w:right="565" w:rightChars="269"/>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lang w:eastAsia="zh-CN"/>
        </w:rPr>
        <w:t>竞争性</w:t>
      </w:r>
      <w:r>
        <w:rPr>
          <w:rFonts w:hint="eastAsia" w:ascii="仿宋" w:hAnsi="仿宋" w:eastAsia="仿宋" w:cs="仿宋"/>
          <w:b/>
          <w:color w:val="auto"/>
          <w:sz w:val="36"/>
          <w:szCs w:val="36"/>
          <w:highlight w:val="none"/>
        </w:rPr>
        <w:t>磋商公告</w:t>
      </w:r>
    </w:p>
    <w:p w14:paraId="3570A3B8">
      <w:pPr>
        <w:pStyle w:val="15"/>
        <w:shd w:val="clear"/>
        <w:tabs>
          <w:tab w:val="left" w:pos="3420"/>
        </w:tabs>
        <w:spacing w:line="360" w:lineRule="auto"/>
        <w:ind w:firstLine="506" w:firstLineChars="200"/>
        <w:rPr>
          <w:rFonts w:hint="eastAsia" w:ascii="仿宋" w:hAnsi="仿宋" w:eastAsia="仿宋" w:cs="仿宋"/>
          <w:b/>
          <w:bCs/>
          <w:color w:val="auto"/>
          <w:spacing w:val="6"/>
          <w:kern w:val="48"/>
          <w:sz w:val="24"/>
          <w:szCs w:val="24"/>
          <w:highlight w:val="none"/>
        </w:rPr>
      </w:pPr>
    </w:p>
    <w:p w14:paraId="794CB010">
      <w:pPr>
        <w:pStyle w:val="15"/>
        <w:shd w:val="clear"/>
        <w:tabs>
          <w:tab w:val="left" w:pos="3420"/>
        </w:tabs>
        <w:spacing w:line="360" w:lineRule="auto"/>
        <w:ind w:firstLine="506" w:firstLineChars="200"/>
        <w:rPr>
          <w:rFonts w:hint="eastAsia" w:ascii="仿宋" w:hAnsi="仿宋" w:eastAsia="仿宋" w:cs="仿宋"/>
          <w:b/>
          <w:bCs/>
          <w:color w:val="auto"/>
          <w:spacing w:val="6"/>
          <w:kern w:val="48"/>
          <w:sz w:val="24"/>
          <w:szCs w:val="24"/>
          <w:highlight w:val="none"/>
        </w:rPr>
      </w:pPr>
      <w:r>
        <w:rPr>
          <w:rFonts w:hint="eastAsia" w:ascii="仿宋" w:hAnsi="仿宋" w:eastAsia="仿宋" w:cs="仿宋"/>
          <w:b/>
          <w:bCs/>
          <w:color w:val="auto"/>
          <w:spacing w:val="6"/>
          <w:kern w:val="48"/>
          <w:sz w:val="24"/>
          <w:szCs w:val="24"/>
          <w:highlight w:val="none"/>
        </w:rPr>
        <w:t>项目概况</w:t>
      </w:r>
    </w:p>
    <w:p w14:paraId="2187E2E3">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u w:val="single"/>
          <w:lang w:eastAsia="zh-CN"/>
        </w:rPr>
        <w:t>南宁中心血站全自动开盖机采购项目</w:t>
      </w:r>
      <w:r>
        <w:rPr>
          <w:rFonts w:hint="eastAsia" w:ascii="仿宋" w:hAnsi="仿宋" w:eastAsia="仿宋" w:cs="仿宋"/>
          <w:color w:val="auto"/>
          <w:sz w:val="24"/>
          <w:szCs w:val="24"/>
          <w:highlight w:val="none"/>
        </w:rPr>
        <w:t>的潜在供应商应在</w:t>
      </w:r>
      <w:r>
        <w:rPr>
          <w:rFonts w:hint="eastAsia" w:ascii="仿宋" w:hAnsi="仿宋" w:eastAsia="仿宋" w:cs="仿宋"/>
          <w:color w:val="auto"/>
          <w:sz w:val="24"/>
          <w:szCs w:val="24"/>
          <w:highlight w:val="none"/>
          <w:u w:val="single"/>
        </w:rPr>
        <w:t>广西南宁市民族大道141号中鼎万象东方D区五层广西科文招标有限公司</w:t>
      </w:r>
      <w:r>
        <w:rPr>
          <w:rFonts w:hint="eastAsia" w:ascii="仿宋" w:hAnsi="仿宋" w:eastAsia="仿宋" w:cs="仿宋"/>
          <w:color w:val="auto"/>
          <w:sz w:val="24"/>
          <w:szCs w:val="24"/>
          <w:highlight w:val="none"/>
        </w:rPr>
        <w:t>获取采购文件，并于</w:t>
      </w:r>
      <w:r>
        <w:rPr>
          <w:rFonts w:hint="eastAsia" w:ascii="仿宋" w:hAnsi="仿宋" w:eastAsia="仿宋" w:cs="仿宋"/>
          <w:color w:val="auto"/>
          <w:sz w:val="24"/>
          <w:szCs w:val="24"/>
          <w:highlight w:val="none"/>
          <w:u w:val="single"/>
          <w:lang w:eastAsia="zh-CN"/>
        </w:rPr>
        <w:t>2026年</w:t>
      </w:r>
      <w:r>
        <w:rPr>
          <w:rFonts w:hint="eastAsia" w:ascii="仿宋" w:hAnsi="仿宋" w:eastAsia="仿宋" w:cs="仿宋"/>
          <w:color w:val="auto"/>
          <w:sz w:val="24"/>
          <w:szCs w:val="24"/>
          <w:highlight w:val="none"/>
          <w:u w:val="single"/>
          <w:lang w:val="en-US" w:eastAsia="zh-CN"/>
        </w:rPr>
        <w:t>7月6日09</w:t>
      </w:r>
      <w:r>
        <w:rPr>
          <w:rFonts w:hint="eastAsia" w:ascii="仿宋" w:hAnsi="仿宋" w:eastAsia="仿宋" w:cs="仿宋"/>
          <w:color w:val="auto"/>
          <w:sz w:val="24"/>
          <w:szCs w:val="24"/>
          <w:highlight w:val="none"/>
          <w:u w:val="single"/>
          <w:lang w:eastAsia="zh-CN"/>
        </w:rPr>
        <w:t>点00分</w:t>
      </w:r>
      <w:r>
        <w:rPr>
          <w:rFonts w:hint="eastAsia" w:ascii="仿宋" w:hAnsi="仿宋" w:eastAsia="仿宋" w:cs="仿宋"/>
          <w:color w:val="auto"/>
          <w:sz w:val="24"/>
          <w:szCs w:val="24"/>
          <w:highlight w:val="none"/>
          <w:u w:val="single"/>
        </w:rPr>
        <w:t>（北京时间）</w:t>
      </w:r>
      <w:r>
        <w:rPr>
          <w:rFonts w:hint="eastAsia" w:ascii="仿宋" w:hAnsi="仿宋" w:eastAsia="仿宋" w:cs="仿宋"/>
          <w:bCs/>
          <w:color w:val="auto"/>
          <w:sz w:val="24"/>
          <w:szCs w:val="24"/>
          <w:highlight w:val="none"/>
        </w:rPr>
        <w:t>前提交响应文件。</w:t>
      </w:r>
    </w:p>
    <w:p w14:paraId="29BBE439">
      <w:pPr>
        <w:pStyle w:val="15"/>
        <w:shd w:val="clear"/>
        <w:tabs>
          <w:tab w:val="left" w:pos="3420"/>
        </w:tabs>
        <w:spacing w:line="360" w:lineRule="auto"/>
        <w:ind w:firstLine="506" w:firstLineChars="200"/>
        <w:rPr>
          <w:rFonts w:hint="eastAsia" w:ascii="仿宋" w:hAnsi="仿宋" w:eastAsia="仿宋" w:cs="仿宋"/>
          <w:b/>
          <w:bCs/>
          <w:color w:val="auto"/>
          <w:spacing w:val="6"/>
          <w:kern w:val="48"/>
          <w:sz w:val="24"/>
          <w:szCs w:val="24"/>
          <w:highlight w:val="none"/>
        </w:rPr>
      </w:pPr>
      <w:r>
        <w:rPr>
          <w:rFonts w:hint="eastAsia" w:ascii="仿宋" w:hAnsi="仿宋" w:eastAsia="仿宋" w:cs="仿宋"/>
          <w:b/>
          <w:bCs/>
          <w:color w:val="auto"/>
          <w:spacing w:val="6"/>
          <w:kern w:val="48"/>
          <w:sz w:val="24"/>
          <w:szCs w:val="24"/>
          <w:highlight w:val="none"/>
        </w:rPr>
        <w:t>一、项目基本情况</w:t>
      </w:r>
    </w:p>
    <w:p w14:paraId="3D250302">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eastAsia="zh-CN"/>
        </w:rPr>
      </w:pPr>
      <w:r>
        <w:rPr>
          <w:rFonts w:hint="eastAsia" w:ascii="仿宋" w:hAnsi="仿宋" w:eastAsia="仿宋" w:cs="仿宋"/>
          <w:color w:val="auto"/>
          <w:spacing w:val="6"/>
          <w:kern w:val="48"/>
          <w:sz w:val="24"/>
          <w:szCs w:val="24"/>
          <w:highlight w:val="none"/>
        </w:rPr>
        <w:t>项目编号</w:t>
      </w:r>
      <w:r>
        <w:rPr>
          <w:rFonts w:hint="eastAsia" w:ascii="仿宋" w:hAnsi="仿宋" w:eastAsia="仿宋" w:cs="仿宋"/>
          <w:color w:val="auto"/>
          <w:spacing w:val="6"/>
          <w:kern w:val="48"/>
          <w:sz w:val="24"/>
          <w:szCs w:val="24"/>
          <w:highlight w:val="none"/>
          <w:lang w:eastAsia="zh-CN"/>
        </w:rPr>
        <w:t>：KWAD2C2026487</w:t>
      </w:r>
    </w:p>
    <w:p w14:paraId="12F60305">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eastAsia="zh-CN"/>
        </w:rPr>
      </w:pPr>
      <w:r>
        <w:rPr>
          <w:rFonts w:hint="eastAsia" w:ascii="仿宋" w:hAnsi="仿宋" w:eastAsia="仿宋" w:cs="仿宋"/>
          <w:color w:val="auto"/>
          <w:spacing w:val="6"/>
          <w:kern w:val="48"/>
          <w:sz w:val="24"/>
          <w:szCs w:val="24"/>
          <w:highlight w:val="none"/>
        </w:rPr>
        <w:t>项目名称</w:t>
      </w:r>
      <w:r>
        <w:rPr>
          <w:rFonts w:hint="eastAsia" w:ascii="仿宋" w:hAnsi="仿宋" w:eastAsia="仿宋" w:cs="仿宋"/>
          <w:color w:val="auto"/>
          <w:spacing w:val="6"/>
          <w:kern w:val="48"/>
          <w:sz w:val="24"/>
          <w:szCs w:val="24"/>
          <w:highlight w:val="none"/>
          <w:lang w:eastAsia="zh-CN"/>
        </w:rPr>
        <w:t>：南宁中心血站全自动开盖机采购项目</w:t>
      </w:r>
    </w:p>
    <w:p w14:paraId="303B9624">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lang w:eastAsia="zh-CN"/>
        </w:rPr>
        <w:t>采购方式：竞争性</w:t>
      </w:r>
      <w:r>
        <w:rPr>
          <w:rFonts w:hint="eastAsia" w:ascii="仿宋" w:hAnsi="仿宋" w:eastAsia="仿宋" w:cs="仿宋"/>
          <w:color w:val="auto"/>
          <w:spacing w:val="6"/>
          <w:kern w:val="48"/>
          <w:sz w:val="24"/>
          <w:szCs w:val="24"/>
          <w:highlight w:val="none"/>
        </w:rPr>
        <w:t>磋商</w:t>
      </w:r>
    </w:p>
    <w:p w14:paraId="07AF5EC7">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rPr>
        <w:t>预算金额</w:t>
      </w:r>
      <w:r>
        <w:rPr>
          <w:rFonts w:hint="eastAsia" w:ascii="仿宋" w:hAnsi="仿宋" w:eastAsia="仿宋" w:cs="仿宋"/>
          <w:color w:val="auto"/>
          <w:spacing w:val="6"/>
          <w:kern w:val="48"/>
          <w:sz w:val="24"/>
          <w:szCs w:val="24"/>
          <w:highlight w:val="none"/>
          <w:lang w:eastAsia="zh-CN"/>
        </w:rPr>
        <w:t>：</w:t>
      </w:r>
      <w:r>
        <w:rPr>
          <w:rFonts w:hint="eastAsia" w:ascii="仿宋" w:hAnsi="仿宋" w:eastAsia="仿宋" w:cs="仿宋"/>
          <w:bCs/>
          <w:color w:val="auto"/>
          <w:kern w:val="0"/>
          <w:sz w:val="24"/>
          <w:szCs w:val="24"/>
          <w:highlight w:val="none"/>
          <w:lang w:val="en-US" w:eastAsia="zh-CN" w:bidi="ar-SA"/>
        </w:rPr>
        <w:t>46.40</w:t>
      </w:r>
      <w:r>
        <w:rPr>
          <w:rFonts w:hint="eastAsia" w:ascii="仿宋" w:hAnsi="仿宋" w:eastAsia="仿宋" w:cs="仿宋"/>
          <w:color w:val="auto"/>
          <w:spacing w:val="6"/>
          <w:kern w:val="48"/>
          <w:sz w:val="24"/>
          <w:szCs w:val="24"/>
          <w:highlight w:val="none"/>
          <w:lang w:eastAsia="zh-CN"/>
        </w:rPr>
        <w:t>万</w:t>
      </w:r>
      <w:r>
        <w:rPr>
          <w:rFonts w:hint="eastAsia" w:ascii="仿宋" w:hAnsi="仿宋" w:eastAsia="仿宋" w:cs="仿宋"/>
          <w:color w:val="auto"/>
          <w:spacing w:val="6"/>
          <w:kern w:val="48"/>
          <w:sz w:val="24"/>
          <w:szCs w:val="24"/>
          <w:highlight w:val="none"/>
        </w:rPr>
        <w:t>元</w:t>
      </w:r>
    </w:p>
    <w:p w14:paraId="6547F86E">
      <w:pPr>
        <w:pStyle w:val="15"/>
        <w:shd w:val="clear"/>
        <w:tabs>
          <w:tab w:val="left" w:pos="3420"/>
        </w:tabs>
        <w:spacing w:line="360" w:lineRule="auto"/>
        <w:ind w:firstLine="504" w:firstLineChars="200"/>
        <w:rPr>
          <w:rFonts w:hint="default" w:ascii="仿宋" w:hAnsi="仿宋" w:eastAsia="仿宋" w:cs="仿宋"/>
          <w:color w:val="auto"/>
          <w:spacing w:val="6"/>
          <w:kern w:val="48"/>
          <w:sz w:val="24"/>
          <w:szCs w:val="24"/>
          <w:highlight w:val="none"/>
          <w:lang w:val="en-US" w:eastAsia="zh-CN"/>
        </w:rPr>
      </w:pPr>
      <w:r>
        <w:rPr>
          <w:rFonts w:hint="eastAsia" w:ascii="仿宋" w:hAnsi="仿宋" w:eastAsia="仿宋" w:cs="仿宋"/>
          <w:color w:val="auto"/>
          <w:spacing w:val="6"/>
          <w:kern w:val="48"/>
          <w:sz w:val="24"/>
          <w:szCs w:val="24"/>
          <w:highlight w:val="none"/>
        </w:rPr>
        <w:t>最高限价</w:t>
      </w:r>
      <w:r>
        <w:rPr>
          <w:rFonts w:hint="eastAsia" w:ascii="仿宋" w:hAnsi="仿宋" w:eastAsia="仿宋" w:cs="仿宋"/>
          <w:color w:val="auto"/>
          <w:spacing w:val="6"/>
          <w:kern w:val="48"/>
          <w:sz w:val="24"/>
          <w:szCs w:val="24"/>
          <w:highlight w:val="none"/>
          <w:lang w:eastAsia="zh-CN"/>
        </w:rPr>
        <w:t>：</w:t>
      </w:r>
      <w:r>
        <w:rPr>
          <w:rFonts w:hint="eastAsia" w:ascii="仿宋" w:hAnsi="仿宋" w:eastAsia="仿宋" w:cs="仿宋"/>
          <w:color w:val="auto"/>
          <w:spacing w:val="6"/>
          <w:kern w:val="48"/>
          <w:sz w:val="24"/>
          <w:szCs w:val="24"/>
          <w:highlight w:val="none"/>
          <w:lang w:val="en-US" w:eastAsia="zh-CN"/>
        </w:rPr>
        <w:t>46.38万元</w:t>
      </w:r>
    </w:p>
    <w:p w14:paraId="79187377">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eastAsia="zh-CN"/>
        </w:rPr>
      </w:pPr>
      <w:r>
        <w:rPr>
          <w:rFonts w:hint="eastAsia" w:ascii="仿宋" w:hAnsi="仿宋" w:eastAsia="仿宋" w:cs="仿宋"/>
          <w:color w:val="auto"/>
          <w:spacing w:val="6"/>
          <w:kern w:val="48"/>
          <w:sz w:val="24"/>
          <w:szCs w:val="24"/>
          <w:highlight w:val="none"/>
        </w:rPr>
        <w:t>采购需求</w:t>
      </w:r>
      <w:r>
        <w:rPr>
          <w:rFonts w:hint="eastAsia" w:ascii="仿宋" w:hAnsi="仿宋" w:eastAsia="仿宋" w:cs="仿宋"/>
          <w:color w:val="auto"/>
          <w:spacing w:val="6"/>
          <w:kern w:val="48"/>
          <w:sz w:val="24"/>
          <w:szCs w:val="24"/>
          <w:highlight w:val="none"/>
          <w:lang w:eastAsia="zh-CN"/>
        </w:rPr>
        <w:t>：</w:t>
      </w:r>
    </w:p>
    <w:tbl>
      <w:tblPr>
        <w:tblStyle w:val="32"/>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2"/>
        <w:gridCol w:w="729"/>
        <w:gridCol w:w="927"/>
        <w:gridCol w:w="2494"/>
        <w:gridCol w:w="2575"/>
      </w:tblGrid>
      <w:tr w14:paraId="2F18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12" w:type="dxa"/>
            <w:noWrap w:val="0"/>
            <w:vAlign w:val="center"/>
          </w:tcPr>
          <w:p w14:paraId="5A610D65">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采购货物名称</w:t>
            </w:r>
          </w:p>
        </w:tc>
        <w:tc>
          <w:tcPr>
            <w:tcW w:w="729" w:type="dxa"/>
            <w:noWrap w:val="0"/>
            <w:vAlign w:val="center"/>
          </w:tcPr>
          <w:p w14:paraId="0CA360AF">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单位</w:t>
            </w:r>
          </w:p>
        </w:tc>
        <w:tc>
          <w:tcPr>
            <w:tcW w:w="927" w:type="dxa"/>
            <w:noWrap w:val="0"/>
            <w:vAlign w:val="center"/>
          </w:tcPr>
          <w:p w14:paraId="48E11D9D">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数量</w:t>
            </w:r>
          </w:p>
        </w:tc>
        <w:tc>
          <w:tcPr>
            <w:tcW w:w="2494" w:type="dxa"/>
            <w:noWrap w:val="0"/>
            <w:vAlign w:val="center"/>
          </w:tcPr>
          <w:p w14:paraId="0FE84FDC">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技术（服务）参数</w:t>
            </w:r>
          </w:p>
        </w:tc>
        <w:tc>
          <w:tcPr>
            <w:tcW w:w="2575" w:type="dxa"/>
            <w:noWrap w:val="0"/>
            <w:vAlign w:val="center"/>
          </w:tcPr>
          <w:p w14:paraId="41BE5F61">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分项预算合计（</w:t>
            </w:r>
            <w:r>
              <w:rPr>
                <w:rFonts w:hint="eastAsia" w:ascii="仿宋" w:hAnsi="仿宋" w:eastAsia="仿宋" w:cs="仿宋"/>
                <w:color w:val="auto"/>
                <w:szCs w:val="21"/>
                <w:highlight w:val="none"/>
                <w:lang w:val="en-US" w:eastAsia="zh-CN"/>
              </w:rPr>
              <w:t>万</w:t>
            </w:r>
            <w:r>
              <w:rPr>
                <w:rFonts w:hint="eastAsia" w:ascii="仿宋" w:hAnsi="仿宋" w:eastAsia="仿宋" w:cs="仿宋"/>
                <w:color w:val="auto"/>
                <w:szCs w:val="21"/>
                <w:highlight w:val="none"/>
              </w:rPr>
              <w:t>元）</w:t>
            </w:r>
          </w:p>
        </w:tc>
      </w:tr>
      <w:tr w14:paraId="3C5F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2012" w:type="dxa"/>
            <w:shd w:val="clear" w:color="auto" w:fill="auto"/>
            <w:noWrap w:val="0"/>
            <w:vAlign w:val="center"/>
          </w:tcPr>
          <w:p w14:paraId="2C3FD43C">
            <w:pPr>
              <w:keepNext w:val="0"/>
              <w:keepLines w:val="0"/>
              <w:pageBreakBefore w:val="0"/>
              <w:kinsoku/>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全自动开盖机</w:t>
            </w:r>
          </w:p>
        </w:tc>
        <w:tc>
          <w:tcPr>
            <w:tcW w:w="729" w:type="dxa"/>
            <w:shd w:val="clear" w:color="auto" w:fill="auto"/>
            <w:noWrap w:val="0"/>
            <w:vAlign w:val="center"/>
          </w:tcPr>
          <w:p w14:paraId="2D1F5167">
            <w:pPr>
              <w:keepNext w:val="0"/>
              <w:keepLines w:val="0"/>
              <w:pageBreakBefore w:val="0"/>
              <w:kinsoku/>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台</w:t>
            </w:r>
          </w:p>
        </w:tc>
        <w:tc>
          <w:tcPr>
            <w:tcW w:w="927" w:type="dxa"/>
            <w:shd w:val="clear" w:color="auto" w:fill="auto"/>
            <w:noWrap w:val="0"/>
            <w:vAlign w:val="center"/>
          </w:tcPr>
          <w:p w14:paraId="70C4062B">
            <w:pPr>
              <w:keepNext w:val="0"/>
              <w:keepLines w:val="0"/>
              <w:pageBreakBefore w:val="0"/>
              <w:kinsoku/>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2494" w:type="dxa"/>
            <w:noWrap w:val="0"/>
            <w:vAlign w:val="center"/>
          </w:tcPr>
          <w:p w14:paraId="2B2E71F4">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进架区和出架区标本载量均≥400个……</w:t>
            </w:r>
          </w:p>
        </w:tc>
        <w:tc>
          <w:tcPr>
            <w:tcW w:w="2575" w:type="dxa"/>
            <w:noWrap w:val="0"/>
            <w:vAlign w:val="center"/>
          </w:tcPr>
          <w:p w14:paraId="01EC2A14">
            <w:pPr>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46.40</w:t>
            </w:r>
          </w:p>
        </w:tc>
      </w:tr>
    </w:tbl>
    <w:p w14:paraId="58B649CC">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val="en-US"/>
        </w:rPr>
      </w:pPr>
      <w:r>
        <w:rPr>
          <w:rFonts w:hint="eastAsia" w:ascii="仿宋" w:hAnsi="仿宋" w:eastAsia="仿宋" w:cs="仿宋"/>
          <w:color w:val="auto"/>
          <w:spacing w:val="6"/>
          <w:kern w:val="48"/>
          <w:sz w:val="24"/>
          <w:szCs w:val="24"/>
          <w:highlight w:val="none"/>
          <w:lang w:eastAsia="zh-CN"/>
        </w:rPr>
        <w:t>具体详见采购文件</w:t>
      </w:r>
      <w:r>
        <w:rPr>
          <w:rFonts w:hint="eastAsia" w:ascii="仿宋" w:hAnsi="仿宋" w:eastAsia="仿宋" w:cs="仿宋"/>
          <w:color w:val="auto"/>
          <w:spacing w:val="6"/>
          <w:kern w:val="48"/>
          <w:sz w:val="24"/>
          <w:szCs w:val="24"/>
          <w:highlight w:val="none"/>
          <w:lang w:val="en-US" w:eastAsia="zh-CN"/>
        </w:rPr>
        <w:t>。</w:t>
      </w:r>
    </w:p>
    <w:p w14:paraId="09755647">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rPr>
        <w:t>合同履行期限</w:t>
      </w:r>
      <w:r>
        <w:rPr>
          <w:rFonts w:hint="eastAsia" w:ascii="仿宋" w:hAnsi="仿宋" w:eastAsia="仿宋" w:cs="仿宋"/>
          <w:color w:val="auto"/>
          <w:spacing w:val="6"/>
          <w:kern w:val="48"/>
          <w:sz w:val="24"/>
          <w:szCs w:val="24"/>
          <w:highlight w:val="none"/>
          <w:lang w:eastAsia="zh-CN"/>
        </w:rPr>
        <w:t>：</w:t>
      </w:r>
      <w:r>
        <w:rPr>
          <w:rFonts w:hint="eastAsia" w:ascii="仿宋" w:hAnsi="仿宋" w:eastAsia="仿宋" w:cs="仿宋"/>
          <w:color w:val="auto"/>
          <w:spacing w:val="6"/>
          <w:kern w:val="48"/>
          <w:sz w:val="24"/>
          <w:szCs w:val="24"/>
          <w:highlight w:val="none"/>
          <w:lang w:val="en-US" w:eastAsia="zh-CN"/>
        </w:rPr>
        <w:t>合同签订之日起60日内安装调试完毕并验收合格交付使用</w:t>
      </w:r>
      <w:r>
        <w:rPr>
          <w:rFonts w:hint="eastAsia" w:ascii="仿宋" w:hAnsi="仿宋" w:eastAsia="仿宋" w:cs="仿宋"/>
          <w:color w:val="auto"/>
          <w:spacing w:val="6"/>
          <w:kern w:val="48"/>
          <w:sz w:val="24"/>
          <w:szCs w:val="24"/>
          <w:highlight w:val="none"/>
        </w:rPr>
        <w:t>。</w:t>
      </w:r>
    </w:p>
    <w:p w14:paraId="325654B9">
      <w:pPr>
        <w:pStyle w:val="15"/>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rPr>
        <w:t>本项目不接受联合体。</w:t>
      </w:r>
    </w:p>
    <w:p w14:paraId="7B8FB711">
      <w:pPr>
        <w:numPr>
          <w:ilvl w:val="0"/>
          <w:numId w:val="1"/>
        </w:numPr>
        <w:shd w:val="clear"/>
        <w:spacing w:line="360" w:lineRule="auto"/>
        <w:ind w:firstLine="506" w:firstLineChars="200"/>
        <w:rPr>
          <w:rFonts w:hint="eastAsia" w:ascii="仿宋" w:hAnsi="仿宋" w:eastAsia="仿宋" w:cs="仿宋"/>
          <w:b/>
          <w:bCs/>
          <w:color w:val="auto"/>
          <w:spacing w:val="6"/>
          <w:kern w:val="48"/>
          <w:sz w:val="24"/>
          <w:highlight w:val="none"/>
        </w:rPr>
      </w:pPr>
      <w:r>
        <w:rPr>
          <w:rFonts w:hint="eastAsia" w:ascii="仿宋" w:hAnsi="仿宋" w:eastAsia="仿宋" w:cs="仿宋"/>
          <w:b/>
          <w:bCs/>
          <w:color w:val="auto"/>
          <w:spacing w:val="6"/>
          <w:kern w:val="48"/>
          <w:sz w:val="24"/>
          <w:highlight w:val="none"/>
        </w:rPr>
        <w:t>申请人的资格要求</w:t>
      </w:r>
      <w:r>
        <w:rPr>
          <w:rFonts w:hint="eastAsia" w:ascii="仿宋" w:hAnsi="仿宋" w:eastAsia="仿宋" w:cs="仿宋"/>
          <w:b/>
          <w:bCs/>
          <w:color w:val="auto"/>
          <w:spacing w:val="6"/>
          <w:kern w:val="48"/>
          <w:sz w:val="24"/>
          <w:highlight w:val="none"/>
          <w:lang w:eastAsia="zh-CN"/>
        </w:rPr>
        <w:t>：</w:t>
      </w:r>
    </w:p>
    <w:p w14:paraId="0F162037">
      <w:pPr>
        <w:pStyle w:val="15"/>
        <w:numPr>
          <w:ilvl w:val="0"/>
          <w:numId w:val="0"/>
        </w:numPr>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val="en-US" w:eastAsia="zh-CN" w:bidi="ar-SA"/>
        </w:rPr>
      </w:pPr>
      <w:r>
        <w:rPr>
          <w:rFonts w:hint="eastAsia" w:ascii="仿宋" w:hAnsi="仿宋" w:eastAsia="仿宋" w:cs="仿宋"/>
          <w:color w:val="auto"/>
          <w:spacing w:val="6"/>
          <w:kern w:val="48"/>
          <w:sz w:val="24"/>
          <w:szCs w:val="24"/>
          <w:highlight w:val="none"/>
          <w:lang w:val="en-US" w:eastAsia="zh-CN" w:bidi="ar-SA"/>
        </w:rPr>
        <w:t>1.满足《中华人民共和国政府采购法》第二十二条规定；</w:t>
      </w:r>
    </w:p>
    <w:p w14:paraId="4084F7E5">
      <w:pPr>
        <w:pStyle w:val="15"/>
        <w:numPr>
          <w:ilvl w:val="0"/>
          <w:numId w:val="0"/>
        </w:numPr>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val="en-US" w:eastAsia="zh-CN" w:bidi="ar-SA"/>
        </w:rPr>
      </w:pPr>
      <w:r>
        <w:rPr>
          <w:rFonts w:hint="eastAsia" w:ascii="仿宋" w:hAnsi="仿宋" w:eastAsia="仿宋" w:cs="仿宋"/>
          <w:color w:val="auto"/>
          <w:spacing w:val="6"/>
          <w:kern w:val="48"/>
          <w:sz w:val="24"/>
          <w:szCs w:val="24"/>
          <w:highlight w:val="none"/>
          <w:lang w:val="en-US" w:eastAsia="zh-CN" w:bidi="ar-SA"/>
        </w:rPr>
        <w:t>2.落实政府采购政策需满足的资格要求：专门面向中小企业采购。</w:t>
      </w:r>
    </w:p>
    <w:p w14:paraId="09ADC254">
      <w:pPr>
        <w:pStyle w:val="15"/>
        <w:numPr>
          <w:ilvl w:val="0"/>
          <w:numId w:val="0"/>
        </w:numPr>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val="en-US" w:eastAsia="zh-CN" w:bidi="ar-SA"/>
        </w:rPr>
      </w:pPr>
      <w:r>
        <w:rPr>
          <w:rFonts w:hint="eastAsia" w:ascii="仿宋" w:hAnsi="仿宋" w:eastAsia="仿宋" w:cs="仿宋"/>
          <w:color w:val="auto"/>
          <w:spacing w:val="6"/>
          <w:kern w:val="48"/>
          <w:sz w:val="24"/>
          <w:szCs w:val="24"/>
          <w:highlight w:val="none"/>
          <w:lang w:val="en-US" w:eastAsia="zh-CN" w:bidi="ar-SA"/>
        </w:rPr>
        <w:t>3.本项目的特定资格要求：无</w:t>
      </w:r>
      <w:r>
        <w:rPr>
          <w:rFonts w:hint="eastAsia" w:ascii="仿宋" w:hAnsi="仿宋" w:eastAsia="仿宋" w:cs="仿宋"/>
          <w:color w:val="auto"/>
          <w:spacing w:val="6"/>
          <w:kern w:val="48"/>
          <w:sz w:val="24"/>
          <w:szCs w:val="24"/>
          <w:highlight w:val="none"/>
          <w:lang w:eastAsia="zh-CN"/>
        </w:rPr>
        <w:t>。</w:t>
      </w:r>
    </w:p>
    <w:p w14:paraId="1964E6E8">
      <w:pPr>
        <w:pStyle w:val="15"/>
        <w:numPr>
          <w:ilvl w:val="0"/>
          <w:numId w:val="0"/>
        </w:numPr>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val="en-US" w:eastAsia="zh-CN" w:bidi="ar-SA"/>
        </w:rPr>
      </w:pPr>
      <w:r>
        <w:rPr>
          <w:rFonts w:hint="eastAsia" w:ascii="仿宋" w:hAnsi="仿宋" w:eastAsia="仿宋" w:cs="仿宋"/>
          <w:color w:val="auto"/>
          <w:spacing w:val="6"/>
          <w:kern w:val="48"/>
          <w:sz w:val="24"/>
          <w:szCs w:val="24"/>
          <w:highlight w:val="none"/>
          <w:lang w:val="en-US" w:eastAsia="zh-CN" w:bidi="ar-SA"/>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78EDF2E">
      <w:pPr>
        <w:pStyle w:val="15"/>
        <w:numPr>
          <w:ilvl w:val="0"/>
          <w:numId w:val="0"/>
        </w:numPr>
        <w:shd w:val="clear"/>
        <w:tabs>
          <w:tab w:val="left" w:pos="3420"/>
        </w:tabs>
        <w:spacing w:line="360" w:lineRule="auto"/>
        <w:ind w:firstLine="504" w:firstLineChars="200"/>
        <w:rPr>
          <w:rFonts w:hint="eastAsia" w:ascii="仿宋" w:hAnsi="仿宋" w:eastAsia="仿宋" w:cs="仿宋"/>
          <w:color w:val="auto"/>
          <w:spacing w:val="6"/>
          <w:kern w:val="48"/>
          <w:sz w:val="24"/>
          <w:szCs w:val="24"/>
          <w:highlight w:val="none"/>
          <w:lang w:val="en-US" w:eastAsia="zh-CN" w:bidi="ar-SA"/>
        </w:rPr>
      </w:pPr>
      <w:r>
        <w:rPr>
          <w:rFonts w:hint="eastAsia" w:ascii="仿宋" w:hAnsi="仿宋" w:eastAsia="仿宋" w:cs="仿宋"/>
          <w:color w:val="auto"/>
          <w:spacing w:val="6"/>
          <w:kern w:val="48"/>
          <w:sz w:val="24"/>
          <w:szCs w:val="24"/>
          <w:highlight w:val="none"/>
          <w:lang w:val="en-US" w:eastAsia="zh-CN" w:bidi="ar-SA"/>
        </w:rPr>
        <w:t>5.对在中国执行信息公开网(https://zxgk.court.gov.cn/)、“信用中国”网站（www.creditchina.gov.cn）、中国政府采购网（www.ccgp.gov.cn）</w:t>
      </w:r>
      <w:r>
        <w:rPr>
          <w:rFonts w:hint="eastAsia" w:ascii="仿宋" w:hAnsi="仿宋" w:eastAsia="仿宋" w:cs="仿宋"/>
          <w:color w:val="auto"/>
          <w:spacing w:val="6"/>
          <w:kern w:val="48"/>
          <w:sz w:val="24"/>
          <w:szCs w:val="24"/>
          <w:highlight w:val="none"/>
        </w:rPr>
        <w:t>等渠道</w:t>
      </w:r>
      <w:r>
        <w:rPr>
          <w:rFonts w:hint="eastAsia" w:ascii="仿宋" w:hAnsi="仿宋" w:eastAsia="仿宋" w:cs="仿宋"/>
          <w:color w:val="auto"/>
          <w:spacing w:val="6"/>
          <w:kern w:val="48"/>
          <w:sz w:val="24"/>
          <w:szCs w:val="24"/>
          <w:highlight w:val="none"/>
          <w:lang w:val="en-US" w:eastAsia="zh-CN" w:bidi="ar-SA"/>
        </w:rPr>
        <w:t>被列入失信被执行人、重大税收违法失信主体、政府采购严重违法失信行为记录名单及其他不符合《中华人民共和国政府采购法》第二十二条规定条件的供应商，不得参与本次采购活动。</w:t>
      </w:r>
    </w:p>
    <w:p w14:paraId="0787F25F">
      <w:pPr>
        <w:pStyle w:val="15"/>
        <w:shd w:val="clear"/>
        <w:tabs>
          <w:tab w:val="left" w:pos="3420"/>
        </w:tabs>
        <w:spacing w:line="360" w:lineRule="auto"/>
        <w:ind w:firstLine="506" w:firstLineChars="200"/>
        <w:rPr>
          <w:rFonts w:hint="eastAsia" w:ascii="仿宋" w:hAnsi="仿宋" w:eastAsia="仿宋" w:cs="仿宋"/>
          <w:b/>
          <w:bCs/>
          <w:color w:val="auto"/>
          <w:spacing w:val="6"/>
          <w:kern w:val="48"/>
          <w:sz w:val="24"/>
          <w:szCs w:val="24"/>
          <w:highlight w:val="none"/>
        </w:rPr>
      </w:pPr>
      <w:r>
        <w:rPr>
          <w:rFonts w:hint="eastAsia" w:ascii="仿宋" w:hAnsi="仿宋" w:eastAsia="仿宋" w:cs="仿宋"/>
          <w:b/>
          <w:bCs/>
          <w:color w:val="auto"/>
          <w:spacing w:val="6"/>
          <w:kern w:val="48"/>
          <w:sz w:val="24"/>
          <w:szCs w:val="24"/>
          <w:highlight w:val="none"/>
        </w:rPr>
        <w:t>三、获取采购文件</w:t>
      </w:r>
    </w:p>
    <w:p w14:paraId="13E8D44F">
      <w:pPr>
        <w:shd w:val="clear"/>
        <w:spacing w:line="360" w:lineRule="auto"/>
        <w:ind w:firstLine="540"/>
        <w:rPr>
          <w:rFonts w:hint="eastAsia" w:ascii="仿宋" w:hAnsi="仿宋" w:eastAsia="仿宋" w:cs="仿宋"/>
          <w:color w:val="auto"/>
          <w:sz w:val="24"/>
          <w:highlight w:val="none"/>
        </w:rPr>
      </w:pP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lang w:eastAsia="zh-CN"/>
        </w:rPr>
        <w:t>2026年</w:t>
      </w:r>
      <w:r>
        <w:rPr>
          <w:rFonts w:hint="eastAsia" w:ascii="仿宋" w:hAnsi="仿宋" w:eastAsia="仿宋" w:cs="仿宋"/>
          <w:color w:val="auto"/>
          <w:sz w:val="24"/>
          <w:highlight w:val="none"/>
          <w:u w:val="single"/>
          <w:lang w:val="en-US" w:eastAsia="zh-CN"/>
        </w:rPr>
        <w:t>6月25日</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lang w:eastAsia="zh-CN"/>
        </w:rPr>
        <w:t>2026年</w:t>
      </w:r>
      <w:r>
        <w:rPr>
          <w:rFonts w:hint="eastAsia" w:ascii="仿宋" w:hAnsi="仿宋" w:eastAsia="仿宋" w:cs="仿宋"/>
          <w:color w:val="auto"/>
          <w:sz w:val="24"/>
          <w:highlight w:val="none"/>
          <w:u w:val="single"/>
          <w:lang w:val="en-US" w:eastAsia="zh-CN"/>
        </w:rPr>
        <w:t>7月1日</w:t>
      </w:r>
      <w:r>
        <w:rPr>
          <w:rFonts w:hint="eastAsia" w:ascii="仿宋" w:hAnsi="仿宋" w:eastAsia="仿宋" w:cs="仿宋"/>
          <w:color w:val="auto"/>
          <w:sz w:val="24"/>
          <w:highlight w:val="none"/>
        </w:rPr>
        <w:t>，每天上午</w:t>
      </w:r>
      <w:r>
        <w:rPr>
          <w:rFonts w:hint="eastAsia" w:ascii="仿宋" w:hAnsi="仿宋" w:eastAsia="仿宋" w:cs="仿宋"/>
          <w:color w:val="auto"/>
          <w:sz w:val="24"/>
          <w:highlight w:val="none"/>
          <w:u w:val="single"/>
        </w:rPr>
        <w:t>8时</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12</w:t>
      </w:r>
      <w:r>
        <w:rPr>
          <w:rFonts w:hint="eastAsia" w:ascii="仿宋" w:hAnsi="仿宋" w:eastAsia="仿宋" w:cs="仿宋"/>
          <w:color w:val="auto"/>
          <w:sz w:val="24"/>
          <w:highlight w:val="none"/>
          <w:u w:val="none"/>
        </w:rPr>
        <w:t>时</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lang w:eastAsia="zh-CN"/>
        </w:rPr>
        <w:t>15时</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lang w:val="en-US" w:eastAsia="zh-CN"/>
        </w:rPr>
        <w:t>18</w:t>
      </w:r>
      <w:r>
        <w:rPr>
          <w:rFonts w:hint="eastAsia" w:ascii="仿宋" w:hAnsi="仿宋" w:eastAsia="仿宋" w:cs="仿宋"/>
          <w:color w:val="auto"/>
          <w:sz w:val="24"/>
          <w:highlight w:val="none"/>
          <w:u w:val="single"/>
        </w:rPr>
        <w:t>时</w:t>
      </w:r>
      <w:r>
        <w:rPr>
          <w:rFonts w:hint="eastAsia" w:ascii="仿宋" w:hAnsi="仿宋" w:eastAsia="仿宋" w:cs="仿宋"/>
          <w:color w:val="auto"/>
          <w:sz w:val="24"/>
          <w:highlight w:val="none"/>
        </w:rPr>
        <w:t>（北京时间，法定节假日除外 ）</w:t>
      </w:r>
    </w:p>
    <w:p w14:paraId="2D7D0D8C">
      <w:pPr>
        <w:shd w:val="clear"/>
        <w:spacing w:line="360" w:lineRule="auto"/>
        <w:ind w:firstLine="540"/>
        <w:rPr>
          <w:rFonts w:hint="eastAsia" w:ascii="仿宋" w:hAnsi="仿宋" w:eastAsia="仿宋" w:cs="仿宋"/>
          <w:color w:val="auto"/>
          <w:sz w:val="24"/>
          <w:highlight w:val="none"/>
        </w:rPr>
      </w:pPr>
      <w:bookmarkStart w:id="10" w:name="_Toc35393801"/>
      <w:bookmarkStart w:id="11" w:name="_Toc28359015"/>
      <w:bookmarkStart w:id="12" w:name="_Toc28359092"/>
      <w:bookmarkStart w:id="13" w:name="_Toc35393632"/>
      <w:r>
        <w:rPr>
          <w:rFonts w:hint="eastAsia" w:ascii="仿宋" w:hAnsi="仿宋" w:eastAsia="仿宋" w:cs="仿宋"/>
          <w:color w:val="auto"/>
          <w:sz w:val="24"/>
          <w:highlight w:val="none"/>
        </w:rPr>
        <w:t>地点</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广西南宁市民族大道141号中鼎万象东方D区五层广西科文招标有限公司财务部</w:t>
      </w:r>
    </w:p>
    <w:p w14:paraId="551F80DA">
      <w:pPr>
        <w:snapToGrid w:val="0"/>
        <w:spacing w:line="360" w:lineRule="auto"/>
        <w:ind w:firstLine="540" w:firstLineChars="225"/>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val="en-US" w:eastAsia="zh-CN"/>
        </w:rPr>
        <w:t>采购文件获取：采购文件不收取费用，由供应商自行联系广西科文招标有限公司领取电子版采购文件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 xml:space="preserve"> </w:t>
      </w:r>
    </w:p>
    <w:p w14:paraId="0EAEFE37">
      <w:pPr>
        <w:shd w:val="clea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lang w:val="en-US" w:eastAsia="zh-CN"/>
        </w:rPr>
        <w:t>供应商将营业执照、单位名称、联系人和联系电话等信息发送到</w:t>
      </w:r>
      <w:r>
        <w:rPr>
          <w:rFonts w:hint="eastAsia" w:ascii="仿宋" w:hAnsi="仿宋" w:eastAsia="仿宋" w:cs="仿宋"/>
          <w:color w:val="auto"/>
          <w:sz w:val="24"/>
          <w:szCs w:val="24"/>
          <w:highlight w:val="none"/>
          <w:lang w:val="zh-CN" w:eastAsia="zh-CN"/>
        </w:rPr>
        <w:t>QQ邮箱：</w:t>
      </w:r>
      <w:r>
        <w:rPr>
          <w:rFonts w:hint="eastAsia" w:ascii="仿宋" w:hAnsi="仿宋" w:eastAsia="仿宋" w:cs="仿宋"/>
          <w:color w:val="auto"/>
          <w:sz w:val="24"/>
          <w:szCs w:val="24"/>
          <w:highlight w:val="none"/>
          <w:lang w:val="en-US" w:eastAsia="zh-CN"/>
        </w:rPr>
        <w:t>122212629</w:t>
      </w:r>
      <w:r>
        <w:rPr>
          <w:rFonts w:hint="eastAsia" w:ascii="仿宋" w:hAnsi="仿宋" w:eastAsia="仿宋" w:cs="仿宋"/>
          <w:color w:val="auto"/>
          <w:sz w:val="24"/>
          <w:szCs w:val="24"/>
          <w:highlight w:val="none"/>
          <w:lang w:val="zh-CN" w:eastAsia="zh-CN"/>
        </w:rPr>
        <w:t>@qq.com</w:t>
      </w:r>
      <w:r>
        <w:rPr>
          <w:rFonts w:hint="eastAsia" w:ascii="仿宋" w:hAnsi="仿宋" w:eastAsia="仿宋" w:cs="仿宋"/>
          <w:color w:val="auto"/>
          <w:sz w:val="24"/>
          <w:szCs w:val="24"/>
          <w:highlight w:val="none"/>
          <w:lang w:val="en-US" w:eastAsia="zh-CN"/>
        </w:rPr>
        <w:t>和12158426@qq.com，并电话联系0771-2023650，以便代理机构通过邮箱发送采购文件给供应商。</w:t>
      </w:r>
    </w:p>
    <w:p w14:paraId="1B9E4368">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四、响应文件提交</w:t>
      </w:r>
      <w:bookmarkEnd w:id="10"/>
      <w:bookmarkEnd w:id="11"/>
      <w:bookmarkEnd w:id="12"/>
      <w:bookmarkEnd w:id="13"/>
    </w:p>
    <w:p w14:paraId="700DE88A">
      <w:pPr>
        <w:shd w:val="clear"/>
        <w:spacing w:line="360" w:lineRule="auto"/>
        <w:ind w:firstLine="480" w:firstLineChars="200"/>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截止时间</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lang w:eastAsia="zh-CN"/>
        </w:rPr>
        <w:t>2026年</w:t>
      </w:r>
      <w:r>
        <w:rPr>
          <w:rFonts w:hint="eastAsia" w:ascii="仿宋" w:hAnsi="仿宋" w:eastAsia="仿宋" w:cs="仿宋"/>
          <w:color w:val="auto"/>
          <w:sz w:val="24"/>
          <w:highlight w:val="none"/>
          <w:u w:val="single"/>
          <w:lang w:val="en-US" w:eastAsia="zh-CN"/>
        </w:rPr>
        <w:t>7月6日09</w:t>
      </w:r>
      <w:r>
        <w:rPr>
          <w:rFonts w:hint="eastAsia" w:ascii="仿宋" w:hAnsi="仿宋" w:eastAsia="仿宋" w:cs="仿宋"/>
          <w:color w:val="auto"/>
          <w:sz w:val="24"/>
          <w:highlight w:val="none"/>
          <w:u w:val="single"/>
          <w:lang w:eastAsia="zh-CN"/>
        </w:rPr>
        <w:t>点00分</w:t>
      </w:r>
      <w:r>
        <w:rPr>
          <w:rFonts w:hint="eastAsia" w:ascii="仿宋" w:hAnsi="仿宋" w:eastAsia="仿宋" w:cs="仿宋"/>
          <w:color w:val="auto"/>
          <w:sz w:val="24"/>
          <w:highlight w:val="none"/>
          <w:u w:val="single"/>
        </w:rPr>
        <w:t>（北京时间）</w:t>
      </w:r>
    </w:p>
    <w:p w14:paraId="7E534CCF">
      <w:pPr>
        <w:shd w:val="clear"/>
        <w:spacing w:line="360" w:lineRule="auto"/>
        <w:ind w:firstLine="480" w:firstLineChars="200"/>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广西南宁市民族大道141号中鼎万象东方D区五层广西科文招标有限公司开标厅</w:t>
      </w:r>
    </w:p>
    <w:p w14:paraId="7DF608F2">
      <w:pPr>
        <w:shd w:val="clear"/>
        <w:spacing w:line="360" w:lineRule="auto"/>
        <w:ind w:firstLine="482" w:firstLineChars="200"/>
        <w:rPr>
          <w:rFonts w:hint="eastAsia" w:ascii="仿宋" w:hAnsi="仿宋" w:eastAsia="仿宋" w:cs="仿宋"/>
          <w:b/>
          <w:bCs/>
          <w:color w:val="auto"/>
          <w:sz w:val="24"/>
          <w:highlight w:val="none"/>
        </w:rPr>
      </w:pPr>
      <w:bookmarkStart w:id="14" w:name="_Toc35393802"/>
      <w:bookmarkStart w:id="15" w:name="_Toc28359093"/>
      <w:bookmarkStart w:id="16" w:name="_Toc28359016"/>
      <w:bookmarkStart w:id="17" w:name="_Toc35393633"/>
      <w:r>
        <w:rPr>
          <w:rFonts w:hint="eastAsia" w:ascii="仿宋" w:hAnsi="仿宋" w:eastAsia="仿宋" w:cs="仿宋"/>
          <w:b/>
          <w:bCs/>
          <w:color w:val="auto"/>
          <w:sz w:val="24"/>
          <w:highlight w:val="none"/>
        </w:rPr>
        <w:t>五、开启</w:t>
      </w:r>
      <w:bookmarkEnd w:id="14"/>
      <w:bookmarkEnd w:id="15"/>
      <w:bookmarkEnd w:id="16"/>
      <w:bookmarkEnd w:id="17"/>
    </w:p>
    <w:p w14:paraId="53F8C797">
      <w:pPr>
        <w:shd w:val="clear"/>
        <w:spacing w:line="360" w:lineRule="auto"/>
        <w:ind w:firstLine="480" w:firstLineChars="200"/>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时间</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lang w:eastAsia="zh-CN"/>
        </w:rPr>
        <w:t>2026年</w:t>
      </w:r>
      <w:r>
        <w:rPr>
          <w:rFonts w:hint="eastAsia" w:ascii="仿宋" w:hAnsi="仿宋" w:eastAsia="仿宋" w:cs="仿宋"/>
          <w:color w:val="auto"/>
          <w:sz w:val="24"/>
          <w:highlight w:val="none"/>
          <w:u w:val="single"/>
          <w:lang w:val="en-US" w:eastAsia="zh-CN"/>
        </w:rPr>
        <w:t>7月6日09</w:t>
      </w:r>
      <w:r>
        <w:rPr>
          <w:rFonts w:hint="eastAsia" w:ascii="仿宋" w:hAnsi="仿宋" w:eastAsia="仿宋" w:cs="仿宋"/>
          <w:color w:val="auto"/>
          <w:sz w:val="24"/>
          <w:highlight w:val="none"/>
          <w:u w:val="single"/>
          <w:lang w:eastAsia="zh-CN"/>
        </w:rPr>
        <w:t>点00分</w:t>
      </w:r>
      <w:r>
        <w:rPr>
          <w:rFonts w:hint="eastAsia" w:ascii="仿宋" w:hAnsi="仿宋" w:eastAsia="仿宋" w:cs="仿宋"/>
          <w:color w:val="auto"/>
          <w:sz w:val="24"/>
          <w:highlight w:val="none"/>
          <w:u w:val="single"/>
        </w:rPr>
        <w:t>截标后（北京时间）</w:t>
      </w:r>
    </w:p>
    <w:p w14:paraId="538B0E6E">
      <w:pPr>
        <w:shd w:val="clear"/>
        <w:spacing w:line="360" w:lineRule="auto"/>
        <w:ind w:firstLine="480" w:firstLineChars="200"/>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地点</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广西科文招标有限公司评标室</w:t>
      </w:r>
    </w:p>
    <w:p w14:paraId="227911CC">
      <w:pPr>
        <w:shd w:val="clear"/>
        <w:spacing w:line="360" w:lineRule="auto"/>
        <w:ind w:firstLine="482" w:firstLineChars="200"/>
        <w:rPr>
          <w:rFonts w:hint="eastAsia" w:ascii="仿宋" w:hAnsi="仿宋" w:eastAsia="仿宋" w:cs="仿宋"/>
          <w:b/>
          <w:bCs/>
          <w:color w:val="auto"/>
          <w:sz w:val="24"/>
          <w:highlight w:val="none"/>
        </w:rPr>
      </w:pPr>
      <w:bookmarkStart w:id="18" w:name="_Toc28359017"/>
      <w:bookmarkStart w:id="19" w:name="_Toc35393803"/>
      <w:bookmarkStart w:id="20" w:name="_Toc28359094"/>
      <w:bookmarkStart w:id="21" w:name="_Toc35393634"/>
      <w:r>
        <w:rPr>
          <w:rFonts w:hint="eastAsia" w:ascii="仿宋" w:hAnsi="仿宋" w:eastAsia="仿宋" w:cs="仿宋"/>
          <w:b/>
          <w:bCs/>
          <w:color w:val="auto"/>
          <w:sz w:val="24"/>
          <w:highlight w:val="none"/>
        </w:rPr>
        <w:t>六、公告期限</w:t>
      </w:r>
      <w:bookmarkEnd w:id="18"/>
      <w:bookmarkEnd w:id="19"/>
      <w:bookmarkEnd w:id="20"/>
      <w:bookmarkEnd w:id="21"/>
    </w:p>
    <w:p w14:paraId="41758C18">
      <w:pPr>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w:t>
      </w: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rPr>
        <w:t>个工作日。</w:t>
      </w:r>
    </w:p>
    <w:p w14:paraId="5A41B65A">
      <w:pPr>
        <w:widowControl/>
        <w:spacing w:line="360" w:lineRule="auto"/>
        <w:ind w:firstLine="482" w:firstLineChars="200"/>
        <w:rPr>
          <w:rFonts w:hint="eastAsia" w:ascii="仿宋" w:hAnsi="仿宋" w:eastAsia="仿宋" w:cs="仿宋"/>
          <w:color w:val="auto"/>
          <w:sz w:val="24"/>
          <w:highlight w:val="none"/>
          <w:lang w:bidi="ar"/>
        </w:rPr>
      </w:pPr>
      <w:r>
        <w:rPr>
          <w:rFonts w:hint="eastAsia" w:ascii="仿宋" w:hAnsi="仿宋" w:eastAsia="仿宋" w:cs="仿宋"/>
          <w:b/>
          <w:color w:val="auto"/>
          <w:sz w:val="24"/>
          <w:highlight w:val="none"/>
        </w:rPr>
        <w:t>七、磋商保证金</w:t>
      </w:r>
    </w:p>
    <w:p w14:paraId="63119B6E">
      <w:pPr>
        <w:widowControl/>
        <w:spacing w:line="360" w:lineRule="auto"/>
        <w:ind w:firstLine="480" w:firstLineChars="200"/>
        <w:rPr>
          <w:rFonts w:hint="eastAsia" w:ascii="仿宋" w:hAnsi="仿宋" w:eastAsia="仿宋" w:cs="仿宋"/>
          <w:color w:val="auto"/>
          <w:sz w:val="24"/>
          <w:highlight w:val="none"/>
          <w:lang w:bidi="ar"/>
        </w:rPr>
      </w:pPr>
      <w:r>
        <w:rPr>
          <w:rFonts w:hint="eastAsia" w:ascii="仿宋" w:hAnsi="仿宋" w:eastAsia="仿宋" w:cs="仿宋"/>
          <w:color w:val="auto"/>
          <w:sz w:val="24"/>
          <w:highlight w:val="none"/>
          <w:lang w:bidi="ar"/>
        </w:rPr>
        <w:t>磋商保证金（人民币）</w:t>
      </w:r>
      <w:r>
        <w:rPr>
          <w:rFonts w:hint="eastAsia" w:ascii="仿宋" w:hAnsi="仿宋" w:eastAsia="仿宋" w:cs="仿宋"/>
          <w:color w:val="auto"/>
          <w:sz w:val="24"/>
          <w:highlight w:val="none"/>
          <w:lang w:eastAsia="zh-CN" w:bidi="ar"/>
        </w:rPr>
        <w:t>：</w:t>
      </w:r>
      <w:r>
        <w:rPr>
          <w:rFonts w:hint="eastAsia" w:ascii="仿宋" w:hAnsi="仿宋" w:eastAsia="仿宋" w:cs="仿宋"/>
          <w:color w:val="auto"/>
          <w:sz w:val="24"/>
          <w:highlight w:val="none"/>
          <w:lang w:val="en-US" w:eastAsia="zh-CN"/>
        </w:rPr>
        <w:t>4600</w:t>
      </w:r>
      <w:r>
        <w:rPr>
          <w:rFonts w:hint="eastAsia" w:ascii="仿宋" w:hAnsi="仿宋" w:eastAsia="仿宋" w:cs="仿宋"/>
          <w:color w:val="auto"/>
          <w:sz w:val="24"/>
          <w:highlight w:val="none"/>
        </w:rPr>
        <w:t>元</w:t>
      </w:r>
    </w:p>
    <w:p w14:paraId="4A2A70B4">
      <w:pP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磋商保证金专用银行账号信息如下</w:t>
      </w:r>
      <w:r>
        <w:rPr>
          <w:rFonts w:hint="eastAsia" w:ascii="仿宋" w:hAnsi="仿宋" w:eastAsia="仿宋" w:cs="仿宋"/>
          <w:color w:val="auto"/>
          <w:sz w:val="24"/>
          <w:highlight w:val="none"/>
          <w:lang w:eastAsia="zh-CN"/>
        </w:rPr>
        <w:t>：</w:t>
      </w:r>
    </w:p>
    <w:p w14:paraId="469EC4A0">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开户名称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广西科文招标有限公司</w:t>
      </w:r>
    </w:p>
    <w:p w14:paraId="52CE75A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广西北部湾银行南宁分行营业部</w:t>
      </w:r>
    </w:p>
    <w:p w14:paraId="65ADE9EA">
      <w:pPr>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银行账号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0101012090615689</w:t>
      </w:r>
    </w:p>
    <w:p w14:paraId="1D0AD9ED">
      <w:pPr>
        <w:pStyle w:val="15"/>
        <w:shd w:val="clear"/>
        <w:tabs>
          <w:tab w:val="left" w:pos="3420"/>
        </w:tabs>
        <w:spacing w:line="360" w:lineRule="auto"/>
        <w:ind w:firstLine="506" w:firstLineChars="200"/>
        <w:rPr>
          <w:rFonts w:hint="eastAsia" w:ascii="仿宋" w:hAnsi="仿宋" w:eastAsia="仿宋" w:cs="仿宋"/>
          <w:b/>
          <w:bCs/>
          <w:color w:val="auto"/>
          <w:spacing w:val="6"/>
          <w:kern w:val="48"/>
          <w:sz w:val="24"/>
          <w:szCs w:val="24"/>
          <w:highlight w:val="none"/>
        </w:rPr>
      </w:pPr>
      <w:r>
        <w:rPr>
          <w:rFonts w:hint="eastAsia" w:ascii="仿宋" w:hAnsi="仿宋" w:eastAsia="仿宋" w:cs="仿宋"/>
          <w:b/>
          <w:bCs/>
          <w:color w:val="auto"/>
          <w:spacing w:val="6"/>
          <w:kern w:val="48"/>
          <w:sz w:val="24"/>
          <w:szCs w:val="24"/>
          <w:highlight w:val="none"/>
          <w:lang w:eastAsia="zh-CN"/>
        </w:rPr>
        <w:t>八</w:t>
      </w:r>
      <w:r>
        <w:rPr>
          <w:rFonts w:hint="eastAsia" w:ascii="仿宋" w:hAnsi="仿宋" w:eastAsia="仿宋" w:cs="仿宋"/>
          <w:b/>
          <w:bCs/>
          <w:color w:val="auto"/>
          <w:spacing w:val="6"/>
          <w:kern w:val="48"/>
          <w:sz w:val="24"/>
          <w:szCs w:val="24"/>
          <w:highlight w:val="none"/>
        </w:rPr>
        <w:t>、其他补充事宜</w:t>
      </w:r>
    </w:p>
    <w:p w14:paraId="3F713073">
      <w:pPr>
        <w:pStyle w:val="15"/>
        <w:shd w:val="clear"/>
        <w:tabs>
          <w:tab w:val="left" w:pos="3204"/>
        </w:tabs>
        <w:spacing w:line="360" w:lineRule="auto"/>
        <w:ind w:firstLine="476" w:firstLineChars="189"/>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rPr>
        <w:t>（一）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9DFCBC4">
      <w:pPr>
        <w:pStyle w:val="15"/>
        <w:shd w:val="clear"/>
        <w:tabs>
          <w:tab w:val="left" w:pos="3204"/>
        </w:tabs>
        <w:spacing w:line="360" w:lineRule="auto"/>
        <w:ind w:firstLine="476" w:firstLineChars="189"/>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rPr>
        <w:t>（二）网上查询</w:t>
      </w:r>
      <w:r>
        <w:rPr>
          <w:rFonts w:hint="eastAsia" w:ascii="仿宋" w:hAnsi="仿宋" w:eastAsia="仿宋" w:cs="仿宋"/>
          <w:color w:val="auto"/>
          <w:spacing w:val="6"/>
          <w:kern w:val="48"/>
          <w:sz w:val="24"/>
          <w:szCs w:val="24"/>
          <w:highlight w:val="none"/>
          <w:lang w:eastAsia="zh-CN"/>
        </w:rPr>
        <w:t>：</w:t>
      </w:r>
      <w:r>
        <w:rPr>
          <w:rFonts w:hint="eastAsia" w:ascii="仿宋" w:hAnsi="仿宋" w:eastAsia="仿宋" w:cs="仿宋"/>
          <w:color w:val="auto"/>
          <w:spacing w:val="6"/>
          <w:kern w:val="48"/>
          <w:sz w:val="24"/>
          <w:szCs w:val="24"/>
          <w:highlight w:val="none"/>
        </w:rPr>
        <w:t>中国采购与招标网（www.chinabidding.com.cn）、广西科文招标有限公司网（www.kwbid.com.cn）。</w:t>
      </w:r>
    </w:p>
    <w:p w14:paraId="53B91F7D">
      <w:pPr>
        <w:pStyle w:val="15"/>
        <w:shd w:val="clear"/>
        <w:tabs>
          <w:tab w:val="left" w:pos="3420"/>
        </w:tabs>
        <w:spacing w:line="360" w:lineRule="auto"/>
        <w:ind w:firstLine="506" w:firstLineChars="200"/>
        <w:rPr>
          <w:rFonts w:hint="eastAsia" w:ascii="仿宋" w:hAnsi="仿宋" w:eastAsia="仿宋" w:cs="仿宋"/>
          <w:b/>
          <w:bCs/>
          <w:color w:val="auto"/>
          <w:spacing w:val="6"/>
          <w:kern w:val="48"/>
          <w:sz w:val="24"/>
          <w:szCs w:val="24"/>
          <w:highlight w:val="none"/>
        </w:rPr>
      </w:pPr>
      <w:r>
        <w:rPr>
          <w:rFonts w:hint="eastAsia" w:ascii="仿宋" w:hAnsi="仿宋" w:eastAsia="仿宋" w:cs="仿宋"/>
          <w:b/>
          <w:bCs/>
          <w:color w:val="auto"/>
          <w:spacing w:val="6"/>
          <w:kern w:val="48"/>
          <w:sz w:val="24"/>
          <w:szCs w:val="24"/>
          <w:highlight w:val="none"/>
          <w:lang w:eastAsia="zh-CN"/>
        </w:rPr>
        <w:t>九</w:t>
      </w:r>
      <w:r>
        <w:rPr>
          <w:rFonts w:hint="eastAsia" w:ascii="仿宋" w:hAnsi="仿宋" w:eastAsia="仿宋" w:cs="仿宋"/>
          <w:b/>
          <w:bCs/>
          <w:color w:val="auto"/>
          <w:spacing w:val="6"/>
          <w:kern w:val="48"/>
          <w:sz w:val="24"/>
          <w:szCs w:val="24"/>
          <w:highlight w:val="none"/>
        </w:rPr>
        <w:t>、凡对本次采购提出询问，请按以下方式联系。</w:t>
      </w:r>
    </w:p>
    <w:p w14:paraId="4FF0FA2E">
      <w:pPr>
        <w:spacing w:line="360" w:lineRule="auto"/>
        <w:ind w:firstLine="840" w:firstLineChars="35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1.采购人信息</w:t>
      </w:r>
    </w:p>
    <w:p w14:paraId="21379F3F">
      <w:pPr>
        <w:spacing w:line="360" w:lineRule="auto"/>
        <w:ind w:left="1079" w:leftChars="371" w:hanging="300" w:hangingChars="125"/>
        <w:jc w:val="left"/>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eastAsia="zh-CN"/>
        </w:rPr>
        <w:t>：南宁中心血站</w:t>
      </w:r>
    </w:p>
    <w:p w14:paraId="60450C95">
      <w:pPr>
        <w:spacing w:line="360" w:lineRule="auto"/>
        <w:ind w:left="1079" w:leftChars="371" w:hanging="300" w:hangingChars="125"/>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lang w:eastAsia="zh-CN"/>
        </w:rPr>
        <w:t>南宁市科园大道18号</w:t>
      </w:r>
    </w:p>
    <w:p w14:paraId="7CB684A8">
      <w:pPr>
        <w:pStyle w:val="18"/>
        <w:spacing w:line="360" w:lineRule="auto"/>
        <w:ind w:firstLine="840" w:firstLineChars="350"/>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kern w:val="2"/>
          <w:sz w:val="24"/>
          <w:szCs w:val="24"/>
          <w:highlight w:val="none"/>
        </w:rPr>
        <w:t>项目联系人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傅工</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lang w:eastAsia="zh-CN"/>
        </w:rPr>
        <w:t>0771-3210882</w:t>
      </w:r>
    </w:p>
    <w:p w14:paraId="5FAA0321">
      <w:pPr>
        <w:spacing w:line="360" w:lineRule="auto"/>
        <w:ind w:left="1079" w:leftChars="371" w:hanging="300" w:hangingChars="1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2.采购代理机构信息</w:t>
      </w:r>
    </w:p>
    <w:p w14:paraId="6A1D1D60">
      <w:pPr>
        <w:spacing w:line="360" w:lineRule="auto"/>
        <w:ind w:firstLine="840" w:firstLineChars="350"/>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eastAsia="zh-CN"/>
        </w:rPr>
        <w:t>：广西科文招标有限公司</w:t>
      </w:r>
    </w:p>
    <w:p w14:paraId="7A1A7D6C">
      <w:pPr>
        <w:spacing w:line="360" w:lineRule="auto"/>
        <w:ind w:firstLine="840" w:firstLineChars="35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lang w:eastAsia="zh-CN"/>
        </w:rPr>
        <w:t>：广西南宁市民族大道141号中鼎万象东方D</w:t>
      </w:r>
      <w:r>
        <w:rPr>
          <w:rFonts w:hint="eastAsia" w:ascii="仿宋" w:hAnsi="仿宋" w:eastAsia="仿宋" w:cs="仿宋"/>
          <w:color w:val="auto"/>
          <w:sz w:val="24"/>
          <w:szCs w:val="24"/>
          <w:highlight w:val="none"/>
          <w:lang w:val="en-US" w:eastAsia="zh-CN"/>
        </w:rPr>
        <w:t>区</w:t>
      </w:r>
      <w:r>
        <w:rPr>
          <w:rFonts w:hint="eastAsia" w:ascii="仿宋" w:hAnsi="仿宋" w:eastAsia="仿宋" w:cs="仿宋"/>
          <w:color w:val="auto"/>
          <w:sz w:val="24"/>
          <w:szCs w:val="24"/>
          <w:highlight w:val="none"/>
          <w:lang w:eastAsia="zh-CN"/>
        </w:rPr>
        <w:t>5楼</w:t>
      </w:r>
    </w:p>
    <w:p w14:paraId="1B6A4EE8">
      <w:pPr>
        <w:spacing w:line="360" w:lineRule="auto"/>
        <w:ind w:firstLine="840" w:firstLineChars="35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联系电话</w:t>
      </w:r>
      <w:bookmarkStart w:id="22" w:name="PO_3000001870_PM033"/>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0771-</w:t>
      </w:r>
      <w:bookmarkEnd w:id="22"/>
      <w:r>
        <w:rPr>
          <w:rFonts w:hint="eastAsia" w:ascii="仿宋" w:hAnsi="仿宋" w:eastAsia="仿宋" w:cs="仿宋"/>
          <w:color w:val="auto"/>
          <w:sz w:val="24"/>
          <w:szCs w:val="24"/>
          <w:highlight w:val="none"/>
          <w:lang w:eastAsia="zh-CN"/>
        </w:rPr>
        <w:t>2023835</w:t>
      </w:r>
    </w:p>
    <w:p w14:paraId="0025C9BA">
      <w:pPr>
        <w:spacing w:line="360" w:lineRule="auto"/>
        <w:ind w:firstLine="840" w:firstLineChars="3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3.项目联系方式</w:t>
      </w:r>
    </w:p>
    <w:p w14:paraId="1E9D6D97">
      <w:pPr>
        <w:spacing w:line="360" w:lineRule="auto"/>
        <w:ind w:firstLine="840" w:firstLineChars="35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郭琦、梁伟贞     </w:t>
      </w: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0771-</w:t>
      </w:r>
      <w:r>
        <w:rPr>
          <w:rFonts w:hint="eastAsia" w:ascii="仿宋" w:hAnsi="仿宋" w:eastAsia="仿宋" w:cs="仿宋"/>
          <w:color w:val="auto"/>
          <w:sz w:val="24"/>
          <w:szCs w:val="24"/>
          <w:highlight w:val="none"/>
          <w:lang w:eastAsia="zh-CN"/>
        </w:rPr>
        <w:t>2023</w:t>
      </w:r>
      <w:r>
        <w:rPr>
          <w:rFonts w:hint="eastAsia" w:ascii="仿宋" w:hAnsi="仿宋" w:eastAsia="仿宋" w:cs="仿宋"/>
          <w:color w:val="auto"/>
          <w:sz w:val="24"/>
          <w:szCs w:val="24"/>
          <w:highlight w:val="none"/>
          <w:lang w:val="en-US" w:eastAsia="zh-CN"/>
        </w:rPr>
        <w:t>650</w:t>
      </w:r>
    </w:p>
    <w:p w14:paraId="5B6A9D75">
      <w:pPr>
        <w:pStyle w:val="15"/>
        <w:shd w:val="clear"/>
        <w:tabs>
          <w:tab w:val="left" w:pos="3420"/>
        </w:tabs>
        <w:spacing w:line="360" w:lineRule="auto"/>
        <w:ind w:firstLine="504" w:firstLineChars="200"/>
        <w:jc w:val="right"/>
        <w:rPr>
          <w:rFonts w:hint="eastAsia" w:ascii="仿宋" w:hAnsi="仿宋" w:eastAsia="仿宋" w:cs="仿宋"/>
          <w:color w:val="auto"/>
          <w:spacing w:val="6"/>
          <w:kern w:val="48"/>
          <w:sz w:val="24"/>
          <w:szCs w:val="24"/>
          <w:highlight w:val="none"/>
        </w:rPr>
      </w:pPr>
    </w:p>
    <w:p w14:paraId="6BC42EF3">
      <w:pPr>
        <w:pStyle w:val="15"/>
        <w:shd w:val="clear"/>
        <w:tabs>
          <w:tab w:val="left" w:pos="3420"/>
        </w:tabs>
        <w:spacing w:line="360" w:lineRule="auto"/>
        <w:ind w:firstLine="504" w:firstLineChars="200"/>
        <w:jc w:val="right"/>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kern w:val="48"/>
          <w:sz w:val="24"/>
          <w:szCs w:val="24"/>
          <w:highlight w:val="none"/>
        </w:rPr>
        <w:t>广西科文招标有限公司</w:t>
      </w:r>
    </w:p>
    <w:p w14:paraId="7001C909">
      <w:pPr>
        <w:pStyle w:val="15"/>
        <w:shd w:val="clear"/>
        <w:tabs>
          <w:tab w:val="left" w:pos="3420"/>
        </w:tabs>
        <w:spacing w:line="360" w:lineRule="auto"/>
        <w:ind w:firstLine="504" w:firstLineChars="200"/>
        <w:jc w:val="right"/>
        <w:rPr>
          <w:rFonts w:hint="eastAsia" w:ascii="仿宋" w:hAnsi="仿宋" w:eastAsia="仿宋" w:cs="仿宋"/>
          <w:color w:val="auto"/>
          <w:spacing w:val="6"/>
          <w:kern w:val="48"/>
          <w:sz w:val="24"/>
          <w:szCs w:val="24"/>
          <w:highlight w:val="none"/>
        </w:rPr>
      </w:pPr>
      <w:r>
        <w:rPr>
          <w:rFonts w:hint="eastAsia" w:ascii="仿宋" w:hAnsi="仿宋" w:eastAsia="仿宋" w:cs="仿宋"/>
          <w:color w:val="auto"/>
          <w:spacing w:val="6"/>
          <w:sz w:val="24"/>
          <w:szCs w:val="24"/>
          <w:highlight w:val="none"/>
          <w:lang w:eastAsia="zh-CN"/>
        </w:rPr>
        <w:t>2026年</w:t>
      </w:r>
      <w:r>
        <w:rPr>
          <w:rFonts w:hint="eastAsia" w:ascii="仿宋" w:hAnsi="仿宋" w:eastAsia="仿宋" w:cs="仿宋"/>
          <w:color w:val="auto"/>
          <w:spacing w:val="6"/>
          <w:sz w:val="24"/>
          <w:szCs w:val="24"/>
          <w:highlight w:val="none"/>
          <w:lang w:val="en-US" w:eastAsia="zh-CN"/>
        </w:rPr>
        <w:t>6月24日</w:t>
      </w:r>
    </w:p>
    <w:bookmarkEnd w:id="3"/>
    <w:p w14:paraId="60941714">
      <w:pPr>
        <w:shd w:val="clear"/>
        <w:spacing w:line="360" w:lineRule="auto"/>
        <w:ind w:firstLine="480" w:firstLineChars="200"/>
        <w:jc w:val="right"/>
        <w:rPr>
          <w:rFonts w:hint="eastAsia" w:ascii="仿宋" w:hAnsi="仿宋" w:eastAsia="仿宋" w:cs="仿宋"/>
          <w:color w:val="auto"/>
          <w:sz w:val="24"/>
          <w:highlight w:val="none"/>
        </w:rPr>
      </w:pPr>
    </w:p>
    <w:p w14:paraId="59405D7B">
      <w:pPr>
        <w:shd w:val="clear"/>
        <w:spacing w:line="360" w:lineRule="auto"/>
        <w:ind w:firstLine="480" w:firstLineChars="200"/>
        <w:jc w:val="right"/>
        <w:rPr>
          <w:rFonts w:hint="eastAsia" w:ascii="仿宋" w:hAnsi="仿宋" w:eastAsia="仿宋" w:cs="仿宋"/>
          <w:color w:val="auto"/>
          <w:sz w:val="24"/>
          <w:highlight w:val="none"/>
        </w:rPr>
      </w:pPr>
    </w:p>
    <w:p w14:paraId="2FDBAEE2">
      <w:pPr>
        <w:pStyle w:val="2"/>
        <w:shd w:val="clear"/>
        <w:spacing w:line="360" w:lineRule="auto"/>
        <w:jc w:val="center"/>
        <w:rPr>
          <w:rFonts w:hint="eastAsia" w:ascii="仿宋" w:hAnsi="仿宋" w:eastAsia="仿宋" w:cs="仿宋"/>
          <w:color w:val="auto"/>
          <w:highlight w:val="none"/>
        </w:rPr>
      </w:pPr>
      <w:bookmarkStart w:id="23" w:name="_Toc22024"/>
      <w:bookmarkStart w:id="24" w:name="_Toc4441"/>
      <w:r>
        <w:rPr>
          <w:rFonts w:hint="eastAsia" w:ascii="仿宋" w:hAnsi="仿宋" w:eastAsia="仿宋" w:cs="仿宋"/>
          <w:color w:val="auto"/>
          <w:highlight w:val="none"/>
        </w:rPr>
        <w:br w:type="page"/>
      </w:r>
      <w:bookmarkStart w:id="25" w:name="_Toc18058"/>
      <w:r>
        <w:rPr>
          <w:rFonts w:hint="eastAsia" w:ascii="仿宋" w:hAnsi="仿宋" w:eastAsia="仿宋" w:cs="仿宋"/>
          <w:color w:val="auto"/>
          <w:highlight w:val="none"/>
        </w:rPr>
        <w:t>第二章 采购需求</w:t>
      </w:r>
      <w:bookmarkEnd w:id="23"/>
      <w:bookmarkEnd w:id="24"/>
      <w:bookmarkEnd w:id="25"/>
    </w:p>
    <w:p w14:paraId="290E2B40">
      <w:pPr>
        <w:shd w:val="clear"/>
        <w:adjustRightInd w:val="0"/>
        <w:spacing w:line="360" w:lineRule="auto"/>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说明</w:t>
      </w:r>
      <w:r>
        <w:rPr>
          <w:rFonts w:hint="eastAsia" w:ascii="仿宋" w:hAnsi="仿宋" w:eastAsia="仿宋" w:cs="仿宋"/>
          <w:b/>
          <w:color w:val="auto"/>
          <w:sz w:val="24"/>
          <w:highlight w:val="none"/>
          <w:lang w:eastAsia="zh-CN"/>
        </w:rPr>
        <w:t>：</w:t>
      </w:r>
    </w:p>
    <w:p w14:paraId="1A8994EC">
      <w:pPr>
        <w:spacing w:line="360" w:lineRule="auto"/>
        <w:ind w:firstLine="484" w:firstLineChars="202"/>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1.为落实政府采购政策需满足的要求</w:t>
      </w:r>
      <w:r>
        <w:rPr>
          <w:rFonts w:hint="eastAsia" w:ascii="仿宋" w:hAnsi="仿宋" w:eastAsia="仿宋" w:cs="仿宋"/>
          <w:color w:val="auto"/>
          <w:sz w:val="24"/>
          <w:highlight w:val="none"/>
          <w:lang w:eastAsia="zh-CN"/>
        </w:rPr>
        <w:t>：</w:t>
      </w:r>
    </w:p>
    <w:p w14:paraId="22A9A8EB">
      <w:pPr>
        <w:spacing w:line="360" w:lineRule="auto"/>
        <w:ind w:firstLine="484" w:firstLineChars="202"/>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（1）本</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所称中小企业必须符合《政府采购促进中小企业发展管理办法》（财库〔2020〕46号）的规定。</w:t>
      </w:r>
    </w:p>
    <w:p w14:paraId="531F5346">
      <w:pPr>
        <w:spacing w:line="360" w:lineRule="auto"/>
        <w:ind w:firstLine="484" w:firstLineChars="202"/>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“实质性要求”是指采购需求中带“</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”的条款或者不能负偏离的条款或者已经指明不满足按响应文件按无效处理的条款。</w:t>
      </w:r>
    </w:p>
    <w:p w14:paraId="0F63B136">
      <w:pPr>
        <w:spacing w:line="360" w:lineRule="auto"/>
        <w:ind w:firstLine="484" w:firstLineChars="202"/>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供应商应根据自身实际情况如实响应磋商文件，不得仅将磋商文件内容简单复制粘贴作为竞标响应，还应当提供相关证明材料，否则将按无效响应处理（定制采购不适用本条款）。对于重要技术条款或技术参数应当在响应文件中提供技术支持资料，技术支持资料以磋商文件中规定的形式为准，否则将视为无效技术支持资料。</w:t>
      </w:r>
    </w:p>
    <w:p w14:paraId="3CE5AC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.供应商必须自行为其竞标产品侵犯他人的知识产权或者专利成果的行为承担相应法律责任。</w:t>
      </w:r>
    </w:p>
    <w:p w14:paraId="13C1B1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5.本项目所属行业：工业</w:t>
      </w:r>
    </w:p>
    <w:p w14:paraId="1D6358EE">
      <w:pPr>
        <w:spacing w:line="300" w:lineRule="exact"/>
        <w:jc w:val="left"/>
        <w:rPr>
          <w:rFonts w:hint="eastAsia" w:ascii="仿宋" w:hAnsi="仿宋" w:eastAsia="仿宋" w:cs="仿宋"/>
          <w:b w:val="0"/>
          <w:bCs w:val="0"/>
          <w:color w:val="auto"/>
          <w:sz w:val="24"/>
          <w:szCs w:val="24"/>
          <w:highlight w:val="none"/>
          <w:lang w:val="en-US" w:eastAsia="zh-CN"/>
        </w:rPr>
      </w:pPr>
    </w:p>
    <w:tbl>
      <w:tblPr>
        <w:tblStyle w:val="32"/>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625"/>
        <w:gridCol w:w="1213"/>
        <w:gridCol w:w="646"/>
        <w:gridCol w:w="709"/>
        <w:gridCol w:w="4541"/>
        <w:gridCol w:w="1312"/>
      </w:tblGrid>
      <w:tr w14:paraId="3CDE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34" w:type="dxa"/>
            <w:vMerge w:val="restart"/>
            <w:noWrap w:val="0"/>
            <w:vAlign w:val="center"/>
          </w:tcPr>
          <w:p w14:paraId="12385FB4">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采购</w:t>
            </w:r>
          </w:p>
          <w:p w14:paraId="6F5E5FD0">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清单</w:t>
            </w:r>
          </w:p>
          <w:p w14:paraId="590B94AB">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及技术参数</w:t>
            </w:r>
          </w:p>
        </w:tc>
        <w:tc>
          <w:tcPr>
            <w:tcW w:w="625" w:type="dxa"/>
            <w:noWrap w:val="0"/>
            <w:vAlign w:val="center"/>
          </w:tcPr>
          <w:p w14:paraId="32E2173A">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序号</w:t>
            </w:r>
          </w:p>
        </w:tc>
        <w:tc>
          <w:tcPr>
            <w:tcW w:w="1213" w:type="dxa"/>
            <w:noWrap w:val="0"/>
            <w:vAlign w:val="center"/>
          </w:tcPr>
          <w:p w14:paraId="6D301405">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名称</w:t>
            </w:r>
          </w:p>
        </w:tc>
        <w:tc>
          <w:tcPr>
            <w:tcW w:w="646" w:type="dxa"/>
            <w:noWrap w:val="0"/>
            <w:vAlign w:val="center"/>
          </w:tcPr>
          <w:p w14:paraId="1CF81AE6">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单位</w:t>
            </w:r>
          </w:p>
        </w:tc>
        <w:tc>
          <w:tcPr>
            <w:tcW w:w="709" w:type="dxa"/>
            <w:noWrap w:val="0"/>
            <w:vAlign w:val="center"/>
          </w:tcPr>
          <w:p w14:paraId="481EAA92">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采购数量</w:t>
            </w:r>
          </w:p>
        </w:tc>
        <w:tc>
          <w:tcPr>
            <w:tcW w:w="4541" w:type="dxa"/>
            <w:noWrap w:val="0"/>
            <w:vAlign w:val="center"/>
          </w:tcPr>
          <w:p w14:paraId="5C921202">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技术参数</w:t>
            </w:r>
            <w:r>
              <w:rPr>
                <w:rFonts w:hint="eastAsia" w:ascii="仿宋" w:hAnsi="仿宋" w:eastAsia="仿宋" w:cs="仿宋"/>
                <w:color w:val="auto"/>
                <w:highlight w:val="none"/>
                <w:lang w:val="en-US" w:eastAsia="zh-CN"/>
              </w:rPr>
              <w:t>要求</w:t>
            </w:r>
          </w:p>
        </w:tc>
        <w:tc>
          <w:tcPr>
            <w:tcW w:w="1312" w:type="dxa"/>
            <w:noWrap w:val="0"/>
            <w:vAlign w:val="center"/>
          </w:tcPr>
          <w:p w14:paraId="3B855FC8">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分项预算合计（万元）</w:t>
            </w:r>
          </w:p>
        </w:tc>
      </w:tr>
      <w:tr w14:paraId="46E9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734" w:type="dxa"/>
            <w:vMerge w:val="continue"/>
            <w:noWrap w:val="0"/>
            <w:vAlign w:val="center"/>
          </w:tcPr>
          <w:p w14:paraId="68BB353F">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p>
        </w:tc>
        <w:tc>
          <w:tcPr>
            <w:tcW w:w="625" w:type="dxa"/>
            <w:noWrap w:val="0"/>
            <w:vAlign w:val="center"/>
          </w:tcPr>
          <w:p w14:paraId="4752A16D">
            <w:pPr>
              <w:keepNext w:val="0"/>
              <w:keepLines w:val="0"/>
              <w:pageBreakBefore w:val="0"/>
              <w:kinsoku/>
              <w:wordWrap w:val="0"/>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213" w:type="dxa"/>
            <w:noWrap w:val="0"/>
            <w:vAlign w:val="center"/>
          </w:tcPr>
          <w:p w14:paraId="3A39CB00">
            <w:pPr>
              <w:keepNext w:val="0"/>
              <w:keepLines w:val="0"/>
              <w:pageBreakBefore w:val="0"/>
              <w:kinsoku/>
              <w:wordWrap w:val="0"/>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全自动开盖机</w:t>
            </w:r>
          </w:p>
        </w:tc>
        <w:tc>
          <w:tcPr>
            <w:tcW w:w="646" w:type="dxa"/>
            <w:noWrap w:val="0"/>
            <w:vAlign w:val="center"/>
          </w:tcPr>
          <w:p w14:paraId="35D8EF07">
            <w:pPr>
              <w:keepNext w:val="0"/>
              <w:keepLines w:val="0"/>
              <w:pageBreakBefore w:val="0"/>
              <w:kinsoku/>
              <w:wordWrap w:val="0"/>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台</w:t>
            </w:r>
          </w:p>
        </w:tc>
        <w:tc>
          <w:tcPr>
            <w:tcW w:w="709" w:type="dxa"/>
            <w:noWrap w:val="0"/>
            <w:vAlign w:val="center"/>
          </w:tcPr>
          <w:p w14:paraId="11A2550F">
            <w:pPr>
              <w:keepNext w:val="0"/>
              <w:keepLines w:val="0"/>
              <w:pageBreakBefore w:val="0"/>
              <w:kinsoku/>
              <w:wordWrap w:val="0"/>
              <w:overflowPunct/>
              <w:topLinePunct w:val="0"/>
              <w:autoSpaceDE/>
              <w:autoSpaceDN/>
              <w:bidi w:val="0"/>
              <w:adjustRightInd/>
              <w:spacing w:line="3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4541" w:type="dxa"/>
            <w:noWrap w:val="0"/>
            <w:vAlign w:val="center"/>
          </w:tcPr>
          <w:p w14:paraId="15C59A41">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1.标本交接：通过标本条码扫描可进行标本交接，及时核对标本数量和不同检测类型标本的一一对应关系，交接速度≥4000支/小时。</w:t>
            </w:r>
          </w:p>
          <w:p w14:paraId="3F2F9822">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vertAlign w:val="baseline"/>
                <w:lang w:val="en-US" w:eastAsia="zh-CN"/>
              </w:rPr>
              <w:t>▲2.进架区和出架区标本载量均≥400个。不停机的情况下可连续进架、出架；标本综合处理速度≥800个/小时，具备标本挑选、管帽开启、试管摆架（指定设备载架）等功能。</w:t>
            </w:r>
          </w:p>
          <w:p w14:paraId="3A2172FB">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i w:val="0"/>
                <w:iCs w:val="0"/>
                <w:caps w:val="0"/>
                <w:color w:val="auto"/>
                <w:spacing w:val="0"/>
                <w:sz w:val="24"/>
                <w:szCs w:val="24"/>
                <w:highlight w:val="none"/>
                <w:shd w:val="clear" w:fill="FFFFFF"/>
              </w:rPr>
            </w:pPr>
            <w:r>
              <w:rPr>
                <w:rFonts w:hint="eastAsia" w:ascii="仿宋" w:hAnsi="仿宋" w:eastAsia="仿宋" w:cs="仿宋"/>
                <w:b w:val="0"/>
                <w:bCs w:val="0"/>
                <w:color w:val="auto"/>
                <w:sz w:val="24"/>
                <w:szCs w:val="24"/>
                <w:highlight w:val="none"/>
                <w:vertAlign w:val="baseline"/>
                <w:lang w:val="en-US" w:eastAsia="zh-CN"/>
              </w:rPr>
              <w:t>▲3.设备根据试管帽颜色自动分拣标本；当帽色与条码信息不匹配时，自动将试管抓取至指定位置。</w:t>
            </w:r>
          </w:p>
          <w:p w14:paraId="647D5593">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vertAlign w:val="baseline"/>
                <w:lang w:val="en-US" w:eastAsia="zh-CN"/>
              </w:rPr>
              <w:t>▲4.</w:t>
            </w:r>
            <w:r>
              <w:rPr>
                <w:rFonts w:hint="eastAsia" w:ascii="仿宋" w:hAnsi="仿宋" w:eastAsia="仿宋" w:cs="仿宋"/>
                <w:i w:val="0"/>
                <w:iCs w:val="0"/>
                <w:caps w:val="0"/>
                <w:color w:val="auto"/>
                <w:spacing w:val="0"/>
                <w:sz w:val="24"/>
                <w:szCs w:val="24"/>
                <w:highlight w:val="none"/>
                <w:shd w:val="clear" w:fill="FFFFFF"/>
              </w:rPr>
              <w:t>设备需配套双折叠试管架，每个试管架可放置试管数量为</w:t>
            </w:r>
            <w:r>
              <w:rPr>
                <w:rStyle w:val="35"/>
                <w:rFonts w:hint="eastAsia" w:ascii="仿宋" w:hAnsi="仿宋" w:eastAsia="仿宋" w:cs="仿宋"/>
                <w:b w:val="0"/>
                <w:bCs w:val="0"/>
                <w:i w:val="0"/>
                <w:iCs w:val="0"/>
                <w:caps w:val="0"/>
                <w:color w:val="auto"/>
                <w:spacing w:val="0"/>
                <w:sz w:val="24"/>
                <w:szCs w:val="24"/>
                <w:highlight w:val="none"/>
                <w:shd w:val="clear" w:fill="FFFFFF"/>
              </w:rPr>
              <w:t>11</w:t>
            </w:r>
            <w:r>
              <w:rPr>
                <w:rStyle w:val="35"/>
                <w:rFonts w:hint="eastAsia" w:ascii="仿宋" w:hAnsi="仿宋" w:eastAsia="仿宋" w:cs="仿宋"/>
                <w:b w:val="0"/>
                <w:bCs w:val="0"/>
                <w:i w:val="0"/>
                <w:iCs w:val="0"/>
                <w:caps w:val="0"/>
                <w:color w:val="auto"/>
                <w:spacing w:val="0"/>
                <w:sz w:val="24"/>
                <w:szCs w:val="24"/>
                <w:highlight w:val="none"/>
                <w:shd w:val="clear" w:fill="FFFFFF"/>
                <w:lang w:eastAsia="zh-CN"/>
              </w:rPr>
              <w:t>～</w:t>
            </w:r>
            <w:r>
              <w:rPr>
                <w:rStyle w:val="35"/>
                <w:rFonts w:hint="eastAsia" w:ascii="仿宋" w:hAnsi="仿宋" w:eastAsia="仿宋" w:cs="仿宋"/>
                <w:b w:val="0"/>
                <w:bCs w:val="0"/>
                <w:i w:val="0"/>
                <w:iCs w:val="0"/>
                <w:caps w:val="0"/>
                <w:color w:val="auto"/>
                <w:spacing w:val="0"/>
                <w:sz w:val="24"/>
                <w:szCs w:val="24"/>
                <w:highlight w:val="none"/>
                <w:shd w:val="clear" w:fill="FFFFFF"/>
              </w:rPr>
              <w:t>1</w:t>
            </w:r>
            <w:r>
              <w:rPr>
                <w:rStyle w:val="35"/>
                <w:rFonts w:hint="eastAsia" w:ascii="仿宋" w:hAnsi="仿宋" w:eastAsia="仿宋" w:cs="仿宋"/>
                <w:b w:val="0"/>
                <w:bCs w:val="0"/>
                <w:i w:val="0"/>
                <w:iCs w:val="0"/>
                <w:caps w:val="0"/>
                <w:color w:val="auto"/>
                <w:spacing w:val="0"/>
                <w:sz w:val="24"/>
                <w:szCs w:val="24"/>
                <w:highlight w:val="none"/>
                <w:shd w:val="clear" w:fill="FFFFFF"/>
                <w:lang w:val="en-US" w:eastAsia="zh-CN"/>
              </w:rPr>
              <w:t>2</w:t>
            </w:r>
            <w:r>
              <w:rPr>
                <w:rStyle w:val="35"/>
                <w:rFonts w:hint="eastAsia" w:ascii="仿宋" w:hAnsi="仿宋" w:eastAsia="仿宋" w:cs="仿宋"/>
                <w:b w:val="0"/>
                <w:bCs w:val="0"/>
                <w:i w:val="0"/>
                <w:iCs w:val="0"/>
                <w:caps w:val="0"/>
                <w:color w:val="auto"/>
                <w:spacing w:val="0"/>
                <w:sz w:val="24"/>
                <w:szCs w:val="24"/>
                <w:highlight w:val="none"/>
                <w:shd w:val="clear" w:fill="FFFFFF"/>
              </w:rPr>
              <w:t>个</w:t>
            </w:r>
            <w:r>
              <w:rPr>
                <w:rFonts w:hint="eastAsia" w:ascii="仿宋" w:hAnsi="仿宋" w:eastAsia="仿宋" w:cs="仿宋"/>
                <w:i w:val="0"/>
                <w:iCs w:val="0"/>
                <w:caps w:val="0"/>
                <w:color w:val="auto"/>
                <w:spacing w:val="0"/>
                <w:sz w:val="24"/>
                <w:szCs w:val="24"/>
                <w:highlight w:val="none"/>
                <w:shd w:val="clear" w:fill="FFFFFF"/>
              </w:rPr>
              <w:t>（含两端），可折叠、可伸直。</w:t>
            </w:r>
          </w:p>
          <w:p w14:paraId="28434D68">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vertAlign w:val="baseline"/>
                <w:lang w:val="en-US" w:eastAsia="zh-CN"/>
              </w:rPr>
              <w:t>▲5.</w:t>
            </w:r>
            <w:r>
              <w:rPr>
                <w:rFonts w:hint="eastAsia" w:ascii="仿宋" w:hAnsi="仿宋" w:eastAsia="仿宋" w:cs="仿宋"/>
                <w:i w:val="0"/>
                <w:iCs w:val="0"/>
                <w:caps w:val="0"/>
                <w:color w:val="auto"/>
                <w:spacing w:val="0"/>
                <w:sz w:val="24"/>
                <w:szCs w:val="24"/>
                <w:highlight w:val="none"/>
                <w:shd w:val="clear" w:fill="FFFFFF"/>
              </w:rPr>
              <w:t>具备仿生旋转开盖功能，支持逐个开盖，速度≥1000支/小时。开盖操作在密闭空间内进行，内置高效过滤器，系统定期自动提醒更换滤芯。去盖区域配备紫外线灯，支持定时开关；实验完成后，系统自动开启紫外线灯进行消毒。</w:t>
            </w:r>
          </w:p>
          <w:p w14:paraId="63F3DD5D">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vertAlign w:val="baseline"/>
                <w:lang w:val="en-US" w:eastAsia="zh-CN"/>
              </w:rPr>
              <w:t>6.</w:t>
            </w:r>
            <w:r>
              <w:rPr>
                <w:rFonts w:hint="eastAsia" w:ascii="仿宋" w:hAnsi="仿宋" w:eastAsia="仿宋" w:cs="仿宋"/>
                <w:i w:val="0"/>
                <w:iCs w:val="0"/>
                <w:caps w:val="0"/>
                <w:color w:val="auto"/>
                <w:spacing w:val="0"/>
                <w:sz w:val="24"/>
                <w:szCs w:val="24"/>
                <w:highlight w:val="none"/>
                <w:shd w:val="clear" w:fill="FFFFFF"/>
              </w:rPr>
              <w:t>自动收集试管帽并计数，具备数量不足预警</w:t>
            </w:r>
            <w:r>
              <w:rPr>
                <w:rFonts w:hint="eastAsia" w:ascii="仿宋" w:hAnsi="仿宋" w:eastAsia="仿宋" w:cs="仿宋"/>
                <w:i w:val="0"/>
                <w:iCs w:val="0"/>
                <w:caps w:val="0"/>
                <w:color w:val="auto"/>
                <w:spacing w:val="0"/>
                <w:sz w:val="24"/>
                <w:szCs w:val="24"/>
                <w:highlight w:val="none"/>
                <w:shd w:val="clear" w:fill="FFFFFF"/>
                <w:lang w:eastAsia="zh-CN"/>
              </w:rPr>
              <w:t>提示</w:t>
            </w:r>
            <w:r>
              <w:rPr>
                <w:rFonts w:hint="eastAsia" w:ascii="仿宋" w:hAnsi="仿宋" w:eastAsia="仿宋" w:cs="仿宋"/>
                <w:i w:val="0"/>
                <w:iCs w:val="0"/>
                <w:caps w:val="0"/>
                <w:color w:val="auto"/>
                <w:spacing w:val="0"/>
                <w:sz w:val="24"/>
                <w:szCs w:val="24"/>
                <w:highlight w:val="none"/>
                <w:shd w:val="clear" w:fill="FFFFFF"/>
              </w:rPr>
              <w:t>，避免二次污染。</w:t>
            </w:r>
          </w:p>
          <w:p w14:paraId="7C2B5C77">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i w:val="0"/>
                <w:iCs w:val="0"/>
                <w:caps w:val="0"/>
                <w:color w:val="auto"/>
                <w:spacing w:val="0"/>
                <w:sz w:val="24"/>
                <w:szCs w:val="24"/>
                <w:highlight w:val="none"/>
                <w:shd w:val="clear" w:fill="FFFFFF"/>
              </w:rPr>
            </w:pPr>
            <w:r>
              <w:rPr>
                <w:rFonts w:hint="eastAsia" w:ascii="仿宋" w:hAnsi="仿宋" w:eastAsia="仿宋" w:cs="仿宋"/>
                <w:b w:val="0"/>
                <w:bCs w:val="0"/>
                <w:color w:val="auto"/>
                <w:sz w:val="24"/>
                <w:szCs w:val="24"/>
                <w:highlight w:val="none"/>
                <w:vertAlign w:val="baseline"/>
                <w:lang w:val="en-US" w:eastAsia="zh-CN"/>
              </w:rPr>
              <w:t>▲7.</w:t>
            </w:r>
            <w:r>
              <w:rPr>
                <w:rFonts w:hint="eastAsia" w:ascii="仿宋" w:hAnsi="仿宋" w:eastAsia="仿宋" w:cs="仿宋"/>
                <w:i w:val="0"/>
                <w:iCs w:val="0"/>
                <w:caps w:val="0"/>
                <w:color w:val="auto"/>
                <w:spacing w:val="0"/>
                <w:sz w:val="24"/>
                <w:szCs w:val="24"/>
                <w:highlight w:val="none"/>
                <w:shd w:val="clear" w:fill="FFFFFF"/>
              </w:rPr>
              <w:t>设备运动部分全部采用电机控制。机械手采用无污染设计，抓取时不接触试管口；其灵活旋转角度不小于180°，可确保转移后试管条码朝向指定方向。</w:t>
            </w:r>
          </w:p>
          <w:p w14:paraId="6AD22AE3">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8.</w:t>
            </w:r>
            <w:r>
              <w:rPr>
                <w:rFonts w:hint="eastAsia" w:ascii="仿宋" w:hAnsi="仿宋" w:eastAsia="仿宋" w:cs="仿宋"/>
                <w:i w:val="0"/>
                <w:iCs w:val="0"/>
                <w:caps w:val="0"/>
                <w:color w:val="auto"/>
                <w:spacing w:val="0"/>
                <w:sz w:val="24"/>
                <w:szCs w:val="24"/>
                <w:highlight w:val="none"/>
                <w:shd w:val="clear" w:fill="FFFFFF"/>
              </w:rPr>
              <w:t>具备连续处理样本功能，无样本数量限制，可循环/不间断工作。</w:t>
            </w:r>
          </w:p>
          <w:p w14:paraId="35843543">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auto"/>
                <w:kern w:val="0"/>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9.</w:t>
            </w:r>
            <w:r>
              <w:rPr>
                <w:rFonts w:hint="eastAsia" w:ascii="仿宋" w:hAnsi="仿宋" w:eastAsia="仿宋" w:cs="仿宋"/>
                <w:b w:val="0"/>
                <w:bCs w:val="0"/>
                <w:snapToGrid w:val="0"/>
                <w:color w:val="auto"/>
                <w:kern w:val="0"/>
                <w:sz w:val="24"/>
                <w:szCs w:val="24"/>
                <w:highlight w:val="none"/>
                <w:vertAlign w:val="baseline"/>
                <w:lang w:val="en-US" w:eastAsia="zh-CN"/>
              </w:rPr>
              <w:t>设备具备数据自动备份功能，且能在设备生命周期内提供软件升级服务。电脑屏幕采用壁挂式安装，键盘支臂角度可调节。</w:t>
            </w:r>
          </w:p>
          <w:p w14:paraId="496A1486">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10.</w:t>
            </w:r>
            <w:r>
              <w:rPr>
                <w:rFonts w:hint="eastAsia" w:ascii="仿宋" w:hAnsi="仿宋" w:eastAsia="仿宋" w:cs="仿宋"/>
                <w:b w:val="0"/>
                <w:bCs w:val="0"/>
                <w:snapToGrid w:val="0"/>
                <w:color w:val="auto"/>
                <w:kern w:val="0"/>
                <w:sz w:val="24"/>
                <w:szCs w:val="24"/>
                <w:highlight w:val="none"/>
                <w:vertAlign w:val="baseline"/>
                <w:lang w:val="en-US" w:eastAsia="zh-CN"/>
              </w:rPr>
              <w:t>具备安全保护功能及一键停止按钮，保障操作人员安全。</w:t>
            </w:r>
          </w:p>
          <w:p w14:paraId="48120DA9">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11.适用于5ml～10ml规格真空管，直拔式或螺旋式均可兼容。</w:t>
            </w:r>
          </w:p>
          <w:p w14:paraId="1C647E3C">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auto"/>
                <w:kern w:val="0"/>
                <w:sz w:val="24"/>
                <w:szCs w:val="24"/>
                <w:highlight w:val="none"/>
                <w:vertAlign w:val="baseline"/>
                <w:lang w:val="en-US" w:eastAsia="zh-CN"/>
              </w:rPr>
            </w:pPr>
            <w:r>
              <w:rPr>
                <w:rFonts w:hint="eastAsia" w:ascii="仿宋" w:hAnsi="仿宋" w:eastAsia="仿宋" w:cs="仿宋"/>
                <w:b w:val="0"/>
                <w:bCs w:val="0"/>
                <w:snapToGrid w:val="0"/>
                <w:color w:val="auto"/>
                <w:kern w:val="0"/>
                <w:sz w:val="24"/>
                <w:szCs w:val="24"/>
                <w:highlight w:val="none"/>
                <w:vertAlign w:val="baseline"/>
                <w:lang w:val="en-US" w:eastAsia="zh-CN"/>
              </w:rPr>
              <w:t>▲12.仪器落地尺寸应满足（实验室空间要求）：</w:t>
            </w:r>
          </w:p>
          <w:p w14:paraId="2CFAA221">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auto"/>
                <w:kern w:val="0"/>
                <w:sz w:val="24"/>
                <w:szCs w:val="24"/>
                <w:highlight w:val="none"/>
                <w:vertAlign w:val="baseline"/>
                <w:lang w:val="en-US" w:eastAsia="zh-CN"/>
              </w:rPr>
            </w:pPr>
            <w:r>
              <w:rPr>
                <w:rFonts w:hint="eastAsia" w:ascii="仿宋" w:hAnsi="仿宋" w:eastAsia="仿宋" w:cs="仿宋"/>
                <w:b w:val="0"/>
                <w:bCs w:val="0"/>
                <w:snapToGrid w:val="0"/>
                <w:color w:val="auto"/>
                <w:kern w:val="0"/>
                <w:sz w:val="24"/>
                <w:szCs w:val="24"/>
                <w:highlight w:val="none"/>
                <w:vertAlign w:val="baseline"/>
                <w:lang w:val="en-US" w:eastAsia="zh-CN"/>
              </w:rPr>
              <w:t>长度（含显示器）≤ 170 cm</w:t>
            </w:r>
          </w:p>
          <w:p w14:paraId="322E40CD">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auto"/>
                <w:kern w:val="0"/>
                <w:sz w:val="24"/>
                <w:szCs w:val="24"/>
                <w:highlight w:val="none"/>
                <w:vertAlign w:val="baseline"/>
                <w:lang w:val="en-US" w:eastAsia="zh-CN"/>
              </w:rPr>
            </w:pPr>
            <w:r>
              <w:rPr>
                <w:rFonts w:hint="eastAsia" w:ascii="仿宋" w:hAnsi="仿宋" w:eastAsia="仿宋" w:cs="仿宋"/>
                <w:b w:val="0"/>
                <w:bCs w:val="0"/>
                <w:snapToGrid w:val="0"/>
                <w:color w:val="auto"/>
                <w:kern w:val="0"/>
                <w:sz w:val="24"/>
                <w:szCs w:val="24"/>
                <w:highlight w:val="none"/>
                <w:vertAlign w:val="baseline"/>
                <w:lang w:val="en-US" w:eastAsia="zh-CN"/>
              </w:rPr>
              <w:t>宽度≤100 cm</w:t>
            </w:r>
          </w:p>
          <w:p w14:paraId="66856116">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auto"/>
                <w:kern w:val="0"/>
                <w:sz w:val="24"/>
                <w:szCs w:val="24"/>
                <w:highlight w:val="none"/>
                <w:vertAlign w:val="baseline"/>
                <w:lang w:val="en-US" w:eastAsia="zh-CN"/>
              </w:rPr>
            </w:pPr>
            <w:r>
              <w:rPr>
                <w:rFonts w:hint="eastAsia" w:ascii="仿宋" w:hAnsi="仿宋" w:eastAsia="仿宋" w:cs="仿宋"/>
                <w:b w:val="0"/>
                <w:bCs w:val="0"/>
                <w:snapToGrid w:val="0"/>
                <w:color w:val="auto"/>
                <w:kern w:val="0"/>
                <w:sz w:val="24"/>
                <w:szCs w:val="24"/>
                <w:highlight w:val="none"/>
                <w:vertAlign w:val="baseline"/>
                <w:lang w:val="en-US" w:eastAsia="zh-CN"/>
              </w:rPr>
              <w:t>高度≤200 cm</w:t>
            </w:r>
          </w:p>
          <w:p w14:paraId="7EC558D9">
            <w:pPr>
              <w:keepNext w:val="0"/>
              <w:keepLines w:val="0"/>
              <w:pageBreakBefore w:val="0"/>
              <w:widowControl/>
              <w:numPr>
                <w:ilvl w:val="0"/>
                <w:numId w:val="2"/>
              </w:numPr>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color w:val="auto"/>
                <w:highlight w:val="none"/>
                <w:lang w:val="en-US" w:eastAsia="zh-CN"/>
              </w:rPr>
            </w:pPr>
            <w:r>
              <w:rPr>
                <w:rFonts w:hint="eastAsia" w:ascii="仿宋" w:hAnsi="仿宋" w:eastAsia="仿宋" w:cs="仿宋"/>
                <w:b w:val="0"/>
                <w:bCs w:val="0"/>
                <w:snapToGrid w:val="0"/>
                <w:color w:val="auto"/>
                <w:kern w:val="0"/>
                <w:sz w:val="24"/>
                <w:szCs w:val="24"/>
                <w:highlight w:val="none"/>
                <w:vertAlign w:val="baseline"/>
                <w:lang w:val="en-US" w:eastAsia="zh-CN"/>
              </w:rPr>
              <w:t>配备试管架≥50条。</w:t>
            </w:r>
          </w:p>
          <w:p w14:paraId="73A22D58">
            <w:pPr>
              <w:keepNext w:val="0"/>
              <w:keepLines w:val="0"/>
              <w:pageBreakBefore w:val="0"/>
              <w:widowControl/>
              <w:kinsoku/>
              <w:wordWrap w:val="0"/>
              <w:overflowPunct/>
              <w:topLinePunct w:val="0"/>
              <w:autoSpaceDE w:val="0"/>
              <w:autoSpaceDN w:val="0"/>
              <w:bidi w:val="0"/>
              <w:adjustRightInd w:val="0"/>
              <w:snapToGrid w:val="0"/>
              <w:spacing w:line="400" w:lineRule="exact"/>
              <w:textAlignment w:val="baseline"/>
              <w:rPr>
                <w:rFonts w:hint="eastAsia" w:ascii="仿宋" w:hAnsi="仿宋" w:eastAsia="仿宋" w:cs="仿宋"/>
                <w:b w:val="0"/>
                <w:bCs w:val="0"/>
                <w:snapToGrid w:val="0"/>
                <w:color w:val="auto"/>
                <w:kern w:val="0"/>
                <w:sz w:val="24"/>
                <w:szCs w:val="24"/>
                <w:highlight w:val="none"/>
                <w:vertAlign w:val="baseline"/>
                <w:lang w:val="en-US" w:eastAsia="zh-CN"/>
              </w:rPr>
            </w:pPr>
            <w:r>
              <w:rPr>
                <w:rFonts w:hint="eastAsia" w:ascii="仿宋" w:hAnsi="仿宋" w:eastAsia="仿宋" w:cs="仿宋"/>
                <w:b w:val="0"/>
                <w:bCs w:val="0"/>
                <w:snapToGrid w:val="0"/>
                <w:color w:val="auto"/>
                <w:kern w:val="0"/>
                <w:sz w:val="24"/>
                <w:szCs w:val="24"/>
                <w:highlight w:val="none"/>
                <w:vertAlign w:val="baseline"/>
                <w:lang w:val="en-US" w:eastAsia="zh-CN"/>
              </w:rPr>
              <w:t>14.盲上样本功能：无需人工手动摆正条码，即使样本随机方向错乱上机，设备也能自动调正条码。</w:t>
            </w:r>
          </w:p>
          <w:p w14:paraId="3FAE9B90">
            <w:pPr>
              <w:pStyle w:val="31"/>
              <w:keepNext w:val="0"/>
              <w:keepLines w:val="0"/>
              <w:pageBreakBefore w:val="0"/>
              <w:kinsoku/>
              <w:wordWrap w:val="0"/>
              <w:overflowPunct/>
              <w:topLinePunct w:val="0"/>
              <w:bidi w:val="0"/>
              <w:ind w:left="0" w:leftChars="0" w:firstLine="0" w:firstLineChars="0"/>
              <w:rPr>
                <w:rFonts w:hint="eastAsia" w:ascii="仿宋" w:hAnsi="仿宋" w:eastAsia="仿宋" w:cs="仿宋"/>
                <w:b w:val="0"/>
                <w:bCs w:val="0"/>
                <w:snapToGrid w:val="0"/>
                <w:color w:val="auto"/>
                <w:kern w:val="0"/>
                <w:sz w:val="24"/>
                <w:szCs w:val="24"/>
                <w:highlight w:val="none"/>
                <w:vertAlign w:val="baseline"/>
                <w:lang w:val="en-US" w:eastAsia="zh-CN"/>
              </w:rPr>
            </w:pPr>
          </w:p>
        </w:tc>
        <w:tc>
          <w:tcPr>
            <w:tcW w:w="1312" w:type="dxa"/>
            <w:noWrap w:val="0"/>
            <w:vAlign w:val="center"/>
          </w:tcPr>
          <w:p w14:paraId="08803B2A">
            <w:pPr>
              <w:keepNext w:val="0"/>
              <w:keepLines w:val="0"/>
              <w:pageBreakBefore w:val="0"/>
              <w:widowControl w:val="0"/>
              <w:kinsoku/>
              <w:wordWrap w:val="0"/>
              <w:overflowPunct/>
              <w:topLinePunct w:val="0"/>
              <w:autoSpaceDE/>
              <w:autoSpaceDN/>
              <w:bidi w:val="0"/>
              <w:adjustRightInd/>
              <w:snapToGrid/>
              <w:spacing w:beforeAutospacing="0" w:afterAutospacing="0" w:line="320" w:lineRule="exact"/>
              <w:jc w:val="center"/>
              <w:rPr>
                <w:rFonts w:hint="eastAsia"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lang w:val="en-US" w:eastAsia="zh-CN" w:bidi="ar-SA"/>
              </w:rPr>
              <w:t>46.40</w:t>
            </w:r>
          </w:p>
        </w:tc>
      </w:tr>
      <w:tr w14:paraId="4738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734" w:type="dxa"/>
            <w:noWrap/>
            <w:vAlign w:val="center"/>
          </w:tcPr>
          <w:p w14:paraId="152851E4">
            <w:pPr>
              <w:keepNext w:val="0"/>
              <w:keepLines w:val="0"/>
              <w:pageBreakBefore w:val="0"/>
              <w:kinsoku/>
              <w:wordWrap w:val="0"/>
              <w:overflowPunct/>
              <w:topLinePunct w:val="0"/>
              <w:bidi w:val="0"/>
              <w:spacing w:line="320" w:lineRule="exact"/>
              <w:jc w:val="center"/>
              <w:rPr>
                <w:rFonts w:hint="eastAsia" w:ascii="仿宋" w:hAnsi="仿宋" w:eastAsia="仿宋" w:cs="仿宋"/>
                <w:color w:val="auto"/>
                <w:sz w:val="24"/>
                <w:szCs w:val="24"/>
                <w:highlight w:val="none"/>
              </w:rPr>
            </w:pPr>
          </w:p>
          <w:p w14:paraId="49AE13CA">
            <w:pPr>
              <w:keepNext w:val="0"/>
              <w:keepLines w:val="0"/>
              <w:pageBreakBefore w:val="0"/>
              <w:kinsoku/>
              <w:wordWrap w:val="0"/>
              <w:overflowPunct/>
              <w:topLinePunct w:val="0"/>
              <w:bidi w:val="0"/>
              <w:spacing w:line="32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商务条款</w:t>
            </w:r>
          </w:p>
        </w:tc>
        <w:tc>
          <w:tcPr>
            <w:tcW w:w="9046" w:type="dxa"/>
            <w:gridSpan w:val="6"/>
            <w:noWrap w:val="0"/>
            <w:vAlign w:val="top"/>
          </w:tcPr>
          <w:p w14:paraId="6D4CF383">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一、合同签订期限：自成交通知书发出之日起 25 日内。若因成交供应商自身原因未能在约定的时间内与采购人签订合同的，视为成交供应商放弃成交资格，由此产生的后果由成交供应商自行承担。</w:t>
            </w:r>
          </w:p>
          <w:p w14:paraId="22607C1A">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二、交货期：合同签订之日起60日内安装调试完毕并验收合格交付使用。</w:t>
            </w:r>
          </w:p>
          <w:p w14:paraId="2E5860BA">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三、交货方式及交货地点：现场交货，广西南宁市科园大道18号南宁中心血站采购人指定地点。</w:t>
            </w:r>
          </w:p>
          <w:p w14:paraId="3A342D13">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四、验收标准、规范：</w:t>
            </w:r>
          </w:p>
          <w:p w14:paraId="3A022F85">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1.成交供应商所供货物必须是全新按国家或国际有关质量标准制造，且能满足本项目技术指标。</w:t>
            </w:r>
          </w:p>
          <w:p w14:paraId="2F38EEE2">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2.验收过程中所产生的一切费用均已包含在合同金额中，由成交供应商承担。</w:t>
            </w:r>
          </w:p>
          <w:p w14:paraId="3A174D3E">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3.货物验收时由采购人对照采购文件的技术参数要求全面核对检验，对所有要求出具的证明文件的原件进行核查，如不符合采购文件的技术参数要求或提供虚假承诺的，按相关规定做退货处理及违约处理，成交供应商承担所有责任和费用，采购人保留进一步追究责任的权利。</w:t>
            </w:r>
          </w:p>
          <w:p w14:paraId="53FD6710">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4.检查供货范围或服务范围。</w:t>
            </w:r>
          </w:p>
          <w:p w14:paraId="442A1EAE">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产品到达现场后，成交供应商应在采购单位人员在场情况下当面开箱，共同清点、检查外观，作出开箱记录，双方签字确认。成交供应商应保证货物到达采购人所在地完好无损，如有缺漏、损坏，由成交供应商负责调换、补齐或赔偿。</w:t>
            </w:r>
          </w:p>
          <w:p w14:paraId="31BC9978">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5.成交供应商应提供完备的技术或服务资料、装箱单和合格证等，并派遣专业人员进行现场安装调试。验收合格条件如下：</w:t>
            </w:r>
          </w:p>
          <w:p w14:paraId="66CF27B3">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5.1货物技术参数与响应文件中技术要求偏离表或证明材料一致，性能或指标达到规定的标准。否则，以实际货物技术参数与响应文件技术要求偏离表参数或证明材料比较，按如下情况处理：</w:t>
            </w:r>
          </w:p>
          <w:p w14:paraId="4564900C">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供应商响应文件技术要求偏离表或证明材料中满足或优于的技术参数，在验收时实际不满足或未优于技术参数要求的，视为供货商违约，采购人有权终止合同拒收货物，并追究供应商责任，同时报财政部门备案。</w:t>
            </w:r>
          </w:p>
          <w:p w14:paraId="232B8E1F">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（2）供应商响应文件技术要求偏离表或证明材料中不满足的技术参数，在验收时实际满足技术参数的要求，以满足技术参数的要求验收。</w:t>
            </w:r>
          </w:p>
          <w:p w14:paraId="1C72CDE8">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（3）供应商响应文件技术要求偏离表或证明材料中满足的技术参数，在验收时实际优于技术参数的要求，以满足技术参数的要求验收。</w:t>
            </w:r>
          </w:p>
          <w:p w14:paraId="56A42E42">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（4）供应商响应文件技术要求偏离表或证明材料中优于的技术参数，在验收时实际也优于技术参数的要求，但没有达到技术要求偏离表或证明材料中优于的程度，由采购人与供应商协商按是否满足要求验收。</w:t>
            </w:r>
          </w:p>
          <w:p w14:paraId="29F7C96C">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（5）实际货物与响应货物型号不一致的，采购人均有权终止合同拒收货物。如影响货物使用、质量、档次及采购人需求的，还可视为供货商违约，追究供应商责任，同时报财政部门备案。</w:t>
            </w:r>
          </w:p>
          <w:p w14:paraId="10A4F24E">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5.2技术资料、装箱单、合格证等资料齐全。</w:t>
            </w:r>
          </w:p>
          <w:p w14:paraId="1958E8DC">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5.3在规定时间内完成交货及验收，并经采购人确认。</w:t>
            </w:r>
          </w:p>
          <w:p w14:paraId="2C30E52D">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6.货物在安装调试并试用符合要求后，才作为最终验收。</w:t>
            </w:r>
          </w:p>
          <w:p w14:paraId="7888934E">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7.成交供应商提供的货物未达到采购文件规定要求，且对采购人造成损失的，由成交供应商承担一切责任，并赔偿所造成的损失。</w:t>
            </w:r>
          </w:p>
          <w:p w14:paraId="40DF1355">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8.采购人需要制造商对成交供应商交付的产品（包括质量、参数等）进行确认的，制造商应予以配合并出具书面意见，相关配合事项由成交供应商与制造商协调。</w:t>
            </w:r>
          </w:p>
          <w:p w14:paraId="08884929">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9.产品包装材料归采购人所有。</w:t>
            </w:r>
          </w:p>
          <w:p w14:paraId="70227EDA">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10.其他验收要求按第六章 合同文本执行，未尽事宜按照《关于印发广西壮族自治区政府采购项目履约验收管理办法的通知》[桂财采〔2015〕22号]以及《财政部关于进一步加强政府采购需求和履约验收管理的指导意见》[财库〔2016〕205号]、《南宁市政府采购供应商履约验收评价管理办法》（南财采[2019]217号）规定执行。</w:t>
            </w:r>
          </w:p>
          <w:p w14:paraId="7C1BE251">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五、售后服务要求：</w:t>
            </w:r>
          </w:p>
          <w:p w14:paraId="0525CAB2">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按国家有关产品“三包”规定执行“三包”，质保期为自交货验收合格之日起两年，在质保期内，因产品质量而导致的缺陷，供应商必须负责包修、包换、包退，且提供维护和支持服务。质保期内，供应商每年提供至少一次检测校准和不低于4次巡检服务。</w:t>
            </w:r>
          </w:p>
          <w:p w14:paraId="7DF1255B">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质保期内服务响应时间：7*24小时的维护支持以及优先服务。在采购人提出故障报告后，成交供应商需在2小时内电话响应并提供解决方案；如2小时内无法通过电话解决问题，技术人员需在接到故障报告后48小时内到达现场（除国家法定节日以外）；如超过72小时无法解决问题，需免费提供同款备用机。</w:t>
            </w:r>
          </w:p>
          <w:p w14:paraId="1CD6E589">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六、报价必须含以下部分，包括：</w:t>
            </w:r>
          </w:p>
          <w:p w14:paraId="1B3C2627">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1.货物的价格；</w:t>
            </w:r>
          </w:p>
          <w:p w14:paraId="2E67C0B4">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2.必要的保险费用和各项税金；</w:t>
            </w:r>
          </w:p>
          <w:p w14:paraId="7BB068CF">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3.其他：如运输、装卸、安装、调试、系统接口对接、培训、技术支持、售后服务等费用。</w:t>
            </w:r>
          </w:p>
          <w:p w14:paraId="41448A09">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七、付款方式：</w:t>
            </w:r>
          </w:p>
          <w:p w14:paraId="20824EF4">
            <w:pPr>
              <w:keepNext w:val="0"/>
              <w:keepLines w:val="0"/>
              <w:pageBreakBefore w:val="0"/>
              <w:widowControl/>
              <w:kinsoku/>
              <w:wordWrap w:val="0"/>
              <w:overflowPunct/>
              <w:topLinePunct w:val="0"/>
              <w:autoSpaceDE w:val="0"/>
              <w:autoSpaceDN w:val="0"/>
              <w:bidi w:val="0"/>
              <w:adjustRightInd w:val="0"/>
              <w:snapToGrid w:val="0"/>
              <w:spacing w:line="400" w:lineRule="exact"/>
              <w:ind w:firstLine="480" w:firstLineChars="200"/>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vertAlign w:val="baseline"/>
                <w:lang w:val="en-US" w:eastAsia="zh-CN"/>
              </w:rPr>
              <w:t>本项目无预付款，验收合格后一次性支付合同款，付款前供应商开具对应金额增值税普通发票并提交采购人。</w:t>
            </w:r>
          </w:p>
        </w:tc>
      </w:tr>
    </w:tbl>
    <w:p w14:paraId="6436EABE">
      <w:pPr>
        <w:spacing w:line="360" w:lineRule="auto"/>
        <w:rPr>
          <w:rFonts w:hint="eastAsia" w:ascii="仿宋" w:hAnsi="仿宋" w:eastAsia="仿宋" w:cs="仿宋"/>
          <w:color w:val="auto"/>
          <w:highlight w:val="none"/>
          <w:lang w:val="en-US" w:eastAsia="zh-CN"/>
        </w:rPr>
      </w:pPr>
    </w:p>
    <w:p w14:paraId="75A1CA96">
      <w:pPr>
        <w:pStyle w:val="21"/>
        <w:rPr>
          <w:rFonts w:hint="eastAsia" w:ascii="仿宋" w:hAnsi="仿宋" w:eastAsia="仿宋" w:cs="仿宋"/>
          <w:color w:val="auto"/>
          <w:highlight w:val="none"/>
        </w:rPr>
      </w:pPr>
    </w:p>
    <w:p w14:paraId="61FFB121">
      <w:pPr>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3C4A4F11">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附</w:t>
      </w:r>
      <w:r>
        <w:rPr>
          <w:rFonts w:hint="eastAsia" w:ascii="仿宋" w:hAnsi="仿宋" w:eastAsia="仿宋" w:cs="仿宋"/>
          <w:color w:val="auto"/>
          <w:sz w:val="32"/>
          <w:szCs w:val="32"/>
          <w:highlight w:val="none"/>
          <w:lang w:val="en-US" w:eastAsia="zh-CN"/>
        </w:rPr>
        <w:t>件1</w:t>
      </w:r>
      <w:r>
        <w:rPr>
          <w:rFonts w:hint="eastAsia" w:ascii="仿宋" w:hAnsi="仿宋" w:eastAsia="仿宋" w:cs="仿宋"/>
          <w:color w:val="auto"/>
          <w:sz w:val="32"/>
          <w:szCs w:val="32"/>
          <w:highlight w:val="none"/>
          <w:lang w:eastAsia="zh-CN"/>
        </w:rPr>
        <w:t>：</w:t>
      </w:r>
    </w:p>
    <w:p w14:paraId="40FF0E91">
      <w:pPr>
        <w:spacing w:line="360" w:lineRule="auto"/>
        <w:rPr>
          <w:rFonts w:hint="eastAsia" w:ascii="仿宋" w:hAnsi="仿宋" w:eastAsia="仿宋" w:cs="仿宋"/>
          <w:color w:val="auto"/>
          <w:sz w:val="17"/>
          <w:szCs w:val="17"/>
          <w:highlight w:val="none"/>
        </w:rPr>
      </w:pPr>
    </w:p>
    <w:p w14:paraId="4F41B08A">
      <w:pPr>
        <w:spacing w:line="360" w:lineRule="auto"/>
        <w:jc w:val="center"/>
        <w:rPr>
          <w:rFonts w:hint="eastAsia" w:ascii="仿宋" w:hAnsi="仿宋" w:eastAsia="仿宋" w:cs="仿宋"/>
          <w:color w:val="auto"/>
          <w:sz w:val="40"/>
          <w:szCs w:val="40"/>
          <w:highlight w:val="none"/>
        </w:rPr>
      </w:pPr>
      <w:r>
        <w:rPr>
          <w:rFonts w:hint="eastAsia" w:ascii="仿宋" w:hAnsi="仿宋" w:eastAsia="仿宋" w:cs="仿宋"/>
          <w:color w:val="auto"/>
          <w:sz w:val="40"/>
          <w:szCs w:val="40"/>
          <w:highlight w:val="none"/>
        </w:rPr>
        <w:t>节能产品政府采购品目清单</w:t>
      </w:r>
    </w:p>
    <w:tbl>
      <w:tblPr>
        <w:tblStyle w:val="32"/>
        <w:tblW w:w="9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158"/>
        <w:gridCol w:w="1575"/>
        <w:gridCol w:w="1676"/>
        <w:gridCol w:w="4504"/>
      </w:tblGrid>
      <w:tr w14:paraId="7E4E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665" w:type="dxa"/>
            <w:noWrap w:val="0"/>
            <w:vAlign w:val="top"/>
          </w:tcPr>
          <w:p w14:paraId="1A9773F0">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品目序号</w:t>
            </w:r>
          </w:p>
        </w:tc>
        <w:tc>
          <w:tcPr>
            <w:tcW w:w="4409" w:type="dxa"/>
            <w:gridSpan w:val="3"/>
            <w:noWrap w:val="0"/>
            <w:vAlign w:val="center"/>
          </w:tcPr>
          <w:p w14:paraId="17EBCA78">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名称</w:t>
            </w:r>
          </w:p>
        </w:tc>
        <w:tc>
          <w:tcPr>
            <w:tcW w:w="4504" w:type="dxa"/>
            <w:noWrap w:val="0"/>
            <w:vAlign w:val="center"/>
          </w:tcPr>
          <w:p w14:paraId="76CD2057">
            <w:pPr>
              <w:widowControl/>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依据的标准</w:t>
            </w:r>
          </w:p>
        </w:tc>
      </w:tr>
      <w:tr w14:paraId="0DA7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restart"/>
            <w:noWrap w:val="0"/>
            <w:vAlign w:val="center"/>
          </w:tcPr>
          <w:p w14:paraId="3899055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8" w:type="dxa"/>
            <w:vMerge w:val="restart"/>
            <w:noWrap w:val="0"/>
            <w:vAlign w:val="center"/>
          </w:tcPr>
          <w:p w14:paraId="6821F0B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A020101计算机设备</w:t>
            </w:r>
          </w:p>
        </w:tc>
        <w:tc>
          <w:tcPr>
            <w:tcW w:w="1575" w:type="dxa"/>
            <w:noWrap w:val="0"/>
            <w:vAlign w:val="center"/>
          </w:tcPr>
          <w:p w14:paraId="09983DBC">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★A02010104台式计算机</w:t>
            </w:r>
          </w:p>
        </w:tc>
        <w:tc>
          <w:tcPr>
            <w:tcW w:w="1676" w:type="dxa"/>
            <w:noWrap w:val="0"/>
            <w:vAlign w:val="center"/>
          </w:tcPr>
          <w:p w14:paraId="1EAFCD6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56A14CB7">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《微型计算机能效限定值及能效等级》（GB28380）</w:t>
            </w:r>
          </w:p>
        </w:tc>
      </w:tr>
      <w:tr w14:paraId="101A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0F7A76A6">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68B3FF7C">
            <w:pPr>
              <w:widowControl/>
              <w:jc w:val="left"/>
              <w:rPr>
                <w:rFonts w:hint="eastAsia" w:ascii="仿宋" w:hAnsi="仿宋" w:eastAsia="仿宋" w:cs="仿宋"/>
                <w:color w:val="auto"/>
                <w:kern w:val="0"/>
                <w:szCs w:val="21"/>
                <w:highlight w:val="none"/>
              </w:rPr>
            </w:pPr>
          </w:p>
        </w:tc>
        <w:tc>
          <w:tcPr>
            <w:tcW w:w="1575" w:type="dxa"/>
            <w:noWrap w:val="0"/>
            <w:vAlign w:val="center"/>
          </w:tcPr>
          <w:p w14:paraId="3C821DD1">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★A02010105便携式计算机</w:t>
            </w:r>
          </w:p>
        </w:tc>
        <w:tc>
          <w:tcPr>
            <w:tcW w:w="1676" w:type="dxa"/>
            <w:noWrap w:val="0"/>
            <w:vAlign w:val="center"/>
          </w:tcPr>
          <w:p w14:paraId="01067FE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607EF10D">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《微型计算机能效限定值及能效等级》（GB28380）</w:t>
            </w:r>
          </w:p>
        </w:tc>
      </w:tr>
      <w:tr w14:paraId="1AAD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2F0B0C99">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0A182708">
            <w:pPr>
              <w:widowControl/>
              <w:jc w:val="left"/>
              <w:rPr>
                <w:rFonts w:hint="eastAsia" w:ascii="仿宋" w:hAnsi="仿宋" w:eastAsia="仿宋" w:cs="仿宋"/>
                <w:color w:val="auto"/>
                <w:kern w:val="0"/>
                <w:szCs w:val="21"/>
                <w:highlight w:val="none"/>
              </w:rPr>
            </w:pPr>
          </w:p>
        </w:tc>
        <w:tc>
          <w:tcPr>
            <w:tcW w:w="1575" w:type="dxa"/>
            <w:noWrap w:val="0"/>
            <w:vAlign w:val="center"/>
          </w:tcPr>
          <w:p w14:paraId="2BDC8E0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★A02010107平板式微型计算机</w:t>
            </w:r>
          </w:p>
        </w:tc>
        <w:tc>
          <w:tcPr>
            <w:tcW w:w="1676" w:type="dxa"/>
            <w:noWrap w:val="0"/>
            <w:vAlign w:val="center"/>
          </w:tcPr>
          <w:p w14:paraId="39BD5008">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32FCFC82">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《微型计算机能效限定值及能效等级》（GB28380）</w:t>
            </w:r>
          </w:p>
        </w:tc>
      </w:tr>
      <w:tr w14:paraId="0E64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restart"/>
            <w:noWrap w:val="0"/>
            <w:vAlign w:val="center"/>
          </w:tcPr>
          <w:p w14:paraId="146B96FF">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w:t>
            </w:r>
          </w:p>
        </w:tc>
        <w:tc>
          <w:tcPr>
            <w:tcW w:w="1158" w:type="dxa"/>
            <w:vMerge w:val="restart"/>
            <w:noWrap w:val="0"/>
            <w:vAlign w:val="center"/>
          </w:tcPr>
          <w:p w14:paraId="2E6F6775">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A020106输入输出设备</w:t>
            </w:r>
          </w:p>
        </w:tc>
        <w:tc>
          <w:tcPr>
            <w:tcW w:w="1575" w:type="dxa"/>
            <w:vMerge w:val="restart"/>
            <w:noWrap w:val="0"/>
            <w:vAlign w:val="center"/>
          </w:tcPr>
          <w:p w14:paraId="7E5BBD7E">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A02010601打印设备</w:t>
            </w:r>
          </w:p>
        </w:tc>
        <w:tc>
          <w:tcPr>
            <w:tcW w:w="1676" w:type="dxa"/>
            <w:noWrap w:val="0"/>
            <w:vAlign w:val="center"/>
          </w:tcPr>
          <w:p w14:paraId="01E54D9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A0201060101喷墨打印机</w:t>
            </w:r>
          </w:p>
        </w:tc>
        <w:tc>
          <w:tcPr>
            <w:tcW w:w="4504" w:type="dxa"/>
            <w:noWrap w:val="0"/>
            <w:vAlign w:val="center"/>
          </w:tcPr>
          <w:p w14:paraId="73FEAD1B">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《复印机、打印机和传真机能效限定值及能效等级》（GB21521）</w:t>
            </w:r>
          </w:p>
        </w:tc>
      </w:tr>
      <w:tr w14:paraId="41A8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1CFBCBFD">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55F53A9E">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1AFE69B7">
            <w:pPr>
              <w:widowControl/>
              <w:jc w:val="left"/>
              <w:rPr>
                <w:rFonts w:hint="eastAsia" w:ascii="仿宋" w:hAnsi="仿宋" w:eastAsia="仿宋" w:cs="仿宋"/>
                <w:color w:val="auto"/>
                <w:kern w:val="0"/>
                <w:szCs w:val="21"/>
                <w:highlight w:val="none"/>
              </w:rPr>
            </w:pPr>
          </w:p>
        </w:tc>
        <w:tc>
          <w:tcPr>
            <w:tcW w:w="1676" w:type="dxa"/>
            <w:noWrap w:val="0"/>
            <w:vAlign w:val="center"/>
          </w:tcPr>
          <w:p w14:paraId="40A1C74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★A0201060102激光打印机</w:t>
            </w:r>
          </w:p>
        </w:tc>
        <w:tc>
          <w:tcPr>
            <w:tcW w:w="4504" w:type="dxa"/>
            <w:noWrap w:val="0"/>
            <w:vAlign w:val="center"/>
          </w:tcPr>
          <w:p w14:paraId="3DC70F28">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《复印机、打印机和传真机能效限定值及能效等级》（GB21521）</w:t>
            </w:r>
          </w:p>
        </w:tc>
      </w:tr>
      <w:tr w14:paraId="1292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0BBE4E82">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4C7D01C6">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03B5F496">
            <w:pPr>
              <w:widowControl/>
              <w:jc w:val="left"/>
              <w:rPr>
                <w:rFonts w:hint="eastAsia" w:ascii="仿宋" w:hAnsi="仿宋" w:eastAsia="仿宋" w:cs="仿宋"/>
                <w:color w:val="auto"/>
                <w:kern w:val="0"/>
                <w:szCs w:val="21"/>
                <w:highlight w:val="none"/>
              </w:rPr>
            </w:pPr>
          </w:p>
        </w:tc>
        <w:tc>
          <w:tcPr>
            <w:tcW w:w="1676" w:type="dxa"/>
            <w:noWrap w:val="0"/>
            <w:vAlign w:val="center"/>
          </w:tcPr>
          <w:p w14:paraId="094C93B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★A0201060104针式打印机</w:t>
            </w:r>
          </w:p>
        </w:tc>
        <w:tc>
          <w:tcPr>
            <w:tcW w:w="4504" w:type="dxa"/>
            <w:noWrap w:val="0"/>
            <w:vAlign w:val="center"/>
          </w:tcPr>
          <w:p w14:paraId="5FB28280">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《复印机、打印机和传真机能效限定值及能效等级》（GB21521）</w:t>
            </w:r>
          </w:p>
        </w:tc>
      </w:tr>
      <w:tr w14:paraId="76EE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449647FB">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57041D3A">
            <w:pPr>
              <w:widowControl/>
              <w:jc w:val="left"/>
              <w:rPr>
                <w:rFonts w:hint="eastAsia" w:ascii="仿宋" w:hAnsi="仿宋" w:eastAsia="仿宋" w:cs="仿宋"/>
                <w:color w:val="auto"/>
                <w:kern w:val="0"/>
                <w:szCs w:val="21"/>
                <w:highlight w:val="none"/>
              </w:rPr>
            </w:pPr>
          </w:p>
        </w:tc>
        <w:tc>
          <w:tcPr>
            <w:tcW w:w="1575" w:type="dxa"/>
            <w:noWrap w:val="0"/>
            <w:vAlign w:val="center"/>
          </w:tcPr>
          <w:p w14:paraId="76C4A448">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A02010604显示设备</w:t>
            </w:r>
          </w:p>
        </w:tc>
        <w:tc>
          <w:tcPr>
            <w:tcW w:w="1676" w:type="dxa"/>
            <w:noWrap w:val="0"/>
            <w:vAlign w:val="center"/>
          </w:tcPr>
          <w:p w14:paraId="7FD3F580">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★A0201060401液晶显示器</w:t>
            </w:r>
          </w:p>
        </w:tc>
        <w:tc>
          <w:tcPr>
            <w:tcW w:w="4504" w:type="dxa"/>
            <w:noWrap w:val="0"/>
            <w:vAlign w:val="center"/>
          </w:tcPr>
          <w:p w14:paraId="5E12F853">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《计算机显示器能效限定值及能效等级》（GB21520）</w:t>
            </w:r>
          </w:p>
        </w:tc>
      </w:tr>
      <w:tr w14:paraId="5E48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665" w:type="dxa"/>
            <w:vMerge w:val="continue"/>
            <w:noWrap w:val="0"/>
            <w:vAlign w:val="center"/>
          </w:tcPr>
          <w:p w14:paraId="125817C5">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65B918BB">
            <w:pPr>
              <w:widowControl/>
              <w:jc w:val="left"/>
              <w:rPr>
                <w:rFonts w:hint="eastAsia" w:ascii="仿宋" w:hAnsi="仿宋" w:eastAsia="仿宋" w:cs="仿宋"/>
                <w:color w:val="auto"/>
                <w:kern w:val="0"/>
                <w:szCs w:val="21"/>
                <w:highlight w:val="none"/>
              </w:rPr>
            </w:pPr>
          </w:p>
        </w:tc>
        <w:tc>
          <w:tcPr>
            <w:tcW w:w="1575" w:type="dxa"/>
            <w:noWrap w:val="0"/>
            <w:vAlign w:val="center"/>
          </w:tcPr>
          <w:p w14:paraId="4197840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A02010609图形图像输入设备</w:t>
            </w:r>
          </w:p>
        </w:tc>
        <w:tc>
          <w:tcPr>
            <w:tcW w:w="1676" w:type="dxa"/>
            <w:noWrap w:val="0"/>
            <w:vAlign w:val="center"/>
          </w:tcPr>
          <w:p w14:paraId="7F17DB7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A0201060901扫描仪</w:t>
            </w:r>
          </w:p>
        </w:tc>
        <w:tc>
          <w:tcPr>
            <w:tcW w:w="4504" w:type="dxa"/>
            <w:noWrap w:val="0"/>
            <w:vAlign w:val="center"/>
          </w:tcPr>
          <w:p w14:paraId="243C7648">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参照《复印机、打印机和传真机能效限定值及能效等级》（GB21521中打印速度为15页/分的针式打印机相关要求中打印速度为15页/分的针式打印机相关要求</w:t>
            </w:r>
          </w:p>
        </w:tc>
      </w:tr>
      <w:tr w14:paraId="3979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noWrap w:val="0"/>
            <w:vAlign w:val="center"/>
          </w:tcPr>
          <w:p w14:paraId="2F906F0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w:t>
            </w:r>
          </w:p>
        </w:tc>
        <w:tc>
          <w:tcPr>
            <w:tcW w:w="1158" w:type="dxa"/>
            <w:noWrap w:val="0"/>
            <w:vAlign w:val="center"/>
          </w:tcPr>
          <w:p w14:paraId="0286780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A020202投影仪</w:t>
            </w:r>
          </w:p>
        </w:tc>
        <w:tc>
          <w:tcPr>
            <w:tcW w:w="1575" w:type="dxa"/>
            <w:noWrap w:val="0"/>
            <w:vAlign w:val="center"/>
          </w:tcPr>
          <w:p w14:paraId="13038FB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1676" w:type="dxa"/>
            <w:noWrap w:val="0"/>
            <w:vAlign w:val="center"/>
          </w:tcPr>
          <w:p w14:paraId="50904FB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6629B2BB">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《投影机能效限定值及能效等级》（GB32028）</w:t>
            </w:r>
          </w:p>
        </w:tc>
      </w:tr>
      <w:tr w14:paraId="0752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noWrap w:val="0"/>
            <w:vAlign w:val="center"/>
          </w:tcPr>
          <w:p w14:paraId="14E465A0">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4</w:t>
            </w:r>
          </w:p>
        </w:tc>
        <w:tc>
          <w:tcPr>
            <w:tcW w:w="1158" w:type="dxa"/>
            <w:noWrap w:val="0"/>
            <w:vAlign w:val="center"/>
          </w:tcPr>
          <w:p w14:paraId="73ED207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A020204多功能一体机</w:t>
            </w:r>
          </w:p>
        </w:tc>
        <w:tc>
          <w:tcPr>
            <w:tcW w:w="1575" w:type="dxa"/>
            <w:noWrap w:val="0"/>
            <w:vAlign w:val="center"/>
          </w:tcPr>
          <w:p w14:paraId="13CD1CAC">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1676" w:type="dxa"/>
            <w:noWrap w:val="0"/>
            <w:vAlign w:val="center"/>
          </w:tcPr>
          <w:p w14:paraId="180BD405">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4E1086C6">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《复印机、打印机和传真机能效限定值及能效等级》（GB21521）</w:t>
            </w:r>
          </w:p>
        </w:tc>
      </w:tr>
      <w:tr w14:paraId="1BC8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noWrap w:val="0"/>
            <w:vAlign w:val="center"/>
          </w:tcPr>
          <w:p w14:paraId="1FC30B68">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5</w:t>
            </w:r>
          </w:p>
        </w:tc>
        <w:tc>
          <w:tcPr>
            <w:tcW w:w="1158" w:type="dxa"/>
            <w:noWrap w:val="0"/>
            <w:vAlign w:val="center"/>
          </w:tcPr>
          <w:p w14:paraId="1E91410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A020519泵</w:t>
            </w:r>
          </w:p>
        </w:tc>
        <w:tc>
          <w:tcPr>
            <w:tcW w:w="1575" w:type="dxa"/>
            <w:noWrap w:val="0"/>
            <w:vAlign w:val="center"/>
          </w:tcPr>
          <w:p w14:paraId="32C2D6AF">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A02051901离心泵</w:t>
            </w:r>
          </w:p>
        </w:tc>
        <w:tc>
          <w:tcPr>
            <w:tcW w:w="1676" w:type="dxa"/>
            <w:noWrap w:val="0"/>
            <w:vAlign w:val="center"/>
          </w:tcPr>
          <w:p w14:paraId="62845F5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63A6CB47">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《清水离心泵能效限定值及节能评价值》（GB19762）</w:t>
            </w:r>
          </w:p>
        </w:tc>
      </w:tr>
      <w:tr w14:paraId="5E99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restart"/>
            <w:noWrap w:val="0"/>
            <w:vAlign w:val="center"/>
          </w:tcPr>
          <w:p w14:paraId="563D9B80">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6</w:t>
            </w:r>
          </w:p>
        </w:tc>
        <w:tc>
          <w:tcPr>
            <w:tcW w:w="1158" w:type="dxa"/>
            <w:vMerge w:val="restart"/>
            <w:noWrap w:val="0"/>
            <w:vAlign w:val="center"/>
          </w:tcPr>
          <w:p w14:paraId="79028B2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A020523制冷空调设备</w:t>
            </w:r>
          </w:p>
        </w:tc>
        <w:tc>
          <w:tcPr>
            <w:tcW w:w="1575" w:type="dxa"/>
            <w:vMerge w:val="restart"/>
            <w:noWrap w:val="0"/>
            <w:vAlign w:val="center"/>
          </w:tcPr>
          <w:p w14:paraId="5514BF01">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★A02052301制冷压缩机</w:t>
            </w:r>
          </w:p>
        </w:tc>
        <w:tc>
          <w:tcPr>
            <w:tcW w:w="1676" w:type="dxa"/>
            <w:noWrap w:val="0"/>
            <w:vAlign w:val="center"/>
          </w:tcPr>
          <w:p w14:paraId="1EAA5A41">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冷水机组</w:t>
            </w:r>
          </w:p>
        </w:tc>
        <w:tc>
          <w:tcPr>
            <w:tcW w:w="4504" w:type="dxa"/>
            <w:noWrap w:val="0"/>
            <w:vAlign w:val="center"/>
          </w:tcPr>
          <w:p w14:paraId="7534193B">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《冷水机组能效限定值及能效等级》（GB19577），《低环境温度空气源热泵（冷水）机组能效限定值及能效等级》（GB37480）</w:t>
            </w:r>
          </w:p>
        </w:tc>
      </w:tr>
      <w:tr w14:paraId="2E73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513CEDD3">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37D11B03">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14A1DA00">
            <w:pPr>
              <w:widowControl/>
              <w:jc w:val="left"/>
              <w:rPr>
                <w:rFonts w:hint="eastAsia" w:ascii="仿宋" w:hAnsi="仿宋" w:eastAsia="仿宋" w:cs="仿宋"/>
                <w:color w:val="auto"/>
                <w:kern w:val="0"/>
                <w:szCs w:val="21"/>
                <w:highlight w:val="none"/>
              </w:rPr>
            </w:pPr>
          </w:p>
        </w:tc>
        <w:tc>
          <w:tcPr>
            <w:tcW w:w="1676" w:type="dxa"/>
            <w:noWrap w:val="0"/>
            <w:vAlign w:val="center"/>
          </w:tcPr>
          <w:p w14:paraId="60D0778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水源热泵机组</w:t>
            </w:r>
          </w:p>
        </w:tc>
        <w:tc>
          <w:tcPr>
            <w:tcW w:w="4504" w:type="dxa"/>
            <w:noWrap w:val="0"/>
            <w:vAlign w:val="center"/>
          </w:tcPr>
          <w:p w14:paraId="59008B04">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《水（地）源热泵机组能效限定值及能效等级》（GB30721）</w:t>
            </w:r>
          </w:p>
        </w:tc>
      </w:tr>
      <w:tr w14:paraId="39BB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29EC16A6">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40104204">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71552BE8">
            <w:pPr>
              <w:widowControl/>
              <w:jc w:val="left"/>
              <w:rPr>
                <w:rFonts w:hint="eastAsia" w:ascii="仿宋" w:hAnsi="仿宋" w:eastAsia="仿宋" w:cs="仿宋"/>
                <w:color w:val="auto"/>
                <w:kern w:val="0"/>
                <w:szCs w:val="21"/>
                <w:highlight w:val="none"/>
              </w:rPr>
            </w:pPr>
          </w:p>
        </w:tc>
        <w:tc>
          <w:tcPr>
            <w:tcW w:w="1676" w:type="dxa"/>
            <w:noWrap w:val="0"/>
            <w:vAlign w:val="center"/>
          </w:tcPr>
          <w:p w14:paraId="38D047CE">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溴化锂吸收式冷水机组</w:t>
            </w:r>
          </w:p>
        </w:tc>
        <w:tc>
          <w:tcPr>
            <w:tcW w:w="4504" w:type="dxa"/>
            <w:noWrap w:val="0"/>
            <w:vAlign w:val="center"/>
          </w:tcPr>
          <w:p w14:paraId="3201681B">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《溴化锂吸收式冷水机组能效限定值及能效等级》（GB29540）</w:t>
            </w:r>
          </w:p>
        </w:tc>
      </w:tr>
      <w:tr w14:paraId="5DF0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043D65F6">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133511EB">
            <w:pPr>
              <w:widowControl/>
              <w:jc w:val="left"/>
              <w:rPr>
                <w:rFonts w:hint="eastAsia" w:ascii="仿宋" w:hAnsi="仿宋" w:eastAsia="仿宋" w:cs="仿宋"/>
                <w:color w:val="auto"/>
                <w:kern w:val="0"/>
                <w:szCs w:val="21"/>
                <w:highlight w:val="none"/>
              </w:rPr>
            </w:pPr>
          </w:p>
        </w:tc>
        <w:tc>
          <w:tcPr>
            <w:tcW w:w="1575" w:type="dxa"/>
            <w:vMerge w:val="restart"/>
            <w:noWrap w:val="0"/>
            <w:vAlign w:val="center"/>
          </w:tcPr>
          <w:p w14:paraId="053A0ECE">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★A02052305空调机组</w:t>
            </w:r>
          </w:p>
        </w:tc>
        <w:tc>
          <w:tcPr>
            <w:tcW w:w="1676" w:type="dxa"/>
            <w:noWrap w:val="0"/>
            <w:vAlign w:val="center"/>
          </w:tcPr>
          <w:p w14:paraId="2F1D6C71">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多联式空调（热泵）机组(制冷量&gt;14000W)</w:t>
            </w:r>
          </w:p>
        </w:tc>
        <w:tc>
          <w:tcPr>
            <w:tcW w:w="4504" w:type="dxa"/>
            <w:noWrap w:val="0"/>
            <w:vAlign w:val="center"/>
          </w:tcPr>
          <w:p w14:paraId="25F1E34A">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《多联式空调（热泵）机组能效限定值及能源效率等级》（GB21454）</w:t>
            </w:r>
          </w:p>
        </w:tc>
      </w:tr>
      <w:tr w14:paraId="2198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50958DC1">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31A958F1">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2DA6FF9C">
            <w:pPr>
              <w:widowControl/>
              <w:jc w:val="left"/>
              <w:rPr>
                <w:rFonts w:hint="eastAsia" w:ascii="仿宋" w:hAnsi="仿宋" w:eastAsia="仿宋" w:cs="仿宋"/>
                <w:color w:val="auto"/>
                <w:kern w:val="0"/>
                <w:szCs w:val="21"/>
                <w:highlight w:val="none"/>
              </w:rPr>
            </w:pPr>
          </w:p>
        </w:tc>
        <w:tc>
          <w:tcPr>
            <w:tcW w:w="1676" w:type="dxa"/>
            <w:noWrap w:val="0"/>
            <w:vAlign w:val="center"/>
          </w:tcPr>
          <w:p w14:paraId="7210C10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单元式空气调节机(制冷量&gt;14000W</w:t>
            </w:r>
          </w:p>
        </w:tc>
        <w:tc>
          <w:tcPr>
            <w:tcW w:w="4504" w:type="dxa"/>
            <w:noWrap w:val="0"/>
            <w:vAlign w:val="center"/>
          </w:tcPr>
          <w:p w14:paraId="5BF91ED9">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《单元式空气调节机能效限定值及能效等级》（GB19576）《风管送风式空调机组能效限定值及能效等级》（GB37479）</w:t>
            </w:r>
          </w:p>
        </w:tc>
      </w:tr>
      <w:tr w14:paraId="0E06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53C7DB32">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5FD81196">
            <w:pPr>
              <w:widowControl/>
              <w:jc w:val="left"/>
              <w:rPr>
                <w:rFonts w:hint="eastAsia" w:ascii="仿宋" w:hAnsi="仿宋" w:eastAsia="仿宋" w:cs="仿宋"/>
                <w:color w:val="auto"/>
                <w:kern w:val="0"/>
                <w:szCs w:val="21"/>
                <w:highlight w:val="none"/>
              </w:rPr>
            </w:pPr>
          </w:p>
        </w:tc>
        <w:tc>
          <w:tcPr>
            <w:tcW w:w="1575" w:type="dxa"/>
            <w:noWrap w:val="0"/>
            <w:vAlign w:val="center"/>
          </w:tcPr>
          <w:p w14:paraId="7670DAB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★A02052309专用制冷、空调设备</w:t>
            </w:r>
          </w:p>
        </w:tc>
        <w:tc>
          <w:tcPr>
            <w:tcW w:w="1676" w:type="dxa"/>
            <w:noWrap w:val="0"/>
            <w:vAlign w:val="center"/>
          </w:tcPr>
          <w:p w14:paraId="5257F9F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机房空调</w:t>
            </w:r>
          </w:p>
        </w:tc>
        <w:tc>
          <w:tcPr>
            <w:tcW w:w="4504" w:type="dxa"/>
            <w:noWrap w:val="0"/>
            <w:vAlign w:val="center"/>
          </w:tcPr>
          <w:p w14:paraId="17245762">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《单元式空气调节机能效限定值及能效等级》（GB19576）</w:t>
            </w:r>
          </w:p>
        </w:tc>
      </w:tr>
      <w:tr w14:paraId="47FC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2D5590AB">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6365B831">
            <w:pPr>
              <w:widowControl/>
              <w:jc w:val="left"/>
              <w:rPr>
                <w:rFonts w:hint="eastAsia" w:ascii="仿宋" w:hAnsi="仿宋" w:eastAsia="仿宋" w:cs="仿宋"/>
                <w:color w:val="auto"/>
                <w:kern w:val="0"/>
                <w:szCs w:val="21"/>
                <w:highlight w:val="none"/>
              </w:rPr>
            </w:pPr>
          </w:p>
        </w:tc>
        <w:tc>
          <w:tcPr>
            <w:tcW w:w="1575" w:type="dxa"/>
            <w:noWrap w:val="0"/>
            <w:vAlign w:val="center"/>
          </w:tcPr>
          <w:p w14:paraId="1462057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A02052399其他制冷空调设备</w:t>
            </w:r>
          </w:p>
        </w:tc>
        <w:tc>
          <w:tcPr>
            <w:tcW w:w="1676" w:type="dxa"/>
            <w:noWrap w:val="0"/>
            <w:vAlign w:val="center"/>
          </w:tcPr>
          <w:p w14:paraId="4671ACC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冷却塔</w:t>
            </w:r>
          </w:p>
        </w:tc>
        <w:tc>
          <w:tcPr>
            <w:tcW w:w="4504" w:type="dxa"/>
            <w:noWrap w:val="0"/>
            <w:vAlign w:val="center"/>
          </w:tcPr>
          <w:p w14:paraId="39F1EEFA">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《机械通风冷却塔第1部分：中小型开式冷却塔》（GB/T7190.1）；《机械通风冷却塔第2部分：大型开式冷却塔》（GB/T7190.2）</w:t>
            </w:r>
          </w:p>
        </w:tc>
      </w:tr>
      <w:tr w14:paraId="1CA5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665" w:type="dxa"/>
            <w:noWrap w:val="0"/>
            <w:vAlign w:val="center"/>
          </w:tcPr>
          <w:p w14:paraId="010C48E1">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7</w:t>
            </w:r>
          </w:p>
        </w:tc>
        <w:tc>
          <w:tcPr>
            <w:tcW w:w="1158" w:type="dxa"/>
            <w:noWrap w:val="0"/>
            <w:vAlign w:val="center"/>
          </w:tcPr>
          <w:p w14:paraId="748D4AEC">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A020601电机</w:t>
            </w:r>
          </w:p>
        </w:tc>
        <w:tc>
          <w:tcPr>
            <w:tcW w:w="1575" w:type="dxa"/>
            <w:noWrap w:val="0"/>
            <w:vAlign w:val="center"/>
          </w:tcPr>
          <w:p w14:paraId="4FED0B41">
            <w:pPr>
              <w:widowControl/>
              <w:jc w:val="center"/>
              <w:rPr>
                <w:rFonts w:hint="eastAsia" w:ascii="仿宋" w:hAnsi="仿宋" w:eastAsia="仿宋" w:cs="仿宋"/>
                <w:color w:val="auto"/>
                <w:kern w:val="0"/>
                <w:szCs w:val="21"/>
                <w:highlight w:val="none"/>
              </w:rPr>
            </w:pPr>
          </w:p>
        </w:tc>
        <w:tc>
          <w:tcPr>
            <w:tcW w:w="1676" w:type="dxa"/>
            <w:noWrap w:val="0"/>
            <w:vAlign w:val="center"/>
          </w:tcPr>
          <w:p w14:paraId="00B7FD20">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25D45CC0">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《中小型三相异步电动机能效限定值及能效等级》（GB18613）</w:t>
            </w:r>
          </w:p>
        </w:tc>
      </w:tr>
      <w:tr w14:paraId="2B49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noWrap w:val="0"/>
            <w:vAlign w:val="center"/>
          </w:tcPr>
          <w:p w14:paraId="58A4E77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8</w:t>
            </w:r>
          </w:p>
        </w:tc>
        <w:tc>
          <w:tcPr>
            <w:tcW w:w="1158" w:type="dxa"/>
            <w:noWrap w:val="0"/>
            <w:vAlign w:val="center"/>
          </w:tcPr>
          <w:p w14:paraId="3ECA6F3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A020602变压器</w:t>
            </w:r>
          </w:p>
        </w:tc>
        <w:tc>
          <w:tcPr>
            <w:tcW w:w="1575" w:type="dxa"/>
            <w:noWrap w:val="0"/>
            <w:vAlign w:val="center"/>
          </w:tcPr>
          <w:p w14:paraId="6945CEF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配电变压器</w:t>
            </w:r>
          </w:p>
        </w:tc>
        <w:tc>
          <w:tcPr>
            <w:tcW w:w="1676" w:type="dxa"/>
            <w:noWrap w:val="0"/>
            <w:vAlign w:val="center"/>
          </w:tcPr>
          <w:p w14:paraId="54E9031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375A724A">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《三相配电变压器能效限定值及能效等级》（GB20052）</w:t>
            </w:r>
          </w:p>
        </w:tc>
      </w:tr>
      <w:tr w14:paraId="1ACB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noWrap w:val="0"/>
            <w:vAlign w:val="center"/>
          </w:tcPr>
          <w:p w14:paraId="4985CBD5">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9</w:t>
            </w:r>
          </w:p>
        </w:tc>
        <w:tc>
          <w:tcPr>
            <w:tcW w:w="1158" w:type="dxa"/>
            <w:noWrap w:val="0"/>
            <w:vAlign w:val="center"/>
          </w:tcPr>
          <w:p w14:paraId="6407A85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★A020609镇流器</w:t>
            </w:r>
          </w:p>
        </w:tc>
        <w:tc>
          <w:tcPr>
            <w:tcW w:w="1575" w:type="dxa"/>
            <w:noWrap w:val="0"/>
            <w:vAlign w:val="center"/>
          </w:tcPr>
          <w:p w14:paraId="4B5302C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管型荧光灯镇流器</w:t>
            </w:r>
          </w:p>
        </w:tc>
        <w:tc>
          <w:tcPr>
            <w:tcW w:w="1676" w:type="dxa"/>
            <w:noWrap w:val="0"/>
            <w:vAlign w:val="center"/>
          </w:tcPr>
          <w:p w14:paraId="726DBF0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2B0D479F">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《管形荧光灯镇流器能效限定值及能效等级》（GB17896）</w:t>
            </w:r>
          </w:p>
        </w:tc>
      </w:tr>
      <w:tr w14:paraId="1A8E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restart"/>
            <w:noWrap w:val="0"/>
            <w:vAlign w:val="center"/>
          </w:tcPr>
          <w:p w14:paraId="2772C11F">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10</w:t>
            </w:r>
          </w:p>
        </w:tc>
        <w:tc>
          <w:tcPr>
            <w:tcW w:w="1158" w:type="dxa"/>
            <w:vMerge w:val="restart"/>
            <w:noWrap w:val="0"/>
            <w:vAlign w:val="center"/>
          </w:tcPr>
          <w:p w14:paraId="37D4975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A020618生活用电器</w:t>
            </w:r>
          </w:p>
        </w:tc>
        <w:tc>
          <w:tcPr>
            <w:tcW w:w="1575" w:type="dxa"/>
            <w:noWrap w:val="0"/>
            <w:vAlign w:val="center"/>
          </w:tcPr>
          <w:p w14:paraId="6E9C54C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A0206180101电冰箱</w:t>
            </w:r>
          </w:p>
        </w:tc>
        <w:tc>
          <w:tcPr>
            <w:tcW w:w="1676" w:type="dxa"/>
            <w:noWrap w:val="0"/>
            <w:vAlign w:val="center"/>
          </w:tcPr>
          <w:p w14:paraId="3563D642">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379CB322">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《家用电冰箱耗电量限定值及能效等级》（GB 12021.2）</w:t>
            </w:r>
          </w:p>
        </w:tc>
      </w:tr>
      <w:tr w14:paraId="42221A79">
        <w:tblPrEx>
          <w:tblCellMar>
            <w:top w:w="0" w:type="dxa"/>
            <w:left w:w="108" w:type="dxa"/>
            <w:bottom w:w="0" w:type="dxa"/>
            <w:right w:w="108" w:type="dxa"/>
          </w:tblCellMar>
        </w:tblPrEx>
        <w:trPr>
          <w:trHeight w:val="921" w:hRule="atLeast"/>
          <w:jc w:val="center"/>
        </w:trPr>
        <w:tc>
          <w:tcPr>
            <w:tcW w:w="665" w:type="dxa"/>
            <w:vMerge w:val="continue"/>
            <w:noWrap w:val="0"/>
            <w:vAlign w:val="center"/>
          </w:tcPr>
          <w:p w14:paraId="21E84A7A">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0DED188A">
            <w:pPr>
              <w:widowControl/>
              <w:jc w:val="left"/>
              <w:rPr>
                <w:rFonts w:hint="eastAsia" w:ascii="仿宋" w:hAnsi="仿宋" w:eastAsia="仿宋" w:cs="仿宋"/>
                <w:color w:val="auto"/>
                <w:kern w:val="0"/>
                <w:szCs w:val="21"/>
                <w:highlight w:val="none"/>
              </w:rPr>
            </w:pPr>
          </w:p>
        </w:tc>
        <w:tc>
          <w:tcPr>
            <w:tcW w:w="1575" w:type="dxa"/>
            <w:vMerge w:val="restart"/>
            <w:noWrap w:val="0"/>
            <w:vAlign w:val="center"/>
          </w:tcPr>
          <w:p w14:paraId="1525976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★A0206180203空调机</w:t>
            </w:r>
          </w:p>
        </w:tc>
        <w:tc>
          <w:tcPr>
            <w:tcW w:w="1676" w:type="dxa"/>
            <w:noWrap w:val="0"/>
            <w:vAlign w:val="center"/>
          </w:tcPr>
          <w:p w14:paraId="2C47BB22">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房间空气调节器</w:t>
            </w:r>
          </w:p>
        </w:tc>
        <w:tc>
          <w:tcPr>
            <w:tcW w:w="4504" w:type="dxa"/>
            <w:noWrap w:val="0"/>
            <w:vAlign w:val="center"/>
          </w:tcPr>
          <w:p w14:paraId="53169749">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《转速可控型房间空气调节器能效限定值及能效等级》（GB21455-2013），待2019年修订发布后，按《房间空气调节器能效限定值及能效等级》（GB21455-2019实施。</w:t>
            </w:r>
          </w:p>
        </w:tc>
      </w:tr>
      <w:tr w14:paraId="749D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55EDCE0E">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6A567C56">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5171C8ED">
            <w:pPr>
              <w:widowControl/>
              <w:jc w:val="left"/>
              <w:rPr>
                <w:rFonts w:hint="eastAsia" w:ascii="仿宋" w:hAnsi="仿宋" w:eastAsia="仿宋" w:cs="仿宋"/>
                <w:color w:val="auto"/>
                <w:kern w:val="0"/>
                <w:szCs w:val="21"/>
                <w:highlight w:val="none"/>
              </w:rPr>
            </w:pPr>
          </w:p>
        </w:tc>
        <w:tc>
          <w:tcPr>
            <w:tcW w:w="1676" w:type="dxa"/>
            <w:noWrap w:val="0"/>
            <w:vAlign w:val="center"/>
          </w:tcPr>
          <w:p w14:paraId="0F9A8A6E">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多联式空调（热泵）机组（制冷量≤ 14000W）</w:t>
            </w:r>
          </w:p>
        </w:tc>
        <w:tc>
          <w:tcPr>
            <w:tcW w:w="4504" w:type="dxa"/>
            <w:noWrap w:val="0"/>
            <w:vAlign w:val="center"/>
          </w:tcPr>
          <w:p w14:paraId="5C6769AB">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《多联式空调（热泵）机组能效限定值及能源效率等级》（GB21454）</w:t>
            </w:r>
          </w:p>
        </w:tc>
      </w:tr>
      <w:tr w14:paraId="2F8B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0D4904E9">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54D37853">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0F0C4E99">
            <w:pPr>
              <w:widowControl/>
              <w:jc w:val="left"/>
              <w:rPr>
                <w:rFonts w:hint="eastAsia" w:ascii="仿宋" w:hAnsi="仿宋" w:eastAsia="仿宋" w:cs="仿宋"/>
                <w:color w:val="auto"/>
                <w:kern w:val="0"/>
                <w:szCs w:val="21"/>
                <w:highlight w:val="none"/>
              </w:rPr>
            </w:pPr>
          </w:p>
        </w:tc>
        <w:tc>
          <w:tcPr>
            <w:tcW w:w="1676" w:type="dxa"/>
            <w:noWrap w:val="0"/>
            <w:vAlign w:val="center"/>
          </w:tcPr>
          <w:p w14:paraId="5131BB1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单元式空气调节机(制冷量≤14000W)</w:t>
            </w:r>
          </w:p>
        </w:tc>
        <w:tc>
          <w:tcPr>
            <w:tcW w:w="4504" w:type="dxa"/>
            <w:noWrap w:val="0"/>
            <w:vAlign w:val="center"/>
          </w:tcPr>
          <w:p w14:paraId="4C3C97A7">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《单元式空气调节机能效限定值及能源效率等级》（GB19576）《风管送风式空调机组能效限定值及能效等级》（GB37479）</w:t>
            </w:r>
          </w:p>
        </w:tc>
      </w:tr>
      <w:tr w14:paraId="7B67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3419A199">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03491FD9">
            <w:pPr>
              <w:widowControl/>
              <w:jc w:val="left"/>
              <w:rPr>
                <w:rFonts w:hint="eastAsia" w:ascii="仿宋" w:hAnsi="仿宋" w:eastAsia="仿宋" w:cs="仿宋"/>
                <w:color w:val="auto"/>
                <w:kern w:val="0"/>
                <w:szCs w:val="21"/>
                <w:highlight w:val="none"/>
              </w:rPr>
            </w:pPr>
          </w:p>
        </w:tc>
        <w:tc>
          <w:tcPr>
            <w:tcW w:w="1575" w:type="dxa"/>
            <w:noWrap w:val="0"/>
            <w:vAlign w:val="center"/>
          </w:tcPr>
          <w:p w14:paraId="50DF48B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A0206180301洗衣机</w:t>
            </w:r>
          </w:p>
        </w:tc>
        <w:tc>
          <w:tcPr>
            <w:tcW w:w="1676" w:type="dxa"/>
            <w:noWrap w:val="0"/>
            <w:vAlign w:val="center"/>
          </w:tcPr>
          <w:p w14:paraId="081BF8D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42DC9272">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《电动洗衣机能效水效限定值及等级》（GB12021.4）</w:t>
            </w:r>
          </w:p>
        </w:tc>
      </w:tr>
      <w:tr w14:paraId="3ED7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317168C9">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51D85AE5">
            <w:pPr>
              <w:widowControl/>
              <w:jc w:val="left"/>
              <w:rPr>
                <w:rFonts w:hint="eastAsia" w:ascii="仿宋" w:hAnsi="仿宋" w:eastAsia="仿宋" w:cs="仿宋"/>
                <w:color w:val="auto"/>
                <w:kern w:val="0"/>
                <w:szCs w:val="21"/>
                <w:highlight w:val="none"/>
              </w:rPr>
            </w:pPr>
          </w:p>
        </w:tc>
        <w:tc>
          <w:tcPr>
            <w:tcW w:w="1575" w:type="dxa"/>
            <w:vMerge w:val="restart"/>
            <w:noWrap w:val="0"/>
            <w:vAlign w:val="center"/>
          </w:tcPr>
          <w:p w14:paraId="1B01BC1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A02061808热水器</w:t>
            </w:r>
          </w:p>
        </w:tc>
        <w:tc>
          <w:tcPr>
            <w:tcW w:w="1676" w:type="dxa"/>
            <w:noWrap w:val="0"/>
            <w:vAlign w:val="center"/>
          </w:tcPr>
          <w:p w14:paraId="0DB3C70F">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★电热水器</w:t>
            </w:r>
          </w:p>
        </w:tc>
        <w:tc>
          <w:tcPr>
            <w:tcW w:w="4504" w:type="dxa"/>
            <w:noWrap w:val="0"/>
            <w:vAlign w:val="center"/>
          </w:tcPr>
          <w:p w14:paraId="4A05A277">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《储水式电热水器能效限定值及能效等级》（GB21519）</w:t>
            </w:r>
          </w:p>
        </w:tc>
      </w:tr>
      <w:tr w14:paraId="174CD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2F31CD72">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4B604698">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117D2E68">
            <w:pPr>
              <w:widowControl/>
              <w:jc w:val="left"/>
              <w:rPr>
                <w:rFonts w:hint="eastAsia" w:ascii="仿宋" w:hAnsi="仿宋" w:eastAsia="仿宋" w:cs="仿宋"/>
                <w:color w:val="auto"/>
                <w:kern w:val="0"/>
                <w:szCs w:val="21"/>
                <w:highlight w:val="none"/>
              </w:rPr>
            </w:pPr>
          </w:p>
        </w:tc>
        <w:tc>
          <w:tcPr>
            <w:tcW w:w="1676" w:type="dxa"/>
            <w:noWrap w:val="0"/>
            <w:vAlign w:val="center"/>
          </w:tcPr>
          <w:p w14:paraId="26CAC491">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燃气热水器</w:t>
            </w:r>
          </w:p>
        </w:tc>
        <w:tc>
          <w:tcPr>
            <w:tcW w:w="4504" w:type="dxa"/>
            <w:noWrap w:val="0"/>
            <w:vAlign w:val="center"/>
          </w:tcPr>
          <w:p w14:paraId="02B7CDCF">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《家用燃气快速热水器和燃气采暖热水炉能效限定值及能效等级》（GB20665）</w:t>
            </w:r>
          </w:p>
        </w:tc>
      </w:tr>
      <w:tr w14:paraId="24FB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6EF306AB">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0D95B747">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4804A159">
            <w:pPr>
              <w:widowControl/>
              <w:jc w:val="left"/>
              <w:rPr>
                <w:rFonts w:hint="eastAsia" w:ascii="仿宋" w:hAnsi="仿宋" w:eastAsia="仿宋" w:cs="仿宋"/>
                <w:color w:val="auto"/>
                <w:kern w:val="0"/>
                <w:szCs w:val="21"/>
                <w:highlight w:val="none"/>
              </w:rPr>
            </w:pPr>
          </w:p>
        </w:tc>
        <w:tc>
          <w:tcPr>
            <w:tcW w:w="1676" w:type="dxa"/>
            <w:noWrap w:val="0"/>
            <w:vAlign w:val="center"/>
          </w:tcPr>
          <w:p w14:paraId="2809F7B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热泵热水器</w:t>
            </w:r>
          </w:p>
        </w:tc>
        <w:tc>
          <w:tcPr>
            <w:tcW w:w="4504" w:type="dxa"/>
            <w:noWrap w:val="0"/>
            <w:vAlign w:val="center"/>
          </w:tcPr>
          <w:p w14:paraId="46F87E78">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《热泵热水机（器）能效限定值及能效等级》（GB29541）</w:t>
            </w:r>
          </w:p>
        </w:tc>
      </w:tr>
      <w:tr w14:paraId="450C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4FB5A923">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67FA546C">
            <w:pPr>
              <w:widowControl/>
              <w:jc w:val="left"/>
              <w:rPr>
                <w:rFonts w:hint="eastAsia" w:ascii="仿宋" w:hAnsi="仿宋" w:eastAsia="仿宋" w:cs="仿宋"/>
                <w:color w:val="auto"/>
                <w:kern w:val="0"/>
                <w:szCs w:val="21"/>
                <w:highlight w:val="none"/>
              </w:rPr>
            </w:pPr>
          </w:p>
        </w:tc>
        <w:tc>
          <w:tcPr>
            <w:tcW w:w="1575" w:type="dxa"/>
            <w:vMerge w:val="continue"/>
            <w:noWrap w:val="0"/>
            <w:vAlign w:val="center"/>
          </w:tcPr>
          <w:p w14:paraId="50F61E77">
            <w:pPr>
              <w:widowControl/>
              <w:jc w:val="left"/>
              <w:rPr>
                <w:rFonts w:hint="eastAsia" w:ascii="仿宋" w:hAnsi="仿宋" w:eastAsia="仿宋" w:cs="仿宋"/>
                <w:color w:val="auto"/>
                <w:kern w:val="0"/>
                <w:szCs w:val="21"/>
                <w:highlight w:val="none"/>
              </w:rPr>
            </w:pPr>
          </w:p>
        </w:tc>
        <w:tc>
          <w:tcPr>
            <w:tcW w:w="1676" w:type="dxa"/>
            <w:noWrap w:val="0"/>
            <w:vAlign w:val="center"/>
          </w:tcPr>
          <w:p w14:paraId="14E75A8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太阳能热水系统</w:t>
            </w:r>
          </w:p>
        </w:tc>
        <w:tc>
          <w:tcPr>
            <w:tcW w:w="4504" w:type="dxa"/>
            <w:noWrap w:val="0"/>
            <w:vAlign w:val="center"/>
          </w:tcPr>
          <w:p w14:paraId="53BE4A38">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《家用太阳能热水系统能效限定值及能效等级》（GB26969）</w:t>
            </w:r>
          </w:p>
        </w:tc>
      </w:tr>
      <w:tr w14:paraId="2644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restart"/>
            <w:noWrap w:val="0"/>
            <w:vAlign w:val="center"/>
          </w:tcPr>
          <w:p w14:paraId="06D64AF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11</w:t>
            </w:r>
          </w:p>
        </w:tc>
        <w:tc>
          <w:tcPr>
            <w:tcW w:w="1158" w:type="dxa"/>
            <w:vMerge w:val="restart"/>
            <w:noWrap w:val="0"/>
            <w:vAlign w:val="center"/>
          </w:tcPr>
          <w:p w14:paraId="1AC59405">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A020619照明设备</w:t>
            </w:r>
          </w:p>
        </w:tc>
        <w:tc>
          <w:tcPr>
            <w:tcW w:w="1575" w:type="dxa"/>
            <w:noWrap w:val="0"/>
            <w:vAlign w:val="center"/>
          </w:tcPr>
          <w:p w14:paraId="68120F6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★普通照明用双端荧光灯</w:t>
            </w:r>
          </w:p>
        </w:tc>
        <w:tc>
          <w:tcPr>
            <w:tcW w:w="1676" w:type="dxa"/>
            <w:noWrap w:val="0"/>
            <w:vAlign w:val="center"/>
          </w:tcPr>
          <w:p w14:paraId="5EEE224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77F07B06">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《普通照明用双端荧光灯能效限定值及能效等级》（GB19043）</w:t>
            </w:r>
          </w:p>
        </w:tc>
      </w:tr>
      <w:tr w14:paraId="124D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7ABEE33A">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139313B7">
            <w:pPr>
              <w:widowControl/>
              <w:jc w:val="left"/>
              <w:rPr>
                <w:rFonts w:hint="eastAsia" w:ascii="仿宋" w:hAnsi="仿宋" w:eastAsia="仿宋" w:cs="仿宋"/>
                <w:color w:val="auto"/>
                <w:kern w:val="0"/>
                <w:szCs w:val="21"/>
                <w:highlight w:val="none"/>
              </w:rPr>
            </w:pPr>
          </w:p>
        </w:tc>
        <w:tc>
          <w:tcPr>
            <w:tcW w:w="1575" w:type="dxa"/>
            <w:noWrap w:val="0"/>
            <w:vAlign w:val="center"/>
          </w:tcPr>
          <w:p w14:paraId="727035D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LED道路/隧道照明产品</w:t>
            </w:r>
          </w:p>
        </w:tc>
        <w:tc>
          <w:tcPr>
            <w:tcW w:w="1676" w:type="dxa"/>
            <w:noWrap w:val="0"/>
            <w:vAlign w:val="center"/>
          </w:tcPr>
          <w:p w14:paraId="57129210">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68BA6DBD">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《道路和隧道照明用LED灯具能效限定值及能效等级》（GB37478）</w:t>
            </w:r>
          </w:p>
        </w:tc>
      </w:tr>
      <w:tr w14:paraId="140B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55F3E0BA">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4689DB0F">
            <w:pPr>
              <w:widowControl/>
              <w:jc w:val="left"/>
              <w:rPr>
                <w:rFonts w:hint="eastAsia" w:ascii="仿宋" w:hAnsi="仿宋" w:eastAsia="仿宋" w:cs="仿宋"/>
                <w:color w:val="auto"/>
                <w:kern w:val="0"/>
                <w:szCs w:val="21"/>
                <w:highlight w:val="none"/>
              </w:rPr>
            </w:pPr>
          </w:p>
        </w:tc>
        <w:tc>
          <w:tcPr>
            <w:tcW w:w="1575" w:type="dxa"/>
            <w:noWrap w:val="0"/>
            <w:vAlign w:val="center"/>
          </w:tcPr>
          <w:p w14:paraId="74796AC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LED筒灯</w:t>
            </w:r>
          </w:p>
        </w:tc>
        <w:tc>
          <w:tcPr>
            <w:tcW w:w="1676" w:type="dxa"/>
            <w:noWrap w:val="0"/>
            <w:vAlign w:val="center"/>
          </w:tcPr>
          <w:p w14:paraId="40AEA7D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1173EBE9">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《室内照明用LED产品能效限定值及能效等级》（GB30255）</w:t>
            </w:r>
          </w:p>
        </w:tc>
      </w:tr>
      <w:tr w14:paraId="5B8D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vMerge w:val="continue"/>
            <w:noWrap w:val="0"/>
            <w:vAlign w:val="center"/>
          </w:tcPr>
          <w:p w14:paraId="058A62CC">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34EF9865">
            <w:pPr>
              <w:widowControl/>
              <w:jc w:val="left"/>
              <w:rPr>
                <w:rFonts w:hint="eastAsia" w:ascii="仿宋" w:hAnsi="仿宋" w:eastAsia="仿宋" w:cs="仿宋"/>
                <w:color w:val="auto"/>
                <w:kern w:val="0"/>
                <w:szCs w:val="21"/>
                <w:highlight w:val="none"/>
              </w:rPr>
            </w:pPr>
          </w:p>
        </w:tc>
        <w:tc>
          <w:tcPr>
            <w:tcW w:w="1575" w:type="dxa"/>
            <w:noWrap w:val="0"/>
            <w:vAlign w:val="center"/>
          </w:tcPr>
          <w:p w14:paraId="734933BF">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普通照明用非定向自镇流LED灯</w:t>
            </w:r>
          </w:p>
        </w:tc>
        <w:tc>
          <w:tcPr>
            <w:tcW w:w="1676" w:type="dxa"/>
            <w:noWrap w:val="0"/>
            <w:vAlign w:val="center"/>
          </w:tcPr>
          <w:p w14:paraId="19C910E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2FE9365F">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《室内照明用LED产品能效限定值及能效等级》（GB30255）</w:t>
            </w:r>
          </w:p>
        </w:tc>
      </w:tr>
      <w:tr w14:paraId="2B0A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noWrap w:val="0"/>
            <w:vAlign w:val="center"/>
          </w:tcPr>
          <w:p w14:paraId="57B49A7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12</w:t>
            </w:r>
          </w:p>
        </w:tc>
        <w:tc>
          <w:tcPr>
            <w:tcW w:w="1158" w:type="dxa"/>
            <w:noWrap w:val="0"/>
            <w:vAlign w:val="center"/>
          </w:tcPr>
          <w:p w14:paraId="04833EBC">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★A020910电视设备</w:t>
            </w:r>
          </w:p>
        </w:tc>
        <w:tc>
          <w:tcPr>
            <w:tcW w:w="1575" w:type="dxa"/>
            <w:noWrap w:val="0"/>
            <w:vAlign w:val="center"/>
          </w:tcPr>
          <w:p w14:paraId="411AB37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A02091001普通电视设备（电视机）</w:t>
            </w:r>
          </w:p>
        </w:tc>
        <w:tc>
          <w:tcPr>
            <w:tcW w:w="1676" w:type="dxa"/>
            <w:noWrap w:val="0"/>
            <w:vAlign w:val="center"/>
          </w:tcPr>
          <w:p w14:paraId="574ED14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27B4541F">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《平板电视能效限定值及能效等级》（GB24850）</w:t>
            </w:r>
          </w:p>
        </w:tc>
      </w:tr>
      <w:tr w14:paraId="37EE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665" w:type="dxa"/>
            <w:noWrap w:val="0"/>
            <w:vAlign w:val="center"/>
          </w:tcPr>
          <w:p w14:paraId="01321FC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13</w:t>
            </w:r>
          </w:p>
        </w:tc>
        <w:tc>
          <w:tcPr>
            <w:tcW w:w="1158" w:type="dxa"/>
            <w:noWrap w:val="0"/>
            <w:vAlign w:val="center"/>
          </w:tcPr>
          <w:p w14:paraId="5D8B8F28">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★A020911视频设备</w:t>
            </w:r>
          </w:p>
        </w:tc>
        <w:tc>
          <w:tcPr>
            <w:tcW w:w="1575" w:type="dxa"/>
            <w:noWrap w:val="0"/>
            <w:vAlign w:val="center"/>
          </w:tcPr>
          <w:p w14:paraId="3B38E73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A02091107视频监控设备</w:t>
            </w:r>
          </w:p>
        </w:tc>
        <w:tc>
          <w:tcPr>
            <w:tcW w:w="1676" w:type="dxa"/>
            <w:noWrap w:val="0"/>
            <w:vAlign w:val="center"/>
          </w:tcPr>
          <w:p w14:paraId="4A6F875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监视器</w:t>
            </w:r>
          </w:p>
        </w:tc>
        <w:tc>
          <w:tcPr>
            <w:tcW w:w="4504" w:type="dxa"/>
            <w:noWrap w:val="0"/>
            <w:vAlign w:val="center"/>
          </w:tcPr>
          <w:p w14:paraId="0BE46644">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以射频信号为主要信号输入的监视器应符合《平板电视能效限定值及能效等级》（GB24850），以数字信号为主要信号输入的监视器应符合《计算机显示器能效限定值及能效等级》（GB21520）</w:t>
            </w:r>
          </w:p>
        </w:tc>
      </w:tr>
      <w:tr w14:paraId="2C38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65" w:type="dxa"/>
            <w:noWrap w:val="0"/>
            <w:vAlign w:val="center"/>
          </w:tcPr>
          <w:p w14:paraId="50B058EF">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14</w:t>
            </w:r>
          </w:p>
        </w:tc>
        <w:tc>
          <w:tcPr>
            <w:tcW w:w="1158" w:type="dxa"/>
            <w:noWrap w:val="0"/>
            <w:vAlign w:val="center"/>
          </w:tcPr>
          <w:p w14:paraId="4549900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A031210饮食炊事机械</w:t>
            </w:r>
          </w:p>
        </w:tc>
        <w:tc>
          <w:tcPr>
            <w:tcW w:w="1575" w:type="dxa"/>
            <w:noWrap w:val="0"/>
            <w:vAlign w:val="center"/>
          </w:tcPr>
          <w:p w14:paraId="4A14015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商用燃气灶具</w:t>
            </w:r>
          </w:p>
        </w:tc>
        <w:tc>
          <w:tcPr>
            <w:tcW w:w="1676" w:type="dxa"/>
            <w:noWrap w:val="0"/>
            <w:vAlign w:val="center"/>
          </w:tcPr>
          <w:p w14:paraId="35AE156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32C20321">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《商用燃气灶具能效限定值及能效等级》（GB30531）</w:t>
            </w:r>
          </w:p>
        </w:tc>
      </w:tr>
      <w:tr w14:paraId="71D4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665" w:type="dxa"/>
            <w:vMerge w:val="restart"/>
            <w:noWrap w:val="0"/>
            <w:vAlign w:val="center"/>
          </w:tcPr>
          <w:p w14:paraId="2C5D352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15</w:t>
            </w:r>
          </w:p>
        </w:tc>
        <w:tc>
          <w:tcPr>
            <w:tcW w:w="1158" w:type="dxa"/>
            <w:vMerge w:val="restart"/>
            <w:noWrap w:val="0"/>
            <w:vAlign w:val="center"/>
          </w:tcPr>
          <w:p w14:paraId="252B087D">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★A060805便器</w:t>
            </w:r>
          </w:p>
        </w:tc>
        <w:tc>
          <w:tcPr>
            <w:tcW w:w="1575" w:type="dxa"/>
            <w:noWrap w:val="0"/>
            <w:vAlign w:val="center"/>
          </w:tcPr>
          <w:p w14:paraId="7A63339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坐便器</w:t>
            </w:r>
          </w:p>
        </w:tc>
        <w:tc>
          <w:tcPr>
            <w:tcW w:w="1676" w:type="dxa"/>
            <w:noWrap w:val="0"/>
            <w:vAlign w:val="center"/>
          </w:tcPr>
          <w:p w14:paraId="78EDF162">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478FCE72">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《坐便器水效限定值及水效等级》（GB25502）</w:t>
            </w:r>
          </w:p>
        </w:tc>
      </w:tr>
      <w:tr w14:paraId="5F51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21C1D486">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6BE5CACD">
            <w:pPr>
              <w:widowControl/>
              <w:jc w:val="left"/>
              <w:rPr>
                <w:rFonts w:hint="eastAsia" w:ascii="仿宋" w:hAnsi="仿宋" w:eastAsia="仿宋" w:cs="仿宋"/>
                <w:color w:val="auto"/>
                <w:kern w:val="0"/>
                <w:szCs w:val="21"/>
                <w:highlight w:val="none"/>
              </w:rPr>
            </w:pPr>
          </w:p>
        </w:tc>
        <w:tc>
          <w:tcPr>
            <w:tcW w:w="1575" w:type="dxa"/>
            <w:noWrap w:val="0"/>
            <w:vAlign w:val="center"/>
          </w:tcPr>
          <w:p w14:paraId="1A20938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蹲便器</w:t>
            </w:r>
          </w:p>
        </w:tc>
        <w:tc>
          <w:tcPr>
            <w:tcW w:w="1676" w:type="dxa"/>
            <w:noWrap w:val="0"/>
            <w:vAlign w:val="center"/>
          </w:tcPr>
          <w:p w14:paraId="1EF6755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6AE1722F">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《蹲便器用水效率限定值及用水效率等级》（GB30717）</w:t>
            </w:r>
          </w:p>
        </w:tc>
      </w:tr>
      <w:tr w14:paraId="51FD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vMerge w:val="continue"/>
            <w:noWrap w:val="0"/>
            <w:vAlign w:val="center"/>
          </w:tcPr>
          <w:p w14:paraId="0B9C5DD5">
            <w:pPr>
              <w:widowControl/>
              <w:jc w:val="left"/>
              <w:rPr>
                <w:rFonts w:hint="eastAsia" w:ascii="仿宋" w:hAnsi="仿宋" w:eastAsia="仿宋" w:cs="仿宋"/>
                <w:color w:val="auto"/>
                <w:kern w:val="0"/>
                <w:szCs w:val="21"/>
                <w:highlight w:val="none"/>
              </w:rPr>
            </w:pPr>
          </w:p>
        </w:tc>
        <w:tc>
          <w:tcPr>
            <w:tcW w:w="1158" w:type="dxa"/>
            <w:vMerge w:val="continue"/>
            <w:noWrap w:val="0"/>
            <w:vAlign w:val="center"/>
          </w:tcPr>
          <w:p w14:paraId="0891E0F2">
            <w:pPr>
              <w:widowControl/>
              <w:jc w:val="left"/>
              <w:rPr>
                <w:rFonts w:hint="eastAsia" w:ascii="仿宋" w:hAnsi="仿宋" w:eastAsia="仿宋" w:cs="仿宋"/>
                <w:color w:val="auto"/>
                <w:kern w:val="0"/>
                <w:szCs w:val="21"/>
                <w:highlight w:val="none"/>
              </w:rPr>
            </w:pPr>
          </w:p>
        </w:tc>
        <w:tc>
          <w:tcPr>
            <w:tcW w:w="1575" w:type="dxa"/>
            <w:noWrap w:val="0"/>
            <w:vAlign w:val="center"/>
          </w:tcPr>
          <w:p w14:paraId="55E3526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小便器</w:t>
            </w:r>
          </w:p>
        </w:tc>
        <w:tc>
          <w:tcPr>
            <w:tcW w:w="1676" w:type="dxa"/>
            <w:noWrap w:val="0"/>
            <w:vAlign w:val="center"/>
          </w:tcPr>
          <w:p w14:paraId="25E75174">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3C202180">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《小便器用水效率限定值及用水效率等级》（GB28377）</w:t>
            </w:r>
          </w:p>
        </w:tc>
      </w:tr>
      <w:tr w14:paraId="7E6E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65" w:type="dxa"/>
            <w:noWrap w:val="0"/>
            <w:vAlign w:val="center"/>
          </w:tcPr>
          <w:p w14:paraId="673416DA">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16</w:t>
            </w:r>
          </w:p>
        </w:tc>
        <w:tc>
          <w:tcPr>
            <w:tcW w:w="1158" w:type="dxa"/>
            <w:noWrap w:val="0"/>
            <w:vAlign w:val="center"/>
          </w:tcPr>
          <w:p w14:paraId="71DE6CC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★A060806水嘴</w:t>
            </w:r>
          </w:p>
        </w:tc>
        <w:tc>
          <w:tcPr>
            <w:tcW w:w="1575" w:type="dxa"/>
            <w:noWrap w:val="0"/>
            <w:vAlign w:val="center"/>
          </w:tcPr>
          <w:p w14:paraId="070D84C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1676" w:type="dxa"/>
            <w:noWrap w:val="0"/>
            <w:vAlign w:val="center"/>
          </w:tcPr>
          <w:p w14:paraId="192926CC">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55ECA0AF">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《水嘴用水效率限定值及用水效率等级》（GB 25501）</w:t>
            </w:r>
          </w:p>
        </w:tc>
      </w:tr>
      <w:tr w14:paraId="30215C15">
        <w:tblPrEx>
          <w:tblCellMar>
            <w:top w:w="0" w:type="dxa"/>
            <w:left w:w="108" w:type="dxa"/>
            <w:bottom w:w="0" w:type="dxa"/>
            <w:right w:w="108" w:type="dxa"/>
          </w:tblCellMar>
        </w:tblPrEx>
        <w:trPr>
          <w:trHeight w:val="693" w:hRule="atLeast"/>
          <w:jc w:val="center"/>
        </w:trPr>
        <w:tc>
          <w:tcPr>
            <w:tcW w:w="665" w:type="dxa"/>
            <w:noWrap w:val="0"/>
            <w:vAlign w:val="center"/>
          </w:tcPr>
          <w:p w14:paraId="2D4E2FFC">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17</w:t>
            </w:r>
          </w:p>
        </w:tc>
        <w:tc>
          <w:tcPr>
            <w:tcW w:w="1158" w:type="dxa"/>
            <w:noWrap w:val="0"/>
            <w:vAlign w:val="center"/>
          </w:tcPr>
          <w:p w14:paraId="5577DB65">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A060807便器冲洗阀</w:t>
            </w:r>
          </w:p>
        </w:tc>
        <w:tc>
          <w:tcPr>
            <w:tcW w:w="1575" w:type="dxa"/>
            <w:noWrap w:val="0"/>
            <w:vAlign w:val="center"/>
          </w:tcPr>
          <w:p w14:paraId="5AB408BB">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1676" w:type="dxa"/>
            <w:noWrap w:val="0"/>
            <w:vAlign w:val="center"/>
          </w:tcPr>
          <w:p w14:paraId="4A0D7946">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2B83FD17">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《便器冲洗阀用水效率限定值及用水效率等级》（GB28379）</w:t>
            </w:r>
          </w:p>
        </w:tc>
      </w:tr>
      <w:tr w14:paraId="1CD0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65" w:type="dxa"/>
            <w:noWrap w:val="0"/>
            <w:vAlign w:val="center"/>
          </w:tcPr>
          <w:p w14:paraId="3A7A9FC3">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18</w:t>
            </w:r>
          </w:p>
        </w:tc>
        <w:tc>
          <w:tcPr>
            <w:tcW w:w="1158" w:type="dxa"/>
            <w:noWrap w:val="0"/>
            <w:vAlign w:val="center"/>
          </w:tcPr>
          <w:p w14:paraId="6B4FD98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A060810淋浴器</w:t>
            </w:r>
          </w:p>
        </w:tc>
        <w:tc>
          <w:tcPr>
            <w:tcW w:w="1575" w:type="dxa"/>
            <w:noWrap w:val="0"/>
            <w:vAlign w:val="center"/>
          </w:tcPr>
          <w:p w14:paraId="0DE69947">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1676" w:type="dxa"/>
            <w:noWrap w:val="0"/>
            <w:vAlign w:val="center"/>
          </w:tcPr>
          <w:p w14:paraId="5A62AD19">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w:t>
            </w:r>
          </w:p>
        </w:tc>
        <w:tc>
          <w:tcPr>
            <w:tcW w:w="4504" w:type="dxa"/>
            <w:noWrap w:val="0"/>
            <w:vAlign w:val="center"/>
          </w:tcPr>
          <w:p w14:paraId="6A6D6D9D">
            <w:pPr>
              <w:widowControl/>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《淋浴器用水效率限定值及用水效率等级》（GB28378）</w:t>
            </w:r>
          </w:p>
        </w:tc>
      </w:tr>
    </w:tbl>
    <w:p w14:paraId="5E420FC8">
      <w:pPr>
        <w:widowControl/>
        <w:spacing w:line="360" w:lineRule="auto"/>
        <w:rPr>
          <w:rFonts w:hint="eastAsia" w:ascii="仿宋" w:hAnsi="仿宋" w:eastAsia="仿宋" w:cs="仿宋"/>
          <w:color w:val="auto"/>
          <w:sz w:val="20"/>
          <w:szCs w:val="20"/>
          <w:highlight w:val="none"/>
        </w:rPr>
      </w:pPr>
    </w:p>
    <w:p w14:paraId="1FD499E0">
      <w:pPr>
        <w:widowControl w:val="0"/>
        <w:spacing w:after="0" w:line="360" w:lineRule="auto"/>
        <w:jc w:val="both"/>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kern w:val="2"/>
          <w:sz w:val="21"/>
          <w:szCs w:val="21"/>
          <w:highlight w:val="none"/>
          <w:lang w:val="en-US" w:eastAsia="zh-CN" w:bidi="ar-SA"/>
        </w:rPr>
        <w:t>注：1.节能产品认证应依据相关国家标准的最新版本，依据国家标准中二级能效（水效）</w:t>
      </w:r>
      <w:r>
        <w:rPr>
          <w:rFonts w:hint="eastAsia" w:ascii="仿宋" w:hAnsi="仿宋" w:eastAsia="仿宋" w:cs="仿宋"/>
          <w:color w:val="auto"/>
          <w:kern w:val="2"/>
          <w:sz w:val="21"/>
          <w:szCs w:val="21"/>
          <w:highlight w:val="none"/>
          <w:lang w:val="en-US" w:eastAsia="zh-CN" w:bidi="ar-SA"/>
        </w:rPr>
        <w:t>指标。</w:t>
      </w:r>
    </w:p>
    <w:p w14:paraId="50B92596">
      <w:pPr>
        <w:widowControl w:val="0"/>
        <w:spacing w:after="0" w:line="360" w:lineRule="auto"/>
        <w:jc w:val="both"/>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2</w:t>
      </w:r>
      <w:r>
        <w:rPr>
          <w:rFonts w:hint="eastAsia" w:ascii="仿宋" w:hAnsi="仿宋" w:eastAsia="仿宋" w:cs="仿宋"/>
          <w:b/>
          <w:bCs/>
          <w:color w:val="auto"/>
          <w:kern w:val="2"/>
          <w:sz w:val="21"/>
          <w:szCs w:val="21"/>
          <w:highlight w:val="none"/>
          <w:lang w:val="en-US" w:eastAsia="zh-CN" w:bidi="ar-SA"/>
        </w:rPr>
        <w:t>.以“★”标注的为政府强制采购产品。</w:t>
      </w:r>
    </w:p>
    <w:p w14:paraId="23A51E01">
      <w:pPr>
        <w:pStyle w:val="18"/>
        <w:pageBreakBefore w:val="0"/>
        <w:kinsoku/>
        <w:overflowPunct/>
        <w:topLinePunct w:val="0"/>
        <w:bidi w:val="0"/>
        <w:spacing w:beforeAutospacing="0" w:afterAutospacing="0" w:line="360" w:lineRule="auto"/>
        <w:ind w:left="0" w:leftChars="0" w:right="0"/>
        <w:jc w:val="left"/>
        <w:rPr>
          <w:rFonts w:hint="eastAsia" w:ascii="仿宋" w:hAnsi="仿宋" w:eastAsia="仿宋" w:cs="仿宋"/>
          <w:color w:val="auto"/>
          <w:sz w:val="32"/>
          <w:szCs w:val="32"/>
          <w:highlight w:val="none"/>
          <w:lang w:eastAsia="zh-CN"/>
        </w:rPr>
      </w:pPr>
      <w:r>
        <w:rPr>
          <w:rFonts w:hint="eastAsia" w:ascii="仿宋" w:hAnsi="仿宋" w:eastAsia="仿宋" w:cs="仿宋"/>
          <w:color w:val="auto"/>
          <w:kern w:val="2"/>
          <w:sz w:val="21"/>
          <w:szCs w:val="20"/>
          <w:highlight w:val="none"/>
          <w:lang w:val="en-US" w:eastAsia="zh-CN" w:bidi="ar-SA"/>
        </w:rPr>
        <w:br w:type="page"/>
      </w:r>
      <w:r>
        <w:rPr>
          <w:rFonts w:hint="eastAsia" w:ascii="仿宋" w:hAnsi="仿宋" w:eastAsia="仿宋" w:cs="仿宋"/>
          <w:color w:val="auto"/>
          <w:kern w:val="2"/>
          <w:sz w:val="32"/>
          <w:szCs w:val="32"/>
          <w:highlight w:val="none"/>
          <w:lang w:val="en-US" w:eastAsia="zh-CN" w:bidi="ar-SA"/>
        </w:rPr>
        <w:t>附件2：</w:t>
      </w:r>
    </w:p>
    <w:p w14:paraId="14497045">
      <w:pPr>
        <w:pageBreakBefore w:val="0"/>
        <w:kinsoku/>
        <w:overflowPunct/>
        <w:topLinePunct w:val="0"/>
        <w:bidi w:val="0"/>
        <w:spacing w:beforeAutospacing="0" w:afterAutospacing="0" w:line="360" w:lineRule="auto"/>
        <w:ind w:left="0" w:leftChars="0" w:right="0"/>
        <w:jc w:val="center"/>
        <w:rPr>
          <w:rFonts w:hint="eastAsia" w:ascii="仿宋" w:hAnsi="仿宋" w:eastAsia="仿宋" w:cs="仿宋"/>
          <w:color w:val="auto"/>
          <w:sz w:val="40"/>
          <w:szCs w:val="40"/>
          <w:highlight w:val="none"/>
        </w:rPr>
      </w:pPr>
      <w:r>
        <w:rPr>
          <w:rFonts w:hint="eastAsia" w:ascii="仿宋" w:hAnsi="仿宋" w:eastAsia="仿宋" w:cs="仿宋"/>
          <w:color w:val="auto"/>
          <w:sz w:val="40"/>
          <w:szCs w:val="40"/>
          <w:highlight w:val="none"/>
        </w:rPr>
        <w:t>中小微企业划型标准</w:t>
      </w:r>
    </w:p>
    <w:tbl>
      <w:tblPr>
        <w:tblStyle w:val="32"/>
        <w:tblW w:w="9277" w:type="dxa"/>
        <w:tblInd w:w="250" w:type="dxa"/>
        <w:tblLayout w:type="fixed"/>
        <w:tblCellMar>
          <w:top w:w="0" w:type="dxa"/>
          <w:left w:w="108" w:type="dxa"/>
          <w:bottom w:w="0" w:type="dxa"/>
          <w:right w:w="108" w:type="dxa"/>
        </w:tblCellMar>
      </w:tblPr>
      <w:tblGrid>
        <w:gridCol w:w="1978"/>
        <w:gridCol w:w="1607"/>
        <w:gridCol w:w="1061"/>
        <w:gridCol w:w="1883"/>
        <w:gridCol w:w="1673"/>
        <w:gridCol w:w="1075"/>
      </w:tblGrid>
      <w:tr w14:paraId="593345E0">
        <w:tblPrEx>
          <w:tblCellMar>
            <w:top w:w="0" w:type="dxa"/>
            <w:left w:w="108" w:type="dxa"/>
            <w:bottom w:w="0" w:type="dxa"/>
            <w:right w:w="108" w:type="dxa"/>
          </w:tblCellMar>
        </w:tblPrEx>
        <w:trPr>
          <w:trHeight w:val="626" w:hRule="atLeast"/>
        </w:trPr>
        <w:tc>
          <w:tcPr>
            <w:tcW w:w="1978" w:type="dxa"/>
            <w:tcBorders>
              <w:top w:val="single" w:color="auto" w:sz="4" w:space="0"/>
              <w:left w:val="single" w:color="auto" w:sz="4" w:space="0"/>
              <w:bottom w:val="single" w:color="auto" w:sz="4" w:space="0"/>
              <w:right w:val="single" w:color="auto" w:sz="4" w:space="0"/>
            </w:tcBorders>
            <w:noWrap w:val="0"/>
            <w:vAlign w:val="center"/>
          </w:tcPr>
          <w:p w14:paraId="33686C4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行业名称</w:t>
            </w:r>
          </w:p>
        </w:tc>
        <w:tc>
          <w:tcPr>
            <w:tcW w:w="1607" w:type="dxa"/>
            <w:tcBorders>
              <w:top w:val="single" w:color="auto" w:sz="4" w:space="0"/>
              <w:left w:val="nil"/>
              <w:bottom w:val="single" w:color="auto" w:sz="4" w:space="0"/>
              <w:right w:val="single" w:color="auto" w:sz="4" w:space="0"/>
            </w:tcBorders>
            <w:noWrap w:val="0"/>
            <w:vAlign w:val="center"/>
          </w:tcPr>
          <w:p w14:paraId="17A8334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指标名称</w:t>
            </w:r>
          </w:p>
        </w:tc>
        <w:tc>
          <w:tcPr>
            <w:tcW w:w="1061" w:type="dxa"/>
            <w:tcBorders>
              <w:top w:val="single" w:color="auto" w:sz="4" w:space="0"/>
              <w:left w:val="nil"/>
              <w:bottom w:val="single" w:color="auto" w:sz="4" w:space="0"/>
              <w:right w:val="single" w:color="auto" w:sz="4" w:space="0"/>
            </w:tcBorders>
            <w:noWrap w:val="0"/>
            <w:vAlign w:val="center"/>
          </w:tcPr>
          <w:p w14:paraId="3507937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计量单位</w:t>
            </w:r>
          </w:p>
        </w:tc>
        <w:tc>
          <w:tcPr>
            <w:tcW w:w="1883" w:type="dxa"/>
            <w:tcBorders>
              <w:top w:val="single" w:color="auto" w:sz="4" w:space="0"/>
              <w:left w:val="nil"/>
              <w:bottom w:val="single" w:color="auto" w:sz="4" w:space="0"/>
              <w:right w:val="single" w:color="auto" w:sz="4" w:space="0"/>
            </w:tcBorders>
            <w:noWrap w:val="0"/>
            <w:vAlign w:val="center"/>
          </w:tcPr>
          <w:p w14:paraId="668DC74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中型</w:t>
            </w:r>
          </w:p>
        </w:tc>
        <w:tc>
          <w:tcPr>
            <w:tcW w:w="1673" w:type="dxa"/>
            <w:tcBorders>
              <w:top w:val="single" w:color="auto" w:sz="4" w:space="0"/>
              <w:left w:val="nil"/>
              <w:bottom w:val="single" w:color="auto" w:sz="4" w:space="0"/>
              <w:right w:val="single" w:color="auto" w:sz="4" w:space="0"/>
            </w:tcBorders>
            <w:noWrap w:val="0"/>
            <w:vAlign w:val="center"/>
          </w:tcPr>
          <w:p w14:paraId="757B9BA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小型</w:t>
            </w:r>
          </w:p>
        </w:tc>
        <w:tc>
          <w:tcPr>
            <w:tcW w:w="1075" w:type="dxa"/>
            <w:tcBorders>
              <w:top w:val="single" w:color="auto" w:sz="4" w:space="0"/>
              <w:left w:val="nil"/>
              <w:bottom w:val="single" w:color="auto" w:sz="4" w:space="0"/>
              <w:right w:val="single" w:color="auto" w:sz="4" w:space="0"/>
            </w:tcBorders>
            <w:noWrap w:val="0"/>
            <w:vAlign w:val="center"/>
          </w:tcPr>
          <w:p w14:paraId="23E99B2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color w:val="auto"/>
                <w:kern w:val="0"/>
                <w:sz w:val="20"/>
                <w:szCs w:val="20"/>
                <w:highlight w:val="none"/>
              </w:rPr>
            </w:pPr>
            <w:r>
              <w:rPr>
                <w:rFonts w:hint="eastAsia" w:ascii="仿宋" w:hAnsi="仿宋" w:eastAsia="仿宋" w:cs="仿宋"/>
                <w:b/>
                <w:color w:val="auto"/>
                <w:kern w:val="0"/>
                <w:sz w:val="20"/>
                <w:szCs w:val="20"/>
                <w:highlight w:val="none"/>
              </w:rPr>
              <w:t>微型</w:t>
            </w:r>
          </w:p>
        </w:tc>
      </w:tr>
      <w:tr w14:paraId="0018A081">
        <w:tblPrEx>
          <w:tblCellMar>
            <w:top w:w="0" w:type="dxa"/>
            <w:left w:w="108" w:type="dxa"/>
            <w:bottom w:w="0" w:type="dxa"/>
            <w:right w:w="108" w:type="dxa"/>
          </w:tblCellMar>
        </w:tblPrEx>
        <w:trPr>
          <w:trHeight w:val="322" w:hRule="atLeast"/>
        </w:trPr>
        <w:tc>
          <w:tcPr>
            <w:tcW w:w="1978" w:type="dxa"/>
            <w:tcBorders>
              <w:top w:val="nil"/>
              <w:left w:val="single" w:color="auto" w:sz="4" w:space="0"/>
              <w:bottom w:val="single" w:color="auto" w:sz="4" w:space="0"/>
              <w:right w:val="single" w:color="auto" w:sz="4" w:space="0"/>
            </w:tcBorders>
            <w:noWrap w:val="0"/>
            <w:vAlign w:val="center"/>
          </w:tcPr>
          <w:p w14:paraId="62D45AD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农、林、牧、渔</w:t>
            </w:r>
          </w:p>
        </w:tc>
        <w:tc>
          <w:tcPr>
            <w:tcW w:w="1607" w:type="dxa"/>
            <w:tcBorders>
              <w:top w:val="nil"/>
              <w:left w:val="nil"/>
              <w:bottom w:val="single" w:color="auto" w:sz="4" w:space="0"/>
              <w:right w:val="single" w:color="auto" w:sz="4" w:space="0"/>
            </w:tcBorders>
            <w:noWrap w:val="0"/>
            <w:vAlign w:val="center"/>
          </w:tcPr>
          <w:p w14:paraId="4F954B5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3AE1351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56C8BE4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500≤Y＜20000</w:t>
            </w:r>
          </w:p>
        </w:tc>
        <w:tc>
          <w:tcPr>
            <w:tcW w:w="1673" w:type="dxa"/>
            <w:tcBorders>
              <w:top w:val="nil"/>
              <w:left w:val="nil"/>
              <w:bottom w:val="single" w:color="auto" w:sz="4" w:space="0"/>
              <w:right w:val="single" w:color="auto" w:sz="4" w:space="0"/>
            </w:tcBorders>
            <w:noWrap w:val="0"/>
            <w:vAlign w:val="center"/>
          </w:tcPr>
          <w:p w14:paraId="113903D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50≤Y＜500</w:t>
            </w:r>
          </w:p>
        </w:tc>
        <w:tc>
          <w:tcPr>
            <w:tcW w:w="1075" w:type="dxa"/>
            <w:tcBorders>
              <w:top w:val="nil"/>
              <w:left w:val="nil"/>
              <w:bottom w:val="single" w:color="auto" w:sz="4" w:space="0"/>
              <w:right w:val="single" w:color="auto" w:sz="4" w:space="0"/>
            </w:tcBorders>
            <w:noWrap w:val="0"/>
            <w:vAlign w:val="center"/>
          </w:tcPr>
          <w:p w14:paraId="2ADDB6D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Y＜50</w:t>
            </w:r>
          </w:p>
        </w:tc>
      </w:tr>
      <w:tr w14:paraId="6F84A624">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702ADE8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工业</w:t>
            </w:r>
          </w:p>
        </w:tc>
        <w:tc>
          <w:tcPr>
            <w:tcW w:w="1607" w:type="dxa"/>
            <w:tcBorders>
              <w:top w:val="nil"/>
              <w:left w:val="nil"/>
              <w:bottom w:val="single" w:color="auto" w:sz="4" w:space="0"/>
              <w:right w:val="single" w:color="auto" w:sz="4" w:space="0"/>
            </w:tcBorders>
            <w:noWrap w:val="0"/>
            <w:vAlign w:val="center"/>
          </w:tcPr>
          <w:p w14:paraId="6E480CD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56F6B5F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1EB3E2A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300≤X＜1000</w:t>
            </w:r>
          </w:p>
        </w:tc>
        <w:tc>
          <w:tcPr>
            <w:tcW w:w="1673" w:type="dxa"/>
            <w:tcBorders>
              <w:top w:val="nil"/>
              <w:left w:val="nil"/>
              <w:bottom w:val="single" w:color="auto" w:sz="4" w:space="0"/>
              <w:right w:val="single" w:color="auto" w:sz="4" w:space="0"/>
            </w:tcBorders>
            <w:noWrap w:val="0"/>
            <w:vAlign w:val="center"/>
          </w:tcPr>
          <w:p w14:paraId="0EADE78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20≤X＜300</w:t>
            </w:r>
          </w:p>
        </w:tc>
        <w:tc>
          <w:tcPr>
            <w:tcW w:w="1075" w:type="dxa"/>
            <w:tcBorders>
              <w:top w:val="nil"/>
              <w:left w:val="nil"/>
              <w:bottom w:val="single" w:color="auto" w:sz="4" w:space="0"/>
              <w:right w:val="single" w:color="auto" w:sz="4" w:space="0"/>
            </w:tcBorders>
            <w:noWrap w:val="0"/>
            <w:vAlign w:val="center"/>
          </w:tcPr>
          <w:p w14:paraId="79A4680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X＜20</w:t>
            </w:r>
          </w:p>
        </w:tc>
      </w:tr>
      <w:tr w14:paraId="5B0DE7EE">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70BB340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699FA42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5854D48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242CF9F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2000≤Y＜40000</w:t>
            </w:r>
          </w:p>
        </w:tc>
        <w:tc>
          <w:tcPr>
            <w:tcW w:w="1673" w:type="dxa"/>
            <w:tcBorders>
              <w:top w:val="nil"/>
              <w:left w:val="nil"/>
              <w:bottom w:val="single" w:color="auto" w:sz="4" w:space="0"/>
              <w:right w:val="single" w:color="auto" w:sz="4" w:space="0"/>
            </w:tcBorders>
            <w:noWrap w:val="0"/>
            <w:vAlign w:val="center"/>
          </w:tcPr>
          <w:p w14:paraId="5160784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300≤Y＜2000</w:t>
            </w:r>
          </w:p>
        </w:tc>
        <w:tc>
          <w:tcPr>
            <w:tcW w:w="1075" w:type="dxa"/>
            <w:tcBorders>
              <w:top w:val="nil"/>
              <w:left w:val="nil"/>
              <w:bottom w:val="single" w:color="auto" w:sz="4" w:space="0"/>
              <w:right w:val="single" w:color="auto" w:sz="4" w:space="0"/>
            </w:tcBorders>
            <w:noWrap w:val="0"/>
            <w:vAlign w:val="center"/>
          </w:tcPr>
          <w:p w14:paraId="38877FF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Y＜300</w:t>
            </w:r>
          </w:p>
        </w:tc>
      </w:tr>
      <w:tr w14:paraId="14086D76">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49061A6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建筑业</w:t>
            </w:r>
          </w:p>
        </w:tc>
        <w:tc>
          <w:tcPr>
            <w:tcW w:w="1607" w:type="dxa"/>
            <w:tcBorders>
              <w:top w:val="nil"/>
              <w:left w:val="nil"/>
              <w:bottom w:val="single" w:color="auto" w:sz="4" w:space="0"/>
              <w:right w:val="single" w:color="auto" w:sz="4" w:space="0"/>
            </w:tcBorders>
            <w:noWrap w:val="0"/>
            <w:vAlign w:val="center"/>
          </w:tcPr>
          <w:p w14:paraId="503DED0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62F60A1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6E92EC7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6000≤Y＜80000</w:t>
            </w:r>
          </w:p>
        </w:tc>
        <w:tc>
          <w:tcPr>
            <w:tcW w:w="1673" w:type="dxa"/>
            <w:tcBorders>
              <w:top w:val="nil"/>
              <w:left w:val="nil"/>
              <w:bottom w:val="single" w:color="auto" w:sz="4" w:space="0"/>
              <w:right w:val="single" w:color="auto" w:sz="4" w:space="0"/>
            </w:tcBorders>
            <w:noWrap w:val="0"/>
            <w:vAlign w:val="center"/>
          </w:tcPr>
          <w:p w14:paraId="62A233E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300≤Y＜6000</w:t>
            </w:r>
          </w:p>
        </w:tc>
        <w:tc>
          <w:tcPr>
            <w:tcW w:w="1075" w:type="dxa"/>
            <w:tcBorders>
              <w:top w:val="nil"/>
              <w:left w:val="nil"/>
              <w:bottom w:val="single" w:color="auto" w:sz="4" w:space="0"/>
              <w:right w:val="single" w:color="auto" w:sz="4" w:space="0"/>
            </w:tcBorders>
            <w:noWrap w:val="0"/>
            <w:vAlign w:val="center"/>
          </w:tcPr>
          <w:p w14:paraId="4D0AC7C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Y＜300</w:t>
            </w:r>
          </w:p>
        </w:tc>
      </w:tr>
      <w:tr w14:paraId="48998F6F">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0733BC9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3241537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资产总额（Z）</w:t>
            </w:r>
          </w:p>
        </w:tc>
        <w:tc>
          <w:tcPr>
            <w:tcW w:w="1061" w:type="dxa"/>
            <w:tcBorders>
              <w:top w:val="nil"/>
              <w:left w:val="nil"/>
              <w:bottom w:val="single" w:color="auto" w:sz="4" w:space="0"/>
              <w:right w:val="single" w:color="auto" w:sz="4" w:space="0"/>
            </w:tcBorders>
            <w:noWrap w:val="0"/>
            <w:vAlign w:val="center"/>
          </w:tcPr>
          <w:p w14:paraId="4EAC4D1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2AD9911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5000≤Z＜80000</w:t>
            </w:r>
          </w:p>
        </w:tc>
        <w:tc>
          <w:tcPr>
            <w:tcW w:w="1673" w:type="dxa"/>
            <w:tcBorders>
              <w:top w:val="nil"/>
              <w:left w:val="nil"/>
              <w:bottom w:val="single" w:color="auto" w:sz="4" w:space="0"/>
              <w:right w:val="single" w:color="auto" w:sz="4" w:space="0"/>
            </w:tcBorders>
            <w:noWrap w:val="0"/>
            <w:vAlign w:val="center"/>
          </w:tcPr>
          <w:p w14:paraId="375B3C8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300≤Z＜5000</w:t>
            </w:r>
          </w:p>
        </w:tc>
        <w:tc>
          <w:tcPr>
            <w:tcW w:w="1075" w:type="dxa"/>
            <w:tcBorders>
              <w:top w:val="nil"/>
              <w:left w:val="nil"/>
              <w:bottom w:val="single" w:color="auto" w:sz="4" w:space="0"/>
              <w:right w:val="single" w:color="auto" w:sz="4" w:space="0"/>
            </w:tcBorders>
            <w:noWrap w:val="0"/>
            <w:vAlign w:val="center"/>
          </w:tcPr>
          <w:p w14:paraId="76B3B33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Z＜300</w:t>
            </w:r>
          </w:p>
        </w:tc>
      </w:tr>
      <w:tr w14:paraId="27F0A1DE">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072192C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批发业</w:t>
            </w:r>
          </w:p>
        </w:tc>
        <w:tc>
          <w:tcPr>
            <w:tcW w:w="1607" w:type="dxa"/>
            <w:tcBorders>
              <w:top w:val="nil"/>
              <w:left w:val="nil"/>
              <w:bottom w:val="single" w:color="auto" w:sz="4" w:space="0"/>
              <w:right w:val="single" w:color="auto" w:sz="4" w:space="0"/>
            </w:tcBorders>
            <w:noWrap w:val="0"/>
            <w:vAlign w:val="center"/>
          </w:tcPr>
          <w:p w14:paraId="4A31A75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75A7F2C5">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02DA2BF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20≤X＜200</w:t>
            </w:r>
          </w:p>
        </w:tc>
        <w:tc>
          <w:tcPr>
            <w:tcW w:w="1673" w:type="dxa"/>
            <w:tcBorders>
              <w:top w:val="nil"/>
              <w:left w:val="nil"/>
              <w:bottom w:val="single" w:color="auto" w:sz="4" w:space="0"/>
              <w:right w:val="single" w:color="auto" w:sz="4" w:space="0"/>
            </w:tcBorders>
            <w:noWrap w:val="0"/>
            <w:vAlign w:val="center"/>
          </w:tcPr>
          <w:p w14:paraId="05CC4C4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5≤X＜20</w:t>
            </w:r>
          </w:p>
        </w:tc>
        <w:tc>
          <w:tcPr>
            <w:tcW w:w="1075" w:type="dxa"/>
            <w:tcBorders>
              <w:top w:val="nil"/>
              <w:left w:val="nil"/>
              <w:bottom w:val="single" w:color="auto" w:sz="4" w:space="0"/>
              <w:right w:val="single" w:color="auto" w:sz="4" w:space="0"/>
            </w:tcBorders>
            <w:noWrap w:val="0"/>
            <w:vAlign w:val="center"/>
          </w:tcPr>
          <w:p w14:paraId="6117672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X＜5</w:t>
            </w:r>
          </w:p>
        </w:tc>
      </w:tr>
      <w:tr w14:paraId="58C72680">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43CC404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3199B44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014D55E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2DCEDD2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5000≤Y＜40000</w:t>
            </w:r>
          </w:p>
        </w:tc>
        <w:tc>
          <w:tcPr>
            <w:tcW w:w="1673" w:type="dxa"/>
            <w:tcBorders>
              <w:top w:val="nil"/>
              <w:left w:val="nil"/>
              <w:bottom w:val="single" w:color="auto" w:sz="4" w:space="0"/>
              <w:right w:val="single" w:color="auto" w:sz="4" w:space="0"/>
            </w:tcBorders>
            <w:noWrap w:val="0"/>
            <w:vAlign w:val="center"/>
          </w:tcPr>
          <w:p w14:paraId="2520441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1000≤Y＜5000</w:t>
            </w:r>
          </w:p>
        </w:tc>
        <w:tc>
          <w:tcPr>
            <w:tcW w:w="1075" w:type="dxa"/>
            <w:tcBorders>
              <w:top w:val="nil"/>
              <w:left w:val="nil"/>
              <w:bottom w:val="single" w:color="auto" w:sz="4" w:space="0"/>
              <w:right w:val="single" w:color="auto" w:sz="4" w:space="0"/>
            </w:tcBorders>
            <w:noWrap w:val="0"/>
            <w:vAlign w:val="center"/>
          </w:tcPr>
          <w:p w14:paraId="19BD733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Y＜1000</w:t>
            </w:r>
          </w:p>
        </w:tc>
      </w:tr>
      <w:tr w14:paraId="30AD8854">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50639AD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零售业</w:t>
            </w:r>
          </w:p>
        </w:tc>
        <w:tc>
          <w:tcPr>
            <w:tcW w:w="1607" w:type="dxa"/>
            <w:tcBorders>
              <w:top w:val="nil"/>
              <w:left w:val="nil"/>
              <w:bottom w:val="single" w:color="auto" w:sz="4" w:space="0"/>
              <w:right w:val="single" w:color="auto" w:sz="4" w:space="0"/>
            </w:tcBorders>
            <w:noWrap w:val="0"/>
            <w:vAlign w:val="center"/>
          </w:tcPr>
          <w:p w14:paraId="4B2D627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58AEF85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3653F65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50≤X＜300</w:t>
            </w:r>
          </w:p>
        </w:tc>
        <w:tc>
          <w:tcPr>
            <w:tcW w:w="1673" w:type="dxa"/>
            <w:tcBorders>
              <w:top w:val="nil"/>
              <w:left w:val="nil"/>
              <w:bottom w:val="single" w:color="auto" w:sz="4" w:space="0"/>
              <w:right w:val="single" w:color="auto" w:sz="4" w:space="0"/>
            </w:tcBorders>
            <w:noWrap w:val="0"/>
            <w:vAlign w:val="center"/>
          </w:tcPr>
          <w:p w14:paraId="2CF2F0C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10≤X＜50</w:t>
            </w:r>
          </w:p>
        </w:tc>
        <w:tc>
          <w:tcPr>
            <w:tcW w:w="1075" w:type="dxa"/>
            <w:tcBorders>
              <w:top w:val="nil"/>
              <w:left w:val="nil"/>
              <w:bottom w:val="single" w:color="auto" w:sz="4" w:space="0"/>
              <w:right w:val="single" w:color="auto" w:sz="4" w:space="0"/>
            </w:tcBorders>
            <w:noWrap w:val="0"/>
            <w:vAlign w:val="center"/>
          </w:tcPr>
          <w:p w14:paraId="7D45A90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r w14:paraId="0DC1F890">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45CE8DE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4863898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7C7D69F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6ED86B55">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500≤Y＜20000</w:t>
            </w:r>
          </w:p>
        </w:tc>
        <w:tc>
          <w:tcPr>
            <w:tcW w:w="1673" w:type="dxa"/>
            <w:tcBorders>
              <w:top w:val="nil"/>
              <w:left w:val="nil"/>
              <w:bottom w:val="single" w:color="auto" w:sz="4" w:space="0"/>
              <w:right w:val="single" w:color="auto" w:sz="4" w:space="0"/>
            </w:tcBorders>
            <w:noWrap w:val="0"/>
            <w:vAlign w:val="center"/>
          </w:tcPr>
          <w:p w14:paraId="3295259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100≤Y＜500</w:t>
            </w:r>
          </w:p>
        </w:tc>
        <w:tc>
          <w:tcPr>
            <w:tcW w:w="1075" w:type="dxa"/>
            <w:tcBorders>
              <w:top w:val="nil"/>
              <w:left w:val="nil"/>
              <w:bottom w:val="single" w:color="auto" w:sz="4" w:space="0"/>
              <w:right w:val="single" w:color="auto" w:sz="4" w:space="0"/>
            </w:tcBorders>
            <w:noWrap w:val="0"/>
            <w:vAlign w:val="center"/>
          </w:tcPr>
          <w:p w14:paraId="6012BC3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5A7E0A5B">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6F58C85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交通运输业</w:t>
            </w:r>
          </w:p>
        </w:tc>
        <w:tc>
          <w:tcPr>
            <w:tcW w:w="1607" w:type="dxa"/>
            <w:tcBorders>
              <w:top w:val="nil"/>
              <w:left w:val="nil"/>
              <w:bottom w:val="single" w:color="auto" w:sz="4" w:space="0"/>
              <w:right w:val="single" w:color="auto" w:sz="4" w:space="0"/>
            </w:tcBorders>
            <w:noWrap w:val="0"/>
            <w:vAlign w:val="center"/>
          </w:tcPr>
          <w:p w14:paraId="6B70701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342B7E4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04492F7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300≤X＜1000</w:t>
            </w:r>
          </w:p>
        </w:tc>
        <w:tc>
          <w:tcPr>
            <w:tcW w:w="1673" w:type="dxa"/>
            <w:tcBorders>
              <w:top w:val="nil"/>
              <w:left w:val="nil"/>
              <w:bottom w:val="single" w:color="auto" w:sz="4" w:space="0"/>
              <w:right w:val="single" w:color="auto" w:sz="4" w:space="0"/>
            </w:tcBorders>
            <w:noWrap w:val="0"/>
            <w:vAlign w:val="center"/>
          </w:tcPr>
          <w:p w14:paraId="7E52C5E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20≤X＜300</w:t>
            </w:r>
          </w:p>
        </w:tc>
        <w:tc>
          <w:tcPr>
            <w:tcW w:w="1075" w:type="dxa"/>
            <w:tcBorders>
              <w:top w:val="nil"/>
              <w:left w:val="nil"/>
              <w:bottom w:val="single" w:color="auto" w:sz="4" w:space="0"/>
              <w:right w:val="single" w:color="auto" w:sz="4" w:space="0"/>
            </w:tcBorders>
            <w:noWrap w:val="0"/>
            <w:vAlign w:val="center"/>
          </w:tcPr>
          <w:p w14:paraId="4C0E3B4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X＜20</w:t>
            </w:r>
          </w:p>
        </w:tc>
      </w:tr>
      <w:tr w14:paraId="6A36AA52">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114D814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006D1F5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0B39B4C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789EDF9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3000≤Y＜30000</w:t>
            </w:r>
          </w:p>
        </w:tc>
        <w:tc>
          <w:tcPr>
            <w:tcW w:w="1673" w:type="dxa"/>
            <w:tcBorders>
              <w:top w:val="nil"/>
              <w:left w:val="nil"/>
              <w:bottom w:val="single" w:color="auto" w:sz="4" w:space="0"/>
              <w:right w:val="single" w:color="auto" w:sz="4" w:space="0"/>
            </w:tcBorders>
            <w:noWrap w:val="0"/>
            <w:vAlign w:val="center"/>
          </w:tcPr>
          <w:p w14:paraId="2F9192B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200≤Y＜3000</w:t>
            </w:r>
          </w:p>
        </w:tc>
        <w:tc>
          <w:tcPr>
            <w:tcW w:w="1075" w:type="dxa"/>
            <w:tcBorders>
              <w:top w:val="nil"/>
              <w:left w:val="nil"/>
              <w:bottom w:val="single" w:color="auto" w:sz="4" w:space="0"/>
              <w:right w:val="single" w:color="auto" w:sz="4" w:space="0"/>
            </w:tcBorders>
            <w:noWrap w:val="0"/>
            <w:vAlign w:val="center"/>
          </w:tcPr>
          <w:p w14:paraId="1112BC2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Y＜200</w:t>
            </w:r>
          </w:p>
        </w:tc>
      </w:tr>
      <w:tr w14:paraId="5E37E394">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3CCD569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仓储业</w:t>
            </w:r>
          </w:p>
        </w:tc>
        <w:tc>
          <w:tcPr>
            <w:tcW w:w="1607" w:type="dxa"/>
            <w:tcBorders>
              <w:top w:val="nil"/>
              <w:left w:val="nil"/>
              <w:bottom w:val="single" w:color="auto" w:sz="4" w:space="0"/>
              <w:right w:val="single" w:color="auto" w:sz="4" w:space="0"/>
            </w:tcBorders>
            <w:noWrap w:val="0"/>
            <w:vAlign w:val="center"/>
          </w:tcPr>
          <w:p w14:paraId="0D2C632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7A12668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5C63CAC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100≤X＜200</w:t>
            </w:r>
          </w:p>
        </w:tc>
        <w:tc>
          <w:tcPr>
            <w:tcW w:w="1673" w:type="dxa"/>
            <w:tcBorders>
              <w:top w:val="nil"/>
              <w:left w:val="nil"/>
              <w:bottom w:val="single" w:color="auto" w:sz="4" w:space="0"/>
              <w:right w:val="single" w:color="auto" w:sz="4" w:space="0"/>
            </w:tcBorders>
            <w:noWrap w:val="0"/>
            <w:vAlign w:val="center"/>
          </w:tcPr>
          <w:p w14:paraId="4F2EA91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20≤X＜100</w:t>
            </w:r>
          </w:p>
        </w:tc>
        <w:tc>
          <w:tcPr>
            <w:tcW w:w="1075" w:type="dxa"/>
            <w:tcBorders>
              <w:top w:val="nil"/>
              <w:left w:val="nil"/>
              <w:bottom w:val="single" w:color="auto" w:sz="4" w:space="0"/>
              <w:right w:val="single" w:color="auto" w:sz="4" w:space="0"/>
            </w:tcBorders>
            <w:noWrap w:val="0"/>
            <w:vAlign w:val="center"/>
          </w:tcPr>
          <w:p w14:paraId="3729F72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X＜20</w:t>
            </w:r>
          </w:p>
        </w:tc>
      </w:tr>
      <w:tr w14:paraId="18F779EF">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73373F4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5F0740D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23E602F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3EF1375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1000≤Y＜30000</w:t>
            </w:r>
          </w:p>
        </w:tc>
        <w:tc>
          <w:tcPr>
            <w:tcW w:w="1673" w:type="dxa"/>
            <w:tcBorders>
              <w:top w:val="nil"/>
              <w:left w:val="nil"/>
              <w:bottom w:val="single" w:color="auto" w:sz="4" w:space="0"/>
              <w:right w:val="single" w:color="auto" w:sz="4" w:space="0"/>
            </w:tcBorders>
            <w:noWrap w:val="0"/>
            <w:vAlign w:val="center"/>
          </w:tcPr>
          <w:p w14:paraId="3C75E5D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100≤Y＜1000</w:t>
            </w:r>
          </w:p>
        </w:tc>
        <w:tc>
          <w:tcPr>
            <w:tcW w:w="1075" w:type="dxa"/>
            <w:tcBorders>
              <w:top w:val="nil"/>
              <w:left w:val="nil"/>
              <w:bottom w:val="single" w:color="auto" w:sz="4" w:space="0"/>
              <w:right w:val="single" w:color="auto" w:sz="4" w:space="0"/>
            </w:tcBorders>
            <w:noWrap w:val="0"/>
            <w:vAlign w:val="center"/>
          </w:tcPr>
          <w:p w14:paraId="21AE5A5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11152633">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62807F5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邮政业</w:t>
            </w:r>
          </w:p>
        </w:tc>
        <w:tc>
          <w:tcPr>
            <w:tcW w:w="1607" w:type="dxa"/>
            <w:tcBorders>
              <w:top w:val="nil"/>
              <w:left w:val="nil"/>
              <w:bottom w:val="single" w:color="auto" w:sz="4" w:space="0"/>
              <w:right w:val="single" w:color="auto" w:sz="4" w:space="0"/>
            </w:tcBorders>
            <w:noWrap w:val="0"/>
            <w:vAlign w:val="center"/>
          </w:tcPr>
          <w:p w14:paraId="2F86303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21A1801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711D72F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300≤X＜1000</w:t>
            </w:r>
          </w:p>
        </w:tc>
        <w:tc>
          <w:tcPr>
            <w:tcW w:w="1673" w:type="dxa"/>
            <w:tcBorders>
              <w:top w:val="nil"/>
              <w:left w:val="nil"/>
              <w:bottom w:val="single" w:color="auto" w:sz="4" w:space="0"/>
              <w:right w:val="single" w:color="auto" w:sz="4" w:space="0"/>
            </w:tcBorders>
            <w:noWrap w:val="0"/>
            <w:vAlign w:val="center"/>
          </w:tcPr>
          <w:p w14:paraId="11A477F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20≤X＜300</w:t>
            </w:r>
          </w:p>
        </w:tc>
        <w:tc>
          <w:tcPr>
            <w:tcW w:w="1075" w:type="dxa"/>
            <w:tcBorders>
              <w:top w:val="nil"/>
              <w:left w:val="nil"/>
              <w:bottom w:val="single" w:color="auto" w:sz="4" w:space="0"/>
              <w:right w:val="single" w:color="auto" w:sz="4" w:space="0"/>
            </w:tcBorders>
            <w:noWrap w:val="0"/>
            <w:vAlign w:val="center"/>
          </w:tcPr>
          <w:p w14:paraId="38DD7E9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X＜20</w:t>
            </w:r>
          </w:p>
        </w:tc>
      </w:tr>
      <w:tr w14:paraId="393F4197">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6B1336A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5F938EF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00384F6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79F9F44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2000≤Y＜30000</w:t>
            </w:r>
          </w:p>
        </w:tc>
        <w:tc>
          <w:tcPr>
            <w:tcW w:w="1673" w:type="dxa"/>
            <w:tcBorders>
              <w:top w:val="nil"/>
              <w:left w:val="nil"/>
              <w:bottom w:val="single" w:color="auto" w:sz="4" w:space="0"/>
              <w:right w:val="single" w:color="auto" w:sz="4" w:space="0"/>
            </w:tcBorders>
            <w:noWrap w:val="0"/>
            <w:vAlign w:val="center"/>
          </w:tcPr>
          <w:p w14:paraId="07BFA32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100≤Y＜2000</w:t>
            </w:r>
          </w:p>
        </w:tc>
        <w:tc>
          <w:tcPr>
            <w:tcW w:w="1075" w:type="dxa"/>
            <w:tcBorders>
              <w:top w:val="nil"/>
              <w:left w:val="nil"/>
              <w:bottom w:val="single" w:color="auto" w:sz="4" w:space="0"/>
              <w:right w:val="single" w:color="auto" w:sz="4" w:space="0"/>
            </w:tcBorders>
            <w:noWrap w:val="0"/>
            <w:vAlign w:val="center"/>
          </w:tcPr>
          <w:p w14:paraId="63F8174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62993677">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486B47B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住宿业</w:t>
            </w:r>
          </w:p>
        </w:tc>
        <w:tc>
          <w:tcPr>
            <w:tcW w:w="1607" w:type="dxa"/>
            <w:tcBorders>
              <w:top w:val="nil"/>
              <w:left w:val="nil"/>
              <w:bottom w:val="single" w:color="auto" w:sz="4" w:space="0"/>
              <w:right w:val="single" w:color="auto" w:sz="4" w:space="0"/>
            </w:tcBorders>
            <w:noWrap w:val="0"/>
            <w:vAlign w:val="center"/>
          </w:tcPr>
          <w:p w14:paraId="1AEF328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2DE5FC6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13F0A805">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100≤X＜300</w:t>
            </w:r>
          </w:p>
        </w:tc>
        <w:tc>
          <w:tcPr>
            <w:tcW w:w="1673" w:type="dxa"/>
            <w:tcBorders>
              <w:top w:val="nil"/>
              <w:left w:val="nil"/>
              <w:bottom w:val="single" w:color="auto" w:sz="4" w:space="0"/>
              <w:right w:val="single" w:color="auto" w:sz="4" w:space="0"/>
            </w:tcBorders>
            <w:noWrap w:val="0"/>
            <w:vAlign w:val="center"/>
          </w:tcPr>
          <w:p w14:paraId="47E1DB9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10≤X＜100</w:t>
            </w:r>
          </w:p>
        </w:tc>
        <w:tc>
          <w:tcPr>
            <w:tcW w:w="1075" w:type="dxa"/>
            <w:tcBorders>
              <w:top w:val="nil"/>
              <w:left w:val="nil"/>
              <w:bottom w:val="single" w:color="auto" w:sz="4" w:space="0"/>
              <w:right w:val="single" w:color="auto" w:sz="4" w:space="0"/>
            </w:tcBorders>
            <w:noWrap w:val="0"/>
            <w:vAlign w:val="center"/>
          </w:tcPr>
          <w:p w14:paraId="236C6D6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r w14:paraId="4D7ACAFC">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492DCDB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56368CB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1D47154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4AE7822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2000≤Y＜10000</w:t>
            </w:r>
          </w:p>
        </w:tc>
        <w:tc>
          <w:tcPr>
            <w:tcW w:w="1673" w:type="dxa"/>
            <w:tcBorders>
              <w:top w:val="nil"/>
              <w:left w:val="nil"/>
              <w:bottom w:val="single" w:color="auto" w:sz="4" w:space="0"/>
              <w:right w:val="single" w:color="auto" w:sz="4" w:space="0"/>
            </w:tcBorders>
            <w:noWrap w:val="0"/>
            <w:vAlign w:val="center"/>
          </w:tcPr>
          <w:p w14:paraId="7C96264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100≤Y＜2000</w:t>
            </w:r>
          </w:p>
        </w:tc>
        <w:tc>
          <w:tcPr>
            <w:tcW w:w="1075" w:type="dxa"/>
            <w:tcBorders>
              <w:top w:val="nil"/>
              <w:left w:val="nil"/>
              <w:bottom w:val="single" w:color="auto" w:sz="4" w:space="0"/>
              <w:right w:val="single" w:color="auto" w:sz="4" w:space="0"/>
            </w:tcBorders>
            <w:noWrap w:val="0"/>
            <w:vAlign w:val="center"/>
          </w:tcPr>
          <w:p w14:paraId="26727F5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2FE102C5">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20934B9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餐饮业</w:t>
            </w:r>
          </w:p>
        </w:tc>
        <w:tc>
          <w:tcPr>
            <w:tcW w:w="1607" w:type="dxa"/>
            <w:tcBorders>
              <w:top w:val="nil"/>
              <w:left w:val="nil"/>
              <w:bottom w:val="single" w:color="auto" w:sz="4" w:space="0"/>
              <w:right w:val="single" w:color="auto" w:sz="4" w:space="0"/>
            </w:tcBorders>
            <w:noWrap w:val="0"/>
            <w:vAlign w:val="center"/>
          </w:tcPr>
          <w:p w14:paraId="3BBE3D1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029ECA9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6D0FD0C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100≤X＜300</w:t>
            </w:r>
          </w:p>
        </w:tc>
        <w:tc>
          <w:tcPr>
            <w:tcW w:w="1673" w:type="dxa"/>
            <w:tcBorders>
              <w:top w:val="nil"/>
              <w:left w:val="nil"/>
              <w:bottom w:val="single" w:color="auto" w:sz="4" w:space="0"/>
              <w:right w:val="single" w:color="auto" w:sz="4" w:space="0"/>
            </w:tcBorders>
            <w:noWrap w:val="0"/>
            <w:vAlign w:val="center"/>
          </w:tcPr>
          <w:p w14:paraId="2DB8BDB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10≤X＜100</w:t>
            </w:r>
          </w:p>
        </w:tc>
        <w:tc>
          <w:tcPr>
            <w:tcW w:w="1075" w:type="dxa"/>
            <w:tcBorders>
              <w:top w:val="nil"/>
              <w:left w:val="nil"/>
              <w:bottom w:val="single" w:color="auto" w:sz="4" w:space="0"/>
              <w:right w:val="single" w:color="auto" w:sz="4" w:space="0"/>
            </w:tcBorders>
            <w:noWrap w:val="0"/>
            <w:vAlign w:val="center"/>
          </w:tcPr>
          <w:p w14:paraId="70C78EC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r w14:paraId="305B63B4">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33273E35">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7C46F8F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0BC9D0C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57C6404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2000≤Y＜10000</w:t>
            </w:r>
          </w:p>
        </w:tc>
        <w:tc>
          <w:tcPr>
            <w:tcW w:w="1673" w:type="dxa"/>
            <w:tcBorders>
              <w:top w:val="nil"/>
              <w:left w:val="nil"/>
              <w:bottom w:val="single" w:color="auto" w:sz="4" w:space="0"/>
              <w:right w:val="single" w:color="auto" w:sz="4" w:space="0"/>
            </w:tcBorders>
            <w:noWrap w:val="0"/>
            <w:vAlign w:val="center"/>
          </w:tcPr>
          <w:p w14:paraId="62A777D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100≤Y＜2000</w:t>
            </w:r>
          </w:p>
        </w:tc>
        <w:tc>
          <w:tcPr>
            <w:tcW w:w="1075" w:type="dxa"/>
            <w:tcBorders>
              <w:top w:val="nil"/>
              <w:left w:val="nil"/>
              <w:bottom w:val="single" w:color="auto" w:sz="4" w:space="0"/>
              <w:right w:val="single" w:color="auto" w:sz="4" w:space="0"/>
            </w:tcBorders>
            <w:noWrap w:val="0"/>
            <w:vAlign w:val="center"/>
          </w:tcPr>
          <w:p w14:paraId="4DD814E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6F7C935A">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08BEBE7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信息传输业</w:t>
            </w:r>
          </w:p>
        </w:tc>
        <w:tc>
          <w:tcPr>
            <w:tcW w:w="1607" w:type="dxa"/>
            <w:tcBorders>
              <w:top w:val="nil"/>
              <w:left w:val="nil"/>
              <w:bottom w:val="single" w:color="auto" w:sz="4" w:space="0"/>
              <w:right w:val="single" w:color="auto" w:sz="4" w:space="0"/>
            </w:tcBorders>
            <w:noWrap w:val="0"/>
            <w:vAlign w:val="center"/>
          </w:tcPr>
          <w:p w14:paraId="4E03F2C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39FFCAB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07F327C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100≤X＜2000</w:t>
            </w:r>
          </w:p>
        </w:tc>
        <w:tc>
          <w:tcPr>
            <w:tcW w:w="1673" w:type="dxa"/>
            <w:tcBorders>
              <w:top w:val="nil"/>
              <w:left w:val="nil"/>
              <w:bottom w:val="single" w:color="auto" w:sz="4" w:space="0"/>
              <w:right w:val="single" w:color="auto" w:sz="4" w:space="0"/>
            </w:tcBorders>
            <w:noWrap w:val="0"/>
            <w:vAlign w:val="center"/>
          </w:tcPr>
          <w:p w14:paraId="4FED0C0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10≤X＜100</w:t>
            </w:r>
          </w:p>
        </w:tc>
        <w:tc>
          <w:tcPr>
            <w:tcW w:w="1075" w:type="dxa"/>
            <w:tcBorders>
              <w:top w:val="nil"/>
              <w:left w:val="nil"/>
              <w:bottom w:val="single" w:color="auto" w:sz="4" w:space="0"/>
              <w:right w:val="single" w:color="auto" w:sz="4" w:space="0"/>
            </w:tcBorders>
            <w:noWrap w:val="0"/>
            <w:vAlign w:val="center"/>
          </w:tcPr>
          <w:p w14:paraId="537147C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r w14:paraId="10E7ABAF">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2C325B2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079F45A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5FB03C3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50B96AE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1000≤Y＜100000</w:t>
            </w:r>
          </w:p>
        </w:tc>
        <w:tc>
          <w:tcPr>
            <w:tcW w:w="1673" w:type="dxa"/>
            <w:tcBorders>
              <w:top w:val="nil"/>
              <w:left w:val="nil"/>
              <w:bottom w:val="single" w:color="auto" w:sz="4" w:space="0"/>
              <w:right w:val="single" w:color="auto" w:sz="4" w:space="0"/>
            </w:tcBorders>
            <w:noWrap w:val="0"/>
            <w:vAlign w:val="center"/>
          </w:tcPr>
          <w:p w14:paraId="7AE50305">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100≤Y＜1000</w:t>
            </w:r>
          </w:p>
        </w:tc>
        <w:tc>
          <w:tcPr>
            <w:tcW w:w="1075" w:type="dxa"/>
            <w:tcBorders>
              <w:top w:val="nil"/>
              <w:left w:val="nil"/>
              <w:bottom w:val="single" w:color="auto" w:sz="4" w:space="0"/>
              <w:right w:val="single" w:color="auto" w:sz="4" w:space="0"/>
            </w:tcBorders>
            <w:noWrap w:val="0"/>
            <w:vAlign w:val="center"/>
          </w:tcPr>
          <w:p w14:paraId="1FFF90D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41BFF4DC">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0163CD0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软件和信息技术服务业</w:t>
            </w:r>
          </w:p>
        </w:tc>
        <w:tc>
          <w:tcPr>
            <w:tcW w:w="1607" w:type="dxa"/>
            <w:tcBorders>
              <w:top w:val="nil"/>
              <w:left w:val="nil"/>
              <w:bottom w:val="single" w:color="auto" w:sz="4" w:space="0"/>
              <w:right w:val="single" w:color="auto" w:sz="4" w:space="0"/>
            </w:tcBorders>
            <w:noWrap w:val="0"/>
            <w:vAlign w:val="center"/>
          </w:tcPr>
          <w:p w14:paraId="3AFA23C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5A9699B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7CC2F91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100≤X＜300</w:t>
            </w:r>
          </w:p>
        </w:tc>
        <w:tc>
          <w:tcPr>
            <w:tcW w:w="1673" w:type="dxa"/>
            <w:tcBorders>
              <w:top w:val="nil"/>
              <w:left w:val="nil"/>
              <w:bottom w:val="single" w:color="auto" w:sz="4" w:space="0"/>
              <w:right w:val="single" w:color="auto" w:sz="4" w:space="0"/>
            </w:tcBorders>
            <w:noWrap w:val="0"/>
            <w:vAlign w:val="center"/>
          </w:tcPr>
          <w:p w14:paraId="5DD630C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10≤X＜100</w:t>
            </w:r>
          </w:p>
        </w:tc>
        <w:tc>
          <w:tcPr>
            <w:tcW w:w="1075" w:type="dxa"/>
            <w:tcBorders>
              <w:top w:val="nil"/>
              <w:left w:val="nil"/>
              <w:bottom w:val="single" w:color="auto" w:sz="4" w:space="0"/>
              <w:right w:val="single" w:color="auto" w:sz="4" w:space="0"/>
            </w:tcBorders>
            <w:noWrap w:val="0"/>
            <w:vAlign w:val="center"/>
          </w:tcPr>
          <w:p w14:paraId="7B0C44B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r w14:paraId="393B639F">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73A3016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34D180D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19C9886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3E0CCEC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1000≤Y＜10000</w:t>
            </w:r>
          </w:p>
        </w:tc>
        <w:tc>
          <w:tcPr>
            <w:tcW w:w="1673" w:type="dxa"/>
            <w:tcBorders>
              <w:top w:val="nil"/>
              <w:left w:val="nil"/>
              <w:bottom w:val="single" w:color="auto" w:sz="4" w:space="0"/>
              <w:right w:val="single" w:color="auto" w:sz="4" w:space="0"/>
            </w:tcBorders>
            <w:noWrap w:val="0"/>
            <w:vAlign w:val="center"/>
          </w:tcPr>
          <w:p w14:paraId="278C42B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50≤Y＜1000</w:t>
            </w:r>
          </w:p>
        </w:tc>
        <w:tc>
          <w:tcPr>
            <w:tcW w:w="1075" w:type="dxa"/>
            <w:tcBorders>
              <w:top w:val="nil"/>
              <w:left w:val="nil"/>
              <w:bottom w:val="single" w:color="auto" w:sz="4" w:space="0"/>
              <w:right w:val="single" w:color="auto" w:sz="4" w:space="0"/>
            </w:tcBorders>
            <w:noWrap w:val="0"/>
            <w:vAlign w:val="center"/>
          </w:tcPr>
          <w:p w14:paraId="2CC4460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Y＜50</w:t>
            </w:r>
          </w:p>
        </w:tc>
      </w:tr>
      <w:tr w14:paraId="49AFDCC7">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230BB5F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房地产开发经营</w:t>
            </w:r>
          </w:p>
        </w:tc>
        <w:tc>
          <w:tcPr>
            <w:tcW w:w="1607" w:type="dxa"/>
            <w:tcBorders>
              <w:top w:val="nil"/>
              <w:left w:val="nil"/>
              <w:bottom w:val="single" w:color="auto" w:sz="4" w:space="0"/>
              <w:right w:val="single" w:color="auto" w:sz="4" w:space="0"/>
            </w:tcBorders>
            <w:noWrap w:val="0"/>
            <w:vAlign w:val="center"/>
          </w:tcPr>
          <w:p w14:paraId="7991B49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667BC79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4AAB21A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1000≤Y＜200000</w:t>
            </w:r>
          </w:p>
        </w:tc>
        <w:tc>
          <w:tcPr>
            <w:tcW w:w="1673" w:type="dxa"/>
            <w:tcBorders>
              <w:top w:val="nil"/>
              <w:left w:val="nil"/>
              <w:bottom w:val="single" w:color="auto" w:sz="4" w:space="0"/>
              <w:right w:val="single" w:color="auto" w:sz="4" w:space="0"/>
            </w:tcBorders>
            <w:noWrap w:val="0"/>
            <w:vAlign w:val="center"/>
          </w:tcPr>
          <w:p w14:paraId="5F7365E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100≤X＜1000</w:t>
            </w:r>
          </w:p>
        </w:tc>
        <w:tc>
          <w:tcPr>
            <w:tcW w:w="1075" w:type="dxa"/>
            <w:tcBorders>
              <w:top w:val="nil"/>
              <w:left w:val="nil"/>
              <w:bottom w:val="single" w:color="auto" w:sz="4" w:space="0"/>
              <w:right w:val="single" w:color="auto" w:sz="4" w:space="0"/>
            </w:tcBorders>
            <w:noWrap w:val="0"/>
            <w:vAlign w:val="center"/>
          </w:tcPr>
          <w:p w14:paraId="46799D9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X＜100</w:t>
            </w:r>
          </w:p>
        </w:tc>
      </w:tr>
      <w:tr w14:paraId="11A3BD16">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753CDCA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522C585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资产总额（Z）</w:t>
            </w:r>
          </w:p>
        </w:tc>
        <w:tc>
          <w:tcPr>
            <w:tcW w:w="1061" w:type="dxa"/>
            <w:tcBorders>
              <w:top w:val="nil"/>
              <w:left w:val="nil"/>
              <w:bottom w:val="single" w:color="auto" w:sz="4" w:space="0"/>
              <w:right w:val="single" w:color="auto" w:sz="4" w:space="0"/>
            </w:tcBorders>
            <w:noWrap w:val="0"/>
            <w:vAlign w:val="center"/>
          </w:tcPr>
          <w:p w14:paraId="0FA3F12B">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42AC5C0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5000≤Z＜10000</w:t>
            </w:r>
          </w:p>
        </w:tc>
        <w:tc>
          <w:tcPr>
            <w:tcW w:w="1673" w:type="dxa"/>
            <w:tcBorders>
              <w:top w:val="nil"/>
              <w:left w:val="nil"/>
              <w:bottom w:val="single" w:color="auto" w:sz="4" w:space="0"/>
              <w:right w:val="single" w:color="auto" w:sz="4" w:space="0"/>
            </w:tcBorders>
            <w:noWrap w:val="0"/>
            <w:vAlign w:val="center"/>
          </w:tcPr>
          <w:p w14:paraId="06C1E2E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2000≤Y＜5000</w:t>
            </w:r>
          </w:p>
        </w:tc>
        <w:tc>
          <w:tcPr>
            <w:tcW w:w="1075" w:type="dxa"/>
            <w:tcBorders>
              <w:top w:val="nil"/>
              <w:left w:val="nil"/>
              <w:bottom w:val="single" w:color="auto" w:sz="4" w:space="0"/>
              <w:right w:val="single" w:color="auto" w:sz="4" w:space="0"/>
            </w:tcBorders>
            <w:noWrap w:val="0"/>
            <w:vAlign w:val="center"/>
          </w:tcPr>
          <w:p w14:paraId="0D39E50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Y＜2000</w:t>
            </w:r>
          </w:p>
        </w:tc>
      </w:tr>
      <w:tr w14:paraId="32607251">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42135AA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物业管理</w:t>
            </w:r>
          </w:p>
        </w:tc>
        <w:tc>
          <w:tcPr>
            <w:tcW w:w="1607" w:type="dxa"/>
            <w:tcBorders>
              <w:top w:val="nil"/>
              <w:left w:val="nil"/>
              <w:bottom w:val="single" w:color="auto" w:sz="4" w:space="0"/>
              <w:right w:val="single" w:color="auto" w:sz="4" w:space="0"/>
            </w:tcBorders>
            <w:noWrap w:val="0"/>
            <w:vAlign w:val="center"/>
          </w:tcPr>
          <w:p w14:paraId="46B3802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5566ECF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49D0A2D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300≤X＜1000</w:t>
            </w:r>
          </w:p>
        </w:tc>
        <w:tc>
          <w:tcPr>
            <w:tcW w:w="1673" w:type="dxa"/>
            <w:tcBorders>
              <w:top w:val="nil"/>
              <w:left w:val="nil"/>
              <w:bottom w:val="single" w:color="auto" w:sz="4" w:space="0"/>
              <w:right w:val="single" w:color="auto" w:sz="4" w:space="0"/>
            </w:tcBorders>
            <w:noWrap w:val="0"/>
            <w:vAlign w:val="center"/>
          </w:tcPr>
          <w:p w14:paraId="7CD68F6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100≤X＜300</w:t>
            </w:r>
          </w:p>
        </w:tc>
        <w:tc>
          <w:tcPr>
            <w:tcW w:w="1075" w:type="dxa"/>
            <w:tcBorders>
              <w:top w:val="nil"/>
              <w:left w:val="nil"/>
              <w:bottom w:val="single" w:color="auto" w:sz="4" w:space="0"/>
              <w:right w:val="single" w:color="auto" w:sz="4" w:space="0"/>
            </w:tcBorders>
            <w:noWrap w:val="0"/>
            <w:vAlign w:val="center"/>
          </w:tcPr>
          <w:p w14:paraId="42642FD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X＜100</w:t>
            </w:r>
          </w:p>
        </w:tc>
      </w:tr>
      <w:tr w14:paraId="7D78EB81">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0AF48A09">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164FB7B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营业收入（Y）</w:t>
            </w:r>
          </w:p>
        </w:tc>
        <w:tc>
          <w:tcPr>
            <w:tcW w:w="1061" w:type="dxa"/>
            <w:tcBorders>
              <w:top w:val="nil"/>
              <w:left w:val="nil"/>
              <w:bottom w:val="single" w:color="auto" w:sz="4" w:space="0"/>
              <w:right w:val="single" w:color="auto" w:sz="4" w:space="0"/>
            </w:tcBorders>
            <w:noWrap w:val="0"/>
            <w:vAlign w:val="center"/>
          </w:tcPr>
          <w:p w14:paraId="74B50287">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60BBBB5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1000≤Y＜5000</w:t>
            </w:r>
          </w:p>
        </w:tc>
        <w:tc>
          <w:tcPr>
            <w:tcW w:w="1673" w:type="dxa"/>
            <w:tcBorders>
              <w:top w:val="nil"/>
              <w:left w:val="nil"/>
              <w:bottom w:val="single" w:color="auto" w:sz="4" w:space="0"/>
              <w:right w:val="single" w:color="auto" w:sz="4" w:space="0"/>
            </w:tcBorders>
            <w:noWrap w:val="0"/>
            <w:vAlign w:val="center"/>
          </w:tcPr>
          <w:p w14:paraId="178F05F6">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500≤Y＜1000</w:t>
            </w:r>
          </w:p>
        </w:tc>
        <w:tc>
          <w:tcPr>
            <w:tcW w:w="1075" w:type="dxa"/>
            <w:tcBorders>
              <w:top w:val="nil"/>
              <w:left w:val="nil"/>
              <w:bottom w:val="single" w:color="auto" w:sz="4" w:space="0"/>
              <w:right w:val="single" w:color="auto" w:sz="4" w:space="0"/>
            </w:tcBorders>
            <w:noWrap w:val="0"/>
            <w:vAlign w:val="center"/>
          </w:tcPr>
          <w:p w14:paraId="6F768B7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Y＜500</w:t>
            </w:r>
          </w:p>
        </w:tc>
      </w:tr>
      <w:tr w14:paraId="2B6A9C22">
        <w:tblPrEx>
          <w:tblCellMar>
            <w:top w:w="0" w:type="dxa"/>
            <w:left w:w="108" w:type="dxa"/>
            <w:bottom w:w="0" w:type="dxa"/>
            <w:right w:w="108" w:type="dxa"/>
          </w:tblCellMar>
        </w:tblPrEx>
        <w:trPr>
          <w:trHeight w:val="322" w:hRule="atLeast"/>
        </w:trPr>
        <w:tc>
          <w:tcPr>
            <w:tcW w:w="1978" w:type="dxa"/>
            <w:vMerge w:val="restart"/>
            <w:tcBorders>
              <w:top w:val="nil"/>
              <w:left w:val="single" w:color="auto" w:sz="4" w:space="0"/>
              <w:bottom w:val="single" w:color="auto" w:sz="4" w:space="0"/>
              <w:right w:val="single" w:color="auto" w:sz="4" w:space="0"/>
            </w:tcBorders>
            <w:noWrap w:val="0"/>
            <w:vAlign w:val="center"/>
          </w:tcPr>
          <w:p w14:paraId="6BDFD78E">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租赁和商务服务业</w:t>
            </w:r>
          </w:p>
        </w:tc>
        <w:tc>
          <w:tcPr>
            <w:tcW w:w="1607" w:type="dxa"/>
            <w:tcBorders>
              <w:top w:val="nil"/>
              <w:left w:val="nil"/>
              <w:bottom w:val="single" w:color="auto" w:sz="4" w:space="0"/>
              <w:right w:val="single" w:color="auto" w:sz="4" w:space="0"/>
            </w:tcBorders>
            <w:noWrap w:val="0"/>
            <w:vAlign w:val="center"/>
          </w:tcPr>
          <w:p w14:paraId="22197E0F">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75CA5C22">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613CC53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100≤X＜300</w:t>
            </w:r>
          </w:p>
        </w:tc>
        <w:tc>
          <w:tcPr>
            <w:tcW w:w="1673" w:type="dxa"/>
            <w:tcBorders>
              <w:top w:val="nil"/>
              <w:left w:val="nil"/>
              <w:bottom w:val="single" w:color="auto" w:sz="4" w:space="0"/>
              <w:right w:val="single" w:color="auto" w:sz="4" w:space="0"/>
            </w:tcBorders>
            <w:noWrap w:val="0"/>
            <w:vAlign w:val="center"/>
          </w:tcPr>
          <w:p w14:paraId="393E37FC">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10≤X＜100</w:t>
            </w:r>
          </w:p>
        </w:tc>
        <w:tc>
          <w:tcPr>
            <w:tcW w:w="1075" w:type="dxa"/>
            <w:tcBorders>
              <w:top w:val="nil"/>
              <w:left w:val="nil"/>
              <w:bottom w:val="single" w:color="auto" w:sz="4" w:space="0"/>
              <w:right w:val="single" w:color="auto" w:sz="4" w:space="0"/>
            </w:tcBorders>
            <w:noWrap w:val="0"/>
            <w:vAlign w:val="center"/>
          </w:tcPr>
          <w:p w14:paraId="0B3046C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r w14:paraId="0A9AD3A6">
        <w:tblPrEx>
          <w:tblCellMar>
            <w:top w:w="0" w:type="dxa"/>
            <w:left w:w="108" w:type="dxa"/>
            <w:bottom w:w="0" w:type="dxa"/>
            <w:right w:w="108" w:type="dxa"/>
          </w:tblCellMar>
        </w:tblPrEx>
        <w:trPr>
          <w:trHeight w:val="322" w:hRule="atLeast"/>
        </w:trPr>
        <w:tc>
          <w:tcPr>
            <w:tcW w:w="1978" w:type="dxa"/>
            <w:vMerge w:val="continue"/>
            <w:tcBorders>
              <w:top w:val="nil"/>
              <w:left w:val="single" w:color="auto" w:sz="4" w:space="0"/>
              <w:bottom w:val="single" w:color="auto" w:sz="4" w:space="0"/>
              <w:right w:val="single" w:color="auto" w:sz="4" w:space="0"/>
            </w:tcBorders>
            <w:noWrap w:val="0"/>
            <w:vAlign w:val="center"/>
          </w:tcPr>
          <w:p w14:paraId="219BDC2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p>
        </w:tc>
        <w:tc>
          <w:tcPr>
            <w:tcW w:w="1607" w:type="dxa"/>
            <w:tcBorders>
              <w:top w:val="nil"/>
              <w:left w:val="nil"/>
              <w:bottom w:val="single" w:color="auto" w:sz="4" w:space="0"/>
              <w:right w:val="single" w:color="auto" w:sz="4" w:space="0"/>
            </w:tcBorders>
            <w:noWrap w:val="0"/>
            <w:vAlign w:val="center"/>
          </w:tcPr>
          <w:p w14:paraId="23C068A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资产总额（Z）</w:t>
            </w:r>
          </w:p>
        </w:tc>
        <w:tc>
          <w:tcPr>
            <w:tcW w:w="1061" w:type="dxa"/>
            <w:tcBorders>
              <w:top w:val="nil"/>
              <w:left w:val="nil"/>
              <w:bottom w:val="single" w:color="auto" w:sz="4" w:space="0"/>
              <w:right w:val="single" w:color="auto" w:sz="4" w:space="0"/>
            </w:tcBorders>
            <w:noWrap w:val="0"/>
            <w:vAlign w:val="center"/>
          </w:tcPr>
          <w:p w14:paraId="25CA4D05">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万元</w:t>
            </w:r>
          </w:p>
        </w:tc>
        <w:tc>
          <w:tcPr>
            <w:tcW w:w="1883" w:type="dxa"/>
            <w:tcBorders>
              <w:top w:val="nil"/>
              <w:left w:val="nil"/>
              <w:bottom w:val="single" w:color="auto" w:sz="4" w:space="0"/>
              <w:right w:val="single" w:color="auto" w:sz="4" w:space="0"/>
            </w:tcBorders>
            <w:noWrap w:val="0"/>
            <w:vAlign w:val="center"/>
          </w:tcPr>
          <w:p w14:paraId="4336AC33">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8000≤Z＜120000</w:t>
            </w:r>
          </w:p>
        </w:tc>
        <w:tc>
          <w:tcPr>
            <w:tcW w:w="1673" w:type="dxa"/>
            <w:tcBorders>
              <w:top w:val="nil"/>
              <w:left w:val="nil"/>
              <w:bottom w:val="single" w:color="auto" w:sz="4" w:space="0"/>
              <w:right w:val="single" w:color="auto" w:sz="4" w:space="0"/>
            </w:tcBorders>
            <w:noWrap w:val="0"/>
            <w:vAlign w:val="center"/>
          </w:tcPr>
          <w:p w14:paraId="730D0B70">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100≤Z＜8000</w:t>
            </w:r>
          </w:p>
        </w:tc>
        <w:tc>
          <w:tcPr>
            <w:tcW w:w="1075" w:type="dxa"/>
            <w:tcBorders>
              <w:top w:val="nil"/>
              <w:left w:val="nil"/>
              <w:bottom w:val="single" w:color="auto" w:sz="4" w:space="0"/>
              <w:right w:val="single" w:color="auto" w:sz="4" w:space="0"/>
            </w:tcBorders>
            <w:noWrap w:val="0"/>
            <w:vAlign w:val="center"/>
          </w:tcPr>
          <w:p w14:paraId="0011A07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Y＜100</w:t>
            </w:r>
          </w:p>
        </w:tc>
      </w:tr>
      <w:tr w14:paraId="28BE32F3">
        <w:tblPrEx>
          <w:tblCellMar>
            <w:top w:w="0" w:type="dxa"/>
            <w:left w:w="108" w:type="dxa"/>
            <w:bottom w:w="0" w:type="dxa"/>
            <w:right w:w="108" w:type="dxa"/>
          </w:tblCellMar>
        </w:tblPrEx>
        <w:trPr>
          <w:trHeight w:val="338" w:hRule="atLeast"/>
        </w:trPr>
        <w:tc>
          <w:tcPr>
            <w:tcW w:w="1978" w:type="dxa"/>
            <w:tcBorders>
              <w:top w:val="nil"/>
              <w:left w:val="single" w:color="auto" w:sz="4" w:space="0"/>
              <w:bottom w:val="single" w:color="auto" w:sz="4" w:space="0"/>
              <w:right w:val="single" w:color="auto" w:sz="4" w:space="0"/>
            </w:tcBorders>
            <w:noWrap w:val="0"/>
            <w:vAlign w:val="center"/>
          </w:tcPr>
          <w:p w14:paraId="1CA5EB54">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b/>
                <w:bCs/>
                <w:color w:val="auto"/>
                <w:kern w:val="0"/>
                <w:sz w:val="20"/>
                <w:szCs w:val="20"/>
                <w:highlight w:val="none"/>
              </w:rPr>
            </w:pPr>
            <w:r>
              <w:rPr>
                <w:rFonts w:hint="eastAsia" w:ascii="仿宋" w:hAnsi="仿宋" w:eastAsia="仿宋" w:cs="仿宋"/>
                <w:b/>
                <w:bCs/>
                <w:color w:val="auto"/>
                <w:kern w:val="0"/>
                <w:sz w:val="20"/>
                <w:szCs w:val="20"/>
                <w:highlight w:val="none"/>
              </w:rPr>
              <w:t>其他未列明行业</w:t>
            </w:r>
          </w:p>
        </w:tc>
        <w:tc>
          <w:tcPr>
            <w:tcW w:w="1607" w:type="dxa"/>
            <w:tcBorders>
              <w:top w:val="nil"/>
              <w:left w:val="nil"/>
              <w:bottom w:val="single" w:color="auto" w:sz="4" w:space="0"/>
              <w:right w:val="single" w:color="auto" w:sz="4" w:space="0"/>
            </w:tcBorders>
            <w:noWrap w:val="0"/>
            <w:vAlign w:val="center"/>
          </w:tcPr>
          <w:p w14:paraId="5B03481A">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从业人员（X）</w:t>
            </w:r>
          </w:p>
        </w:tc>
        <w:tc>
          <w:tcPr>
            <w:tcW w:w="1061" w:type="dxa"/>
            <w:tcBorders>
              <w:top w:val="nil"/>
              <w:left w:val="nil"/>
              <w:bottom w:val="single" w:color="auto" w:sz="4" w:space="0"/>
              <w:right w:val="single" w:color="auto" w:sz="4" w:space="0"/>
            </w:tcBorders>
            <w:noWrap w:val="0"/>
            <w:vAlign w:val="center"/>
          </w:tcPr>
          <w:p w14:paraId="1F2437A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人</w:t>
            </w:r>
          </w:p>
        </w:tc>
        <w:tc>
          <w:tcPr>
            <w:tcW w:w="1883" w:type="dxa"/>
            <w:tcBorders>
              <w:top w:val="nil"/>
              <w:left w:val="nil"/>
              <w:bottom w:val="single" w:color="auto" w:sz="4" w:space="0"/>
              <w:right w:val="single" w:color="auto" w:sz="4" w:space="0"/>
            </w:tcBorders>
            <w:noWrap w:val="0"/>
            <w:vAlign w:val="center"/>
          </w:tcPr>
          <w:p w14:paraId="6D21C258">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100≤X＜300</w:t>
            </w:r>
          </w:p>
        </w:tc>
        <w:tc>
          <w:tcPr>
            <w:tcW w:w="1673" w:type="dxa"/>
            <w:tcBorders>
              <w:top w:val="nil"/>
              <w:left w:val="nil"/>
              <w:bottom w:val="single" w:color="auto" w:sz="4" w:space="0"/>
              <w:right w:val="single" w:color="auto" w:sz="4" w:space="0"/>
            </w:tcBorders>
            <w:noWrap w:val="0"/>
            <w:vAlign w:val="center"/>
          </w:tcPr>
          <w:p w14:paraId="33ACA70D">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10≤X＜100</w:t>
            </w:r>
          </w:p>
        </w:tc>
        <w:tc>
          <w:tcPr>
            <w:tcW w:w="1075" w:type="dxa"/>
            <w:tcBorders>
              <w:top w:val="nil"/>
              <w:left w:val="nil"/>
              <w:bottom w:val="single" w:color="auto" w:sz="4" w:space="0"/>
              <w:right w:val="single" w:color="auto" w:sz="4" w:space="0"/>
            </w:tcBorders>
            <w:noWrap w:val="0"/>
            <w:vAlign w:val="center"/>
          </w:tcPr>
          <w:p w14:paraId="757060E1">
            <w:pPr>
              <w:pageBreakBefore w:val="0"/>
              <w:widowControl/>
              <w:kinsoku/>
              <w:overflowPunct/>
              <w:topLinePunct w:val="0"/>
              <w:bidi w:val="0"/>
              <w:spacing w:beforeAutospacing="0" w:afterAutospacing="0" w:line="240" w:lineRule="auto"/>
              <w:ind w:left="0" w:leftChars="0" w:right="0"/>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X＜10</w:t>
            </w:r>
          </w:p>
        </w:tc>
      </w:tr>
    </w:tbl>
    <w:p w14:paraId="1427605A">
      <w:pPr>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说明</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上述标准参照《关于印发中小企业划型标准规定的通知》（工信部联企业[2011]300号），大型、中型和小型企业须同时满足所列指标的下限，否则下划一档；微型企业只须满足所列指标中的一项即可。</w:t>
      </w:r>
    </w:p>
    <w:p w14:paraId="0D67AB2A">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br w:type="page"/>
      </w:r>
    </w:p>
    <w:p w14:paraId="46CB5214">
      <w:pPr>
        <w:pStyle w:val="2"/>
        <w:shd w:val="clear"/>
        <w:spacing w:line="420" w:lineRule="atLeast"/>
        <w:jc w:val="center"/>
        <w:rPr>
          <w:rFonts w:hint="eastAsia" w:ascii="仿宋" w:hAnsi="仿宋" w:eastAsia="仿宋" w:cs="仿宋"/>
          <w:color w:val="auto"/>
          <w:highlight w:val="none"/>
        </w:rPr>
      </w:pPr>
      <w:bookmarkStart w:id="26" w:name="_Toc14985"/>
      <w:bookmarkStart w:id="27" w:name="_Toc29989"/>
      <w:bookmarkStart w:id="28" w:name="_Toc5506"/>
      <w:r>
        <w:rPr>
          <w:rFonts w:hint="eastAsia" w:ascii="仿宋" w:hAnsi="仿宋" w:eastAsia="仿宋" w:cs="仿宋"/>
          <w:color w:val="auto"/>
          <w:highlight w:val="none"/>
        </w:rPr>
        <w:t>第三章 供应商须知</w:t>
      </w:r>
      <w:bookmarkEnd w:id="26"/>
      <w:bookmarkEnd w:id="27"/>
      <w:bookmarkEnd w:id="28"/>
    </w:p>
    <w:p w14:paraId="3BD9B02F">
      <w:pPr>
        <w:pStyle w:val="3"/>
        <w:shd w:val="clear"/>
        <w:spacing w:before="0" w:after="0" w:line="360" w:lineRule="auto"/>
        <w:jc w:val="center"/>
        <w:rPr>
          <w:rFonts w:hint="eastAsia" w:ascii="仿宋" w:hAnsi="仿宋" w:eastAsia="仿宋" w:cs="仿宋"/>
          <w:b w:val="0"/>
          <w:color w:val="auto"/>
          <w:highlight w:val="none"/>
        </w:rPr>
      </w:pPr>
      <w:bookmarkStart w:id="29" w:name="_Toc22741"/>
      <w:bookmarkStart w:id="30" w:name="_Toc17980"/>
      <w:r>
        <w:rPr>
          <w:rFonts w:hint="eastAsia" w:ascii="仿宋" w:hAnsi="仿宋" w:eastAsia="仿宋" w:cs="仿宋"/>
          <w:b w:val="0"/>
          <w:color w:val="auto"/>
          <w:highlight w:val="none"/>
        </w:rPr>
        <w:t>第一节 供应商须知前附表</w:t>
      </w:r>
      <w:bookmarkEnd w:id="29"/>
      <w:bookmarkEnd w:id="30"/>
    </w:p>
    <w:tbl>
      <w:tblPr>
        <w:tblStyle w:val="32"/>
        <w:tblW w:w="97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7"/>
        <w:gridCol w:w="1956"/>
        <w:gridCol w:w="7035"/>
      </w:tblGrid>
      <w:tr w14:paraId="02D51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747" w:type="dxa"/>
            <w:vAlign w:val="center"/>
          </w:tcPr>
          <w:p w14:paraId="1A0B0D9C">
            <w:pPr>
              <w:shd w:val="clea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1956" w:type="dxa"/>
            <w:vAlign w:val="center"/>
          </w:tcPr>
          <w:p w14:paraId="3FAF61E0">
            <w:pPr>
              <w:shd w:val="clea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条款内容</w:t>
            </w:r>
          </w:p>
        </w:tc>
        <w:tc>
          <w:tcPr>
            <w:tcW w:w="7035" w:type="dxa"/>
            <w:vAlign w:val="center"/>
          </w:tcPr>
          <w:p w14:paraId="5756A82C">
            <w:pPr>
              <w:shd w:val="clea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具体要求</w:t>
            </w:r>
          </w:p>
        </w:tc>
      </w:tr>
      <w:tr w14:paraId="49FDC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6BCD3E6C">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3.1</w:t>
            </w:r>
          </w:p>
        </w:tc>
        <w:tc>
          <w:tcPr>
            <w:tcW w:w="1956" w:type="dxa"/>
            <w:vAlign w:val="center"/>
          </w:tcPr>
          <w:p w14:paraId="2DCD8B6C">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供应商资格条件</w:t>
            </w:r>
          </w:p>
        </w:tc>
        <w:tc>
          <w:tcPr>
            <w:tcW w:w="7035" w:type="dxa"/>
          </w:tcPr>
          <w:p w14:paraId="54D0E074">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供应商资格条件要求详见公告。</w:t>
            </w:r>
          </w:p>
        </w:tc>
      </w:tr>
      <w:tr w14:paraId="21FF9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747" w:type="dxa"/>
            <w:vAlign w:val="center"/>
          </w:tcPr>
          <w:p w14:paraId="1F8577A0">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5.1</w:t>
            </w:r>
          </w:p>
        </w:tc>
        <w:tc>
          <w:tcPr>
            <w:tcW w:w="1956" w:type="dxa"/>
            <w:vAlign w:val="center"/>
          </w:tcPr>
          <w:p w14:paraId="38B5F3EF">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是否接受联合体竞标</w:t>
            </w:r>
          </w:p>
        </w:tc>
        <w:tc>
          <w:tcPr>
            <w:tcW w:w="7035" w:type="dxa"/>
            <w:vAlign w:val="center"/>
          </w:tcPr>
          <w:p w14:paraId="0191321A">
            <w:pPr>
              <w:shd w:val="clear"/>
              <w:spacing w:line="360" w:lineRule="auto"/>
              <w:rPr>
                <w:rFonts w:hint="eastAsia" w:ascii="仿宋" w:hAnsi="仿宋" w:eastAsia="仿宋" w:cs="仿宋"/>
                <w:color w:val="auto"/>
                <w:sz w:val="24"/>
                <w:highlight w:val="none"/>
              </w:rPr>
            </w:pPr>
            <w:bookmarkStart w:id="31" w:name="PO_3000001868_PM007"/>
            <w:r>
              <w:rPr>
                <w:rFonts w:hint="eastAsia" w:ascii="仿宋" w:hAnsi="仿宋" w:eastAsia="仿宋" w:cs="仿宋"/>
                <w:color w:val="auto"/>
                <w:sz w:val="24"/>
                <w:highlight w:val="none"/>
              </w:rPr>
              <w:t>不允许联合体</w:t>
            </w:r>
            <w:bookmarkEnd w:id="31"/>
            <w:r>
              <w:rPr>
                <w:rFonts w:hint="eastAsia" w:ascii="仿宋" w:hAnsi="仿宋" w:eastAsia="仿宋" w:cs="仿宋"/>
                <w:color w:val="auto"/>
                <w:sz w:val="24"/>
                <w:highlight w:val="none"/>
              </w:rPr>
              <w:t>竞标</w:t>
            </w:r>
          </w:p>
        </w:tc>
      </w:tr>
      <w:tr w14:paraId="4C9DF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39DAEF4D">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5.2</w:t>
            </w:r>
          </w:p>
        </w:tc>
        <w:tc>
          <w:tcPr>
            <w:tcW w:w="1956" w:type="dxa"/>
            <w:vAlign w:val="center"/>
          </w:tcPr>
          <w:p w14:paraId="62C5F27C">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联合体竞标要求</w:t>
            </w:r>
          </w:p>
        </w:tc>
        <w:tc>
          <w:tcPr>
            <w:tcW w:w="7035" w:type="dxa"/>
            <w:vAlign w:val="center"/>
          </w:tcPr>
          <w:p w14:paraId="76B899D3">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无</w:t>
            </w:r>
          </w:p>
        </w:tc>
      </w:tr>
      <w:tr w14:paraId="6C0F8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59D5DBDC">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6.1</w:t>
            </w:r>
          </w:p>
        </w:tc>
        <w:tc>
          <w:tcPr>
            <w:tcW w:w="1956" w:type="dxa"/>
            <w:vAlign w:val="center"/>
          </w:tcPr>
          <w:p w14:paraId="69167CB2">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是否允许分包</w:t>
            </w:r>
          </w:p>
        </w:tc>
        <w:tc>
          <w:tcPr>
            <w:tcW w:w="7035" w:type="dxa"/>
            <w:vAlign w:val="center"/>
          </w:tcPr>
          <w:p w14:paraId="187B3F1D">
            <w:pPr>
              <w:pStyle w:val="11"/>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不允许分包</w:t>
            </w:r>
          </w:p>
        </w:tc>
      </w:tr>
      <w:tr w14:paraId="2A48D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47" w:type="dxa"/>
            <w:vAlign w:val="center"/>
          </w:tcPr>
          <w:p w14:paraId="215F39B2">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12.1.1</w:t>
            </w:r>
          </w:p>
        </w:tc>
        <w:tc>
          <w:tcPr>
            <w:tcW w:w="1956" w:type="dxa"/>
            <w:shd w:val="clear" w:color="auto" w:fill="auto"/>
            <w:vAlign w:val="center"/>
          </w:tcPr>
          <w:p w14:paraId="4F1DCCEB">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资格证明文件组成</w:t>
            </w:r>
          </w:p>
          <w:p w14:paraId="23CBAF0C">
            <w:pPr>
              <w:shd w:val="clear"/>
              <w:spacing w:line="360" w:lineRule="auto"/>
              <w:jc w:val="center"/>
              <w:rPr>
                <w:rFonts w:hint="eastAsia" w:ascii="仿宋" w:hAnsi="仿宋" w:eastAsia="仿宋" w:cs="仿宋"/>
                <w:color w:val="auto"/>
                <w:kern w:val="2"/>
                <w:sz w:val="24"/>
                <w:szCs w:val="24"/>
                <w:highlight w:val="none"/>
                <w:lang w:val="en-US" w:eastAsia="zh-CN" w:bidi="ar-SA"/>
              </w:rPr>
            </w:pPr>
          </w:p>
        </w:tc>
        <w:tc>
          <w:tcPr>
            <w:tcW w:w="7035" w:type="dxa"/>
            <w:shd w:val="clear" w:color="auto" w:fill="auto"/>
            <w:vAlign w:val="center"/>
          </w:tcPr>
          <w:p w14:paraId="2EFCB494">
            <w:pPr>
              <w:pStyle w:val="11"/>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为法人或者其他组织的，提供营业执照等证明文件（如营业执照或者事业单位法人证书或者执业许可证等），</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为自然人的，提供身份证复印件；（</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34A328E7">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供应商依法缴纳税收的相关材料【截标前半年内连续三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65EA170B">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供应商依法缴纳社会保障资金的相关材料【截标前半年内连续三个月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w:t>
            </w:r>
            <w:r>
              <w:rPr>
                <w:rFonts w:hint="eastAsia" w:ascii="仿宋" w:hAnsi="仿宋" w:eastAsia="仿宋" w:cs="仿宋"/>
                <w:color w:val="auto"/>
                <w:sz w:val="24"/>
                <w:highlight w:val="none"/>
                <w:lang w:eastAsia="zh-CN"/>
              </w:rPr>
              <w:t>起</w:t>
            </w:r>
            <w:r>
              <w:rPr>
                <w:rFonts w:hint="eastAsia" w:ascii="仿宋" w:hAnsi="仿宋" w:eastAsia="仿宋" w:cs="仿宋"/>
                <w:color w:val="auto"/>
                <w:sz w:val="24"/>
                <w:highlight w:val="none"/>
              </w:rPr>
              <w:t>依法缴纳社会保障资金的相应证明文件】；（</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46567119">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供应商财务状况报告【提供2025年财务状况报告复印件，或者银行出具的资信证明（资信证明应在有效期内，未注明有效期的，银行出具时间至首次响应文件提交截止之日不超过一年）；供应商成立不满一年的应按首次响应文件提交截止之日上一个月的财务状况报告复印件】；（</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0776F782">
            <w:pP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供应商直接控股、管理关系信息表（格式后附）；（</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6B48AC95">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资格声明函（格式后附）；（</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7B0D835A">
            <w:pPr>
              <w:shd w:val="clear"/>
              <w:snapToGrid w:val="0"/>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7.中小企业声明函（或残疾人福利性单位或监狱企业证明材料）</w:t>
            </w:r>
            <w:r>
              <w:rPr>
                <w:rFonts w:hint="eastAsia" w:ascii="仿宋" w:hAnsi="仿宋" w:eastAsia="仿宋" w:cs="仿宋"/>
                <w:color w:val="auto"/>
                <w:sz w:val="24"/>
                <w:highlight w:val="none"/>
              </w:rPr>
              <w:t>（格式后附）；（</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p>
          <w:p w14:paraId="32F21478">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除磋商文件规定必须提供以外，供应商认为需要提供的其他证明材料。</w:t>
            </w:r>
          </w:p>
          <w:p w14:paraId="267BB3DF">
            <w:pPr>
              <w:shd w:val="clear"/>
              <w:snapToGrid w:val="0"/>
              <w:spacing w:line="360" w:lineRule="auto"/>
              <w:jc w:val="left"/>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注</w:t>
            </w:r>
            <w:r>
              <w:rPr>
                <w:rFonts w:hint="eastAsia" w:ascii="仿宋" w:hAnsi="仿宋" w:eastAsia="仿宋" w:cs="仿宋"/>
                <w:b/>
                <w:color w:val="auto"/>
                <w:sz w:val="24"/>
                <w:highlight w:val="none"/>
                <w:lang w:eastAsia="zh-CN"/>
              </w:rPr>
              <w:t>：</w:t>
            </w:r>
          </w:p>
          <w:p w14:paraId="21198E32">
            <w:pPr>
              <w:shd w:val="clea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1.以上标明“必须提供”的材料属于复印件的，必须加盖供应商公章，</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b/>
                <w:color w:val="auto"/>
                <w:sz w:val="24"/>
                <w:highlight w:val="none"/>
              </w:rPr>
              <w:t>。</w:t>
            </w:r>
          </w:p>
          <w:p w14:paraId="3FA688D1">
            <w:pPr>
              <w:pStyle w:val="11"/>
              <w:shd w:val="clear"/>
              <w:spacing w:line="360" w:lineRule="auto"/>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sz w:val="24"/>
                <w:highlight w:val="none"/>
              </w:rPr>
              <w:t>2.联合体竞标时，第1-5项资格证明文件联合体各方均必须分别提供，联合体各方分别盖章和签字，</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b/>
                <w:color w:val="auto"/>
                <w:sz w:val="24"/>
                <w:highlight w:val="none"/>
              </w:rPr>
              <w:t>。</w:t>
            </w:r>
          </w:p>
        </w:tc>
      </w:tr>
      <w:tr w14:paraId="2DBDC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5" w:hRule="atLeast"/>
          <w:jc w:val="center"/>
        </w:trPr>
        <w:tc>
          <w:tcPr>
            <w:tcW w:w="747" w:type="dxa"/>
            <w:vAlign w:val="center"/>
          </w:tcPr>
          <w:p w14:paraId="1138FD55">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12.1.2</w:t>
            </w:r>
          </w:p>
        </w:tc>
        <w:tc>
          <w:tcPr>
            <w:tcW w:w="1956" w:type="dxa"/>
            <w:shd w:val="clear" w:color="auto" w:fill="auto"/>
            <w:vAlign w:val="center"/>
          </w:tcPr>
          <w:p w14:paraId="2C627677">
            <w:pPr>
              <w:shd w:val="clear"/>
              <w:spacing w:line="36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rPr>
              <w:t>报价文件组成</w:t>
            </w:r>
          </w:p>
        </w:tc>
        <w:tc>
          <w:tcPr>
            <w:tcW w:w="7035" w:type="dxa"/>
            <w:shd w:val="clear" w:color="auto" w:fill="auto"/>
            <w:vAlign w:val="center"/>
          </w:tcPr>
          <w:p w14:paraId="2286E39A">
            <w:pPr>
              <w:shd w:val="clear"/>
              <w:tabs>
                <w:tab w:val="left" w:pos="459"/>
              </w:tabs>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1.响应函；</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b/>
                <w:color w:val="auto"/>
                <w:sz w:val="24"/>
                <w:highlight w:val="none"/>
              </w:rPr>
              <w:t>）</w:t>
            </w:r>
          </w:p>
          <w:p w14:paraId="43F2BAB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2.响应报价表；（</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61E4A4B1">
            <w:pPr>
              <w:shd w:val="clea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3.中小微企业声明函（监狱企业及残疾人福利性单位视同小微企业）（格式附后）。</w:t>
            </w:r>
          </w:p>
          <w:p w14:paraId="597CB6F5">
            <w:pPr>
              <w:shd w:val="clea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4.关于符合本国产品标准的声明函（格式后附）；</w:t>
            </w:r>
          </w:p>
          <w:p w14:paraId="5D9F2174">
            <w:pPr>
              <w:shd w:val="clea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lang w:val="en-US" w:eastAsia="zh-CN"/>
              </w:rPr>
              <w:t>5.供应商针对报价需要说明的其他文件和说明。</w:t>
            </w:r>
          </w:p>
        </w:tc>
      </w:tr>
      <w:tr w14:paraId="6FAD2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jc w:val="center"/>
        </w:trPr>
        <w:tc>
          <w:tcPr>
            <w:tcW w:w="747" w:type="dxa"/>
            <w:vAlign w:val="center"/>
          </w:tcPr>
          <w:p w14:paraId="3BDC676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12.1.3</w:t>
            </w:r>
          </w:p>
        </w:tc>
        <w:tc>
          <w:tcPr>
            <w:tcW w:w="1956" w:type="dxa"/>
            <w:vAlign w:val="center"/>
          </w:tcPr>
          <w:p w14:paraId="32348EE7">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商务文件组成</w:t>
            </w:r>
          </w:p>
        </w:tc>
        <w:tc>
          <w:tcPr>
            <w:tcW w:w="7035" w:type="dxa"/>
            <w:vAlign w:val="center"/>
          </w:tcPr>
          <w:p w14:paraId="0A5F941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rPr>
              <w:t>无串通竞标行为的承诺函；（</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1DC79171">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法定代表人身份证明书及法定代表人有效身份证正反面复印件（格式后附）；（</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36BDE6B9">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法定代表人授权委托书及委托代理人有效身份证正反面复印件（格式后附）；（</w:t>
            </w:r>
            <w:r>
              <w:rPr>
                <w:rFonts w:hint="eastAsia" w:ascii="仿宋" w:hAnsi="仿宋" w:eastAsia="仿宋" w:cs="仿宋"/>
                <w:b/>
                <w:color w:val="auto"/>
                <w:sz w:val="24"/>
                <w:highlight w:val="none"/>
              </w:rPr>
              <w:t>委托时必须提供，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6D71D57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磋商保证金提交凭证复印件；（</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77FE261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商务条款偏离表（格式后附）；（</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3C9F535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情况介绍；</w:t>
            </w:r>
          </w:p>
          <w:p w14:paraId="56A97AEB">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供应商认为需要提供的其他有关资料。</w:t>
            </w:r>
          </w:p>
          <w:p w14:paraId="7E2DEEF0">
            <w:pPr>
              <w:shd w:val="clea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rPr>
              <w:t xml:space="preserve"> </w:t>
            </w:r>
          </w:p>
          <w:p w14:paraId="6E02B0BD">
            <w:pPr>
              <w:shd w:val="clear"/>
              <w:snapToGrid w:val="0"/>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1.法定代表人授权委托书必须由法定代表人及委托代理人签字，并加盖供应商公章，</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b/>
                <w:color w:val="auto"/>
                <w:sz w:val="24"/>
                <w:highlight w:val="none"/>
              </w:rPr>
              <w:t>。</w:t>
            </w:r>
          </w:p>
          <w:p w14:paraId="2FEBB5DB">
            <w:pPr>
              <w:shd w:val="clea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2.以上标明“必须提供”的材料属于复印件的必须加盖供应商公章，</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b/>
                <w:color w:val="auto"/>
                <w:sz w:val="24"/>
                <w:highlight w:val="none"/>
              </w:rPr>
              <w:t>。</w:t>
            </w:r>
          </w:p>
        </w:tc>
      </w:tr>
      <w:tr w14:paraId="241B9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8" w:hRule="atLeast"/>
          <w:jc w:val="center"/>
        </w:trPr>
        <w:tc>
          <w:tcPr>
            <w:tcW w:w="747" w:type="dxa"/>
            <w:vAlign w:val="center"/>
          </w:tcPr>
          <w:p w14:paraId="6E2340F0">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12.1.4</w:t>
            </w:r>
          </w:p>
        </w:tc>
        <w:tc>
          <w:tcPr>
            <w:tcW w:w="1956" w:type="dxa"/>
            <w:vAlign w:val="center"/>
          </w:tcPr>
          <w:p w14:paraId="2B6F8DD0">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技术文件组成</w:t>
            </w:r>
          </w:p>
        </w:tc>
        <w:tc>
          <w:tcPr>
            <w:tcW w:w="7035" w:type="dxa"/>
            <w:vAlign w:val="center"/>
          </w:tcPr>
          <w:p w14:paraId="4211606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1.技术要求偏离表</w:t>
            </w:r>
            <w:r>
              <w:rPr>
                <w:rFonts w:hint="eastAsia" w:ascii="仿宋" w:hAnsi="仿宋" w:eastAsia="仿宋" w:cs="仿宋"/>
                <w:color w:val="auto"/>
                <w:sz w:val="24"/>
                <w:highlight w:val="none"/>
              </w:rPr>
              <w:t>（格式后附）；（</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67BA6D5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2.</w:t>
            </w:r>
            <w:r>
              <w:rPr>
                <w:rFonts w:hint="eastAsia" w:ascii="仿宋" w:hAnsi="仿宋" w:eastAsia="仿宋" w:cs="仿宋"/>
                <w:color w:val="auto"/>
                <w:sz w:val="24"/>
                <w:highlight w:val="none"/>
              </w:rPr>
              <w:t>售后服务承诺书（格式</w:t>
            </w:r>
            <w:r>
              <w:rPr>
                <w:rFonts w:hint="eastAsia" w:ascii="仿宋" w:hAnsi="仿宋" w:eastAsia="仿宋" w:cs="仿宋"/>
                <w:color w:val="auto"/>
                <w:sz w:val="24"/>
                <w:highlight w:val="none"/>
                <w:lang w:val="en-US" w:eastAsia="zh-CN"/>
              </w:rPr>
              <w:t>自拟</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必须提供，</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color w:val="auto"/>
                <w:sz w:val="24"/>
                <w:highlight w:val="none"/>
              </w:rPr>
              <w:t>）</w:t>
            </w:r>
          </w:p>
          <w:p w14:paraId="12D9682E">
            <w:pPr>
              <w:shd w:val="clea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3.</w:t>
            </w:r>
            <w:r>
              <w:rPr>
                <w:rFonts w:hint="eastAsia" w:ascii="仿宋" w:hAnsi="仿宋" w:eastAsia="仿宋" w:cs="仿宋"/>
                <w:color w:val="auto"/>
                <w:sz w:val="24"/>
                <w:highlight w:val="none"/>
              </w:rPr>
              <w:t>产品出厂标准、质量检测报告</w:t>
            </w:r>
            <w:r>
              <w:rPr>
                <w:rFonts w:hint="eastAsia" w:ascii="仿宋" w:hAnsi="仿宋" w:eastAsia="仿宋" w:cs="仿宋"/>
                <w:color w:val="auto"/>
                <w:sz w:val="24"/>
                <w:highlight w:val="none"/>
                <w:lang w:eastAsia="zh-CN"/>
              </w:rPr>
              <w:t>；</w:t>
            </w:r>
          </w:p>
          <w:p w14:paraId="38FC6B07">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优惠条件：</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承诺给予招标人的各种优惠条件，包括售后服务、备品备件、专用耗材等方面的优惠；</w:t>
            </w:r>
          </w:p>
          <w:p w14:paraId="3669973A">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供应商认为需要提供的其他有关资料。</w:t>
            </w:r>
          </w:p>
          <w:p w14:paraId="790E5550">
            <w:pPr>
              <w:shd w:val="clear"/>
              <w:spacing w:line="360" w:lineRule="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注</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rPr>
              <w:t>以上标明“必须提供”的材料属于复印件的，必须加盖供应商公章，</w:t>
            </w:r>
            <w:r>
              <w:rPr>
                <w:rFonts w:hint="eastAsia" w:ascii="仿宋" w:hAnsi="仿宋" w:eastAsia="仿宋" w:cs="仿宋"/>
                <w:b/>
                <w:color w:val="auto"/>
                <w:sz w:val="24"/>
                <w:highlight w:val="none"/>
                <w:lang w:eastAsia="zh-CN"/>
              </w:rPr>
              <w:t>否则按无效响应处理</w:t>
            </w:r>
            <w:r>
              <w:rPr>
                <w:rFonts w:hint="eastAsia" w:ascii="仿宋" w:hAnsi="仿宋" w:eastAsia="仿宋" w:cs="仿宋"/>
                <w:b/>
                <w:color w:val="auto"/>
                <w:sz w:val="24"/>
                <w:highlight w:val="none"/>
              </w:rPr>
              <w:t>。</w:t>
            </w:r>
          </w:p>
        </w:tc>
      </w:tr>
      <w:tr w14:paraId="37703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0" w:hRule="atLeast"/>
          <w:jc w:val="center"/>
        </w:trPr>
        <w:tc>
          <w:tcPr>
            <w:tcW w:w="747" w:type="dxa"/>
            <w:vAlign w:val="center"/>
          </w:tcPr>
          <w:p w14:paraId="344392FA">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1956" w:type="dxa"/>
            <w:vAlign w:val="center"/>
          </w:tcPr>
          <w:p w14:paraId="40DE2E3D">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响应报价要求</w:t>
            </w:r>
          </w:p>
        </w:tc>
        <w:tc>
          <w:tcPr>
            <w:tcW w:w="7035" w:type="dxa"/>
            <w:vAlign w:val="center"/>
          </w:tcPr>
          <w:p w14:paraId="5209B36D">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响应报价必须包含满足本次竞标全部采购需求所应提供的</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，以及伴随的</w:t>
            </w:r>
            <w:r>
              <w:rPr>
                <w:rFonts w:hint="eastAsia" w:ascii="仿宋" w:hAnsi="仿宋" w:eastAsia="仿宋" w:cs="仿宋"/>
                <w:color w:val="auto"/>
                <w:sz w:val="24"/>
                <w:highlight w:val="none"/>
                <w:lang w:val="en-US" w:eastAsia="zh-CN"/>
              </w:rPr>
              <w:t>服务</w:t>
            </w:r>
            <w:r>
              <w:rPr>
                <w:rFonts w:hint="eastAsia" w:ascii="仿宋" w:hAnsi="仿宋" w:eastAsia="仿宋" w:cs="仿宋"/>
                <w:color w:val="auto"/>
                <w:sz w:val="24"/>
                <w:highlight w:val="none"/>
              </w:rPr>
              <w:t>和工程（如有）的价格；包含竞标</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服务、工程的成本、</w:t>
            </w:r>
            <w:r>
              <w:rPr>
                <w:rFonts w:hint="eastAsia" w:ascii="仿宋" w:hAnsi="仿宋" w:eastAsia="仿宋" w:cs="仿宋"/>
                <w:color w:val="auto"/>
                <w:sz w:val="24"/>
                <w:szCs w:val="24"/>
                <w:highlight w:val="none"/>
              </w:rPr>
              <w:t>零配件、耗材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highlight w:val="none"/>
              </w:rPr>
              <w:t>运输（含保险）、安装（如有）、调试、检验、技术服务、培训、税费等所有费用。合同履行过程中，采购人不再支付合同以外的其他费用。</w:t>
            </w:r>
          </w:p>
        </w:tc>
      </w:tr>
      <w:tr w14:paraId="4D4DB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7" w:hRule="atLeast"/>
          <w:jc w:val="center"/>
        </w:trPr>
        <w:tc>
          <w:tcPr>
            <w:tcW w:w="747" w:type="dxa"/>
            <w:vAlign w:val="center"/>
          </w:tcPr>
          <w:p w14:paraId="5371FCC8">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p>
        </w:tc>
        <w:tc>
          <w:tcPr>
            <w:tcW w:w="1956" w:type="dxa"/>
            <w:vAlign w:val="center"/>
          </w:tcPr>
          <w:p w14:paraId="57A31C04">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竞标有效期</w:t>
            </w:r>
          </w:p>
        </w:tc>
        <w:tc>
          <w:tcPr>
            <w:tcW w:w="7035" w:type="dxa"/>
            <w:vAlign w:val="center"/>
          </w:tcPr>
          <w:p w14:paraId="28CAF216">
            <w:pPr>
              <w:pStyle w:val="10"/>
              <w:widowControl w:val="0"/>
              <w:shd w:val="clear"/>
              <w:tabs>
                <w:tab w:val="clear" w:pos="454"/>
              </w:tabs>
              <w:snapToGrid w:val="0"/>
              <w:spacing w:afterLines="0" w:line="360" w:lineRule="auto"/>
              <w:ind w:left="324" w:hanging="324" w:hangingChars="135"/>
              <w:rPr>
                <w:rFonts w:hint="eastAsia" w:ascii="仿宋" w:hAnsi="仿宋" w:eastAsia="仿宋" w:cs="仿宋"/>
                <w:color w:val="auto"/>
                <w:kern w:val="2"/>
                <w:szCs w:val="24"/>
                <w:highlight w:val="none"/>
              </w:rPr>
            </w:pPr>
            <w:r>
              <w:rPr>
                <w:rFonts w:hint="eastAsia" w:ascii="仿宋" w:hAnsi="仿宋" w:eastAsia="仿宋" w:cs="仿宋"/>
                <w:color w:val="auto"/>
                <w:kern w:val="2"/>
                <w:szCs w:val="24"/>
                <w:highlight w:val="none"/>
              </w:rPr>
              <w:t>自首次响应文件提交截止之日起</w:t>
            </w:r>
            <w:r>
              <w:rPr>
                <w:rFonts w:hint="eastAsia" w:ascii="仿宋" w:hAnsi="仿宋" w:eastAsia="仿宋" w:cs="仿宋"/>
                <w:color w:val="auto"/>
                <w:kern w:val="2"/>
                <w:szCs w:val="24"/>
                <w:highlight w:val="none"/>
                <w:u w:val="single"/>
              </w:rPr>
              <w:t>90</w:t>
            </w:r>
            <w:r>
              <w:rPr>
                <w:rFonts w:hint="eastAsia" w:ascii="仿宋" w:hAnsi="仿宋" w:eastAsia="仿宋" w:cs="仿宋"/>
                <w:color w:val="auto"/>
                <w:kern w:val="2"/>
                <w:szCs w:val="24"/>
                <w:highlight w:val="none"/>
              </w:rPr>
              <w:t>日。</w:t>
            </w:r>
          </w:p>
        </w:tc>
      </w:tr>
      <w:tr w14:paraId="698CD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1A350D39">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1956" w:type="dxa"/>
            <w:vAlign w:val="center"/>
          </w:tcPr>
          <w:p w14:paraId="5C006B3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磋商保证金</w:t>
            </w:r>
          </w:p>
        </w:tc>
        <w:tc>
          <w:tcPr>
            <w:tcW w:w="7035" w:type="dxa"/>
            <w:vAlign w:val="center"/>
          </w:tcPr>
          <w:p w14:paraId="6AD8AECB">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本项目收取</w:t>
            </w:r>
            <w:r>
              <w:rPr>
                <w:rFonts w:hint="eastAsia" w:ascii="仿宋" w:hAnsi="仿宋" w:eastAsia="仿宋" w:cs="仿宋"/>
                <w:color w:val="auto"/>
                <w:sz w:val="24"/>
                <w:highlight w:val="none"/>
                <w:lang w:eastAsia="zh-CN"/>
              </w:rPr>
              <w:t>磋商</w:t>
            </w:r>
            <w:r>
              <w:rPr>
                <w:rFonts w:hint="eastAsia" w:ascii="仿宋" w:hAnsi="仿宋" w:eastAsia="仿宋" w:cs="仿宋"/>
                <w:color w:val="auto"/>
                <w:sz w:val="24"/>
                <w:highlight w:val="none"/>
              </w:rPr>
              <w:t>保证金</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具体金额详见磋商公告</w:t>
            </w:r>
            <w:r>
              <w:rPr>
                <w:rFonts w:hint="eastAsia" w:ascii="仿宋" w:hAnsi="仿宋" w:eastAsia="仿宋" w:cs="仿宋"/>
                <w:color w:val="auto"/>
                <w:sz w:val="24"/>
                <w:highlight w:val="none"/>
              </w:rPr>
              <w:t>。</w:t>
            </w:r>
          </w:p>
        </w:tc>
      </w:tr>
      <w:tr w14:paraId="6F6C7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8" w:hRule="atLeast"/>
          <w:jc w:val="center"/>
        </w:trPr>
        <w:tc>
          <w:tcPr>
            <w:tcW w:w="747" w:type="dxa"/>
            <w:vAlign w:val="center"/>
          </w:tcPr>
          <w:p w14:paraId="71B2611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18</w:t>
            </w:r>
          </w:p>
        </w:tc>
        <w:tc>
          <w:tcPr>
            <w:tcW w:w="1956" w:type="dxa"/>
            <w:vAlign w:val="center"/>
          </w:tcPr>
          <w:p w14:paraId="7B866EBD">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响应文件份数</w:t>
            </w:r>
          </w:p>
        </w:tc>
        <w:tc>
          <w:tcPr>
            <w:tcW w:w="7035" w:type="dxa"/>
            <w:vAlign w:val="center"/>
          </w:tcPr>
          <w:p w14:paraId="36AC4106">
            <w:pPr>
              <w:numPr>
                <w:ilvl w:val="-1"/>
                <w:numId w:val="0"/>
              </w:numPr>
              <w:shd w:val="clear"/>
              <w:autoSpaceDE w:val="0"/>
              <w:autoSpaceDN w:val="0"/>
              <w:snapToGrid w:val="0"/>
              <w:spacing w:line="360" w:lineRule="auto"/>
              <w:textAlignment w:val="bottom"/>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响应文件纸质版</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报价、资格、商务、技术文件合并装订成</w:t>
            </w:r>
            <w:r>
              <w:rPr>
                <w:rFonts w:hint="eastAsia" w:ascii="仿宋" w:hAnsi="仿宋" w:eastAsia="仿宋" w:cs="仿宋"/>
                <w:color w:val="auto"/>
                <w:sz w:val="24"/>
                <w:highlight w:val="none"/>
                <w:lang w:val="en-US" w:eastAsia="zh-CN"/>
              </w:rPr>
              <w:t>壹</w:t>
            </w:r>
            <w:r>
              <w:rPr>
                <w:rFonts w:hint="eastAsia" w:ascii="仿宋" w:hAnsi="仿宋" w:eastAsia="仿宋" w:cs="仿宋"/>
                <w:color w:val="auto"/>
                <w:sz w:val="24"/>
                <w:highlight w:val="none"/>
              </w:rPr>
              <w:t>册，正本壹份，副本</w:t>
            </w:r>
            <w:r>
              <w:rPr>
                <w:rFonts w:hint="eastAsia" w:ascii="仿宋" w:hAnsi="仿宋" w:eastAsia="仿宋" w:cs="仿宋"/>
                <w:color w:val="auto"/>
                <w:sz w:val="24"/>
                <w:highlight w:val="none"/>
                <w:lang w:eastAsia="zh-CN"/>
              </w:rPr>
              <w:t>贰</w:t>
            </w:r>
            <w:r>
              <w:rPr>
                <w:rFonts w:hint="eastAsia" w:ascii="仿宋" w:hAnsi="仿宋" w:eastAsia="仿宋" w:cs="仿宋"/>
                <w:color w:val="auto"/>
                <w:sz w:val="24"/>
                <w:highlight w:val="none"/>
              </w:rPr>
              <w:t>份。</w:t>
            </w:r>
          </w:p>
          <w:p w14:paraId="5C8ACEB2">
            <w:pPr>
              <w:numPr>
                <w:ilvl w:val="-1"/>
                <w:numId w:val="0"/>
              </w:numPr>
              <w:shd w:val="clear"/>
              <w:autoSpaceDE w:val="0"/>
              <w:autoSpaceDN w:val="0"/>
              <w:snapToGrid w:val="0"/>
              <w:spacing w:line="360" w:lineRule="auto"/>
              <w:textAlignment w:val="bottom"/>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2.响应</w:t>
            </w:r>
            <w:r>
              <w:rPr>
                <w:rFonts w:hint="eastAsia" w:ascii="仿宋" w:hAnsi="仿宋" w:eastAsia="仿宋" w:cs="仿宋"/>
                <w:color w:val="auto"/>
                <w:sz w:val="24"/>
                <w:highlight w:val="none"/>
                <w:lang w:eastAsia="zh-CN"/>
              </w:rPr>
              <w:t>文件电子版。</w:t>
            </w:r>
            <w:r>
              <w:rPr>
                <w:rFonts w:hint="eastAsia" w:ascii="仿宋" w:hAnsi="仿宋" w:eastAsia="仿宋" w:cs="仿宋"/>
                <w:color w:val="auto"/>
                <w:sz w:val="24"/>
                <w:highlight w:val="none"/>
                <w:lang w:val="en-US" w:eastAsia="zh-CN"/>
              </w:rPr>
              <w:t>磋商供应商</w:t>
            </w:r>
            <w:r>
              <w:rPr>
                <w:rFonts w:hint="eastAsia" w:ascii="仿宋" w:hAnsi="仿宋" w:eastAsia="仿宋" w:cs="仿宋"/>
                <w:color w:val="auto"/>
                <w:sz w:val="24"/>
                <w:highlight w:val="none"/>
                <w:lang w:eastAsia="zh-CN"/>
              </w:rPr>
              <w:t>在递交</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lang w:eastAsia="zh-CN"/>
              </w:rPr>
              <w:t>文件时，同时递交</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lang w:eastAsia="zh-CN"/>
              </w:rPr>
              <w:t>文件电子版。</w:t>
            </w:r>
          </w:p>
          <w:p w14:paraId="7950E97D">
            <w:pPr>
              <w:numPr>
                <w:ilvl w:val="-1"/>
                <w:numId w:val="0"/>
              </w:numPr>
              <w:shd w:val="clear"/>
              <w:autoSpaceDE w:val="0"/>
              <w:autoSpaceDN w:val="0"/>
              <w:snapToGrid w:val="0"/>
              <w:spacing w:line="360" w:lineRule="auto"/>
              <w:textAlignment w:val="bottom"/>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（1）</w:t>
            </w:r>
            <w:r>
              <w:rPr>
                <w:rFonts w:hint="eastAsia" w:ascii="仿宋" w:hAnsi="仿宋" w:eastAsia="仿宋" w:cs="仿宋"/>
                <w:color w:val="auto"/>
                <w:sz w:val="24"/>
                <w:highlight w:val="none"/>
                <w:lang w:val="en-US" w:eastAsia="zh-CN"/>
              </w:rPr>
              <w:t>响应</w:t>
            </w:r>
            <w:r>
              <w:rPr>
                <w:rFonts w:hint="eastAsia" w:ascii="仿宋" w:hAnsi="仿宋" w:eastAsia="仿宋" w:cs="仿宋"/>
                <w:color w:val="auto"/>
                <w:sz w:val="24"/>
                <w:highlight w:val="none"/>
                <w:lang w:eastAsia="zh-CN"/>
              </w:rPr>
              <w:t>文件电子版内容：与</w:t>
            </w:r>
            <w:r>
              <w:rPr>
                <w:rFonts w:hint="eastAsia" w:ascii="仿宋" w:hAnsi="仿宋" w:eastAsia="仿宋" w:cs="仿宋"/>
                <w:color w:val="auto"/>
                <w:sz w:val="24"/>
                <w:highlight w:val="none"/>
                <w:lang w:val="en-US" w:eastAsia="zh-CN"/>
              </w:rPr>
              <w:t>已盖章的</w:t>
            </w:r>
            <w:r>
              <w:rPr>
                <w:rFonts w:hint="eastAsia" w:ascii="仿宋" w:hAnsi="仿宋" w:eastAsia="仿宋" w:cs="仿宋"/>
                <w:color w:val="auto"/>
                <w:sz w:val="24"/>
                <w:highlight w:val="none"/>
                <w:lang w:eastAsia="zh-CN"/>
              </w:rPr>
              <w:t>纸质响应文件全部内容一致。</w:t>
            </w:r>
          </w:p>
          <w:p w14:paraId="64942526">
            <w:pPr>
              <w:numPr>
                <w:ilvl w:val="0"/>
                <w:numId w:val="0"/>
              </w:numPr>
              <w:autoSpaceDE w:val="0"/>
              <w:autoSpaceDN w:val="0"/>
              <w:snapToGrid w:val="0"/>
              <w:spacing w:line="360" w:lineRule="auto"/>
              <w:textAlignment w:val="bottom"/>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（2）响应文件电子版形式：可编辑的word文档格式1份和已签字盖章的响应文件正本的扫描件（PDF格式）1份。</w:t>
            </w:r>
          </w:p>
          <w:p w14:paraId="0DA98C57">
            <w:pPr>
              <w:numPr>
                <w:ilvl w:val="0"/>
                <w:numId w:val="0"/>
              </w:numPr>
              <w:autoSpaceDE w:val="0"/>
              <w:autoSpaceDN w:val="0"/>
              <w:snapToGrid w:val="0"/>
              <w:spacing w:line="360" w:lineRule="auto"/>
              <w:textAlignment w:val="bottom"/>
              <w:rPr>
                <w:rFonts w:hint="eastAsia" w:ascii="仿宋" w:hAnsi="仿宋" w:eastAsia="仿宋" w:cs="仿宋"/>
                <w:color w:val="auto"/>
                <w:highlight w:val="none"/>
                <w:lang w:eastAsia="zh-CN"/>
              </w:rPr>
            </w:pPr>
            <w:r>
              <w:rPr>
                <w:rFonts w:hint="eastAsia" w:ascii="仿宋" w:hAnsi="仿宋" w:eastAsia="仿宋" w:cs="仿宋"/>
                <w:color w:val="auto"/>
                <w:sz w:val="24"/>
                <w:highlight w:val="none"/>
                <w:lang w:eastAsia="zh-CN"/>
              </w:rPr>
              <w:t>（3）响应文件电子版密封方式：响应文件电子版（U盘）与纸质版响应文件一并装入响应文件袋中。</w:t>
            </w:r>
          </w:p>
        </w:tc>
      </w:tr>
      <w:tr w14:paraId="08561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Merge w:val="restart"/>
            <w:vAlign w:val="center"/>
          </w:tcPr>
          <w:p w14:paraId="41D2B325">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20.1</w:t>
            </w:r>
          </w:p>
        </w:tc>
        <w:tc>
          <w:tcPr>
            <w:tcW w:w="1956" w:type="dxa"/>
            <w:vAlign w:val="center"/>
          </w:tcPr>
          <w:p w14:paraId="0F1A3902">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首次响应文件提交起止时间</w:t>
            </w:r>
          </w:p>
        </w:tc>
        <w:tc>
          <w:tcPr>
            <w:tcW w:w="7035" w:type="dxa"/>
            <w:vAlign w:val="center"/>
          </w:tcPr>
          <w:p w14:paraId="2251EFF4">
            <w:pPr>
              <w:shd w:val="clear"/>
              <w:snapToGrid w:val="0"/>
              <w:spacing w:line="360" w:lineRule="auto"/>
              <w:jc w:val="lef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详见磋商公告。</w:t>
            </w:r>
          </w:p>
        </w:tc>
      </w:tr>
      <w:tr w14:paraId="772AD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747" w:type="dxa"/>
            <w:vMerge w:val="continue"/>
            <w:vAlign w:val="center"/>
          </w:tcPr>
          <w:p w14:paraId="1636EF23">
            <w:pPr>
              <w:shd w:val="clear"/>
              <w:spacing w:line="360" w:lineRule="auto"/>
              <w:jc w:val="center"/>
              <w:rPr>
                <w:rFonts w:hint="eastAsia" w:ascii="仿宋" w:hAnsi="仿宋" w:eastAsia="仿宋" w:cs="仿宋"/>
                <w:color w:val="auto"/>
                <w:sz w:val="24"/>
                <w:highlight w:val="none"/>
              </w:rPr>
            </w:pPr>
          </w:p>
        </w:tc>
        <w:tc>
          <w:tcPr>
            <w:tcW w:w="1956" w:type="dxa"/>
            <w:vAlign w:val="center"/>
          </w:tcPr>
          <w:p w14:paraId="6C721831">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首次响应文件提交地点</w:t>
            </w:r>
          </w:p>
        </w:tc>
        <w:tc>
          <w:tcPr>
            <w:tcW w:w="7035" w:type="dxa"/>
            <w:vAlign w:val="center"/>
          </w:tcPr>
          <w:p w14:paraId="2BA34B96">
            <w:pPr>
              <w:shd w:val="clear"/>
              <w:snapToGrid w:val="0"/>
              <w:spacing w:line="360" w:lineRule="auto"/>
              <w:jc w:val="lef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详见磋商公告。</w:t>
            </w:r>
          </w:p>
        </w:tc>
      </w:tr>
      <w:tr w14:paraId="149E7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550A7A99">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20.6</w:t>
            </w:r>
          </w:p>
        </w:tc>
        <w:tc>
          <w:tcPr>
            <w:tcW w:w="1956" w:type="dxa"/>
            <w:vAlign w:val="center"/>
          </w:tcPr>
          <w:p w14:paraId="622D453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备份响应文件</w:t>
            </w:r>
          </w:p>
        </w:tc>
        <w:tc>
          <w:tcPr>
            <w:tcW w:w="7035" w:type="dxa"/>
            <w:vAlign w:val="center"/>
          </w:tcPr>
          <w:p w14:paraId="50C8CC4C">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本项目不接受备份响应文件。</w:t>
            </w:r>
          </w:p>
        </w:tc>
      </w:tr>
      <w:tr w14:paraId="4AA22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jc w:val="center"/>
        </w:trPr>
        <w:tc>
          <w:tcPr>
            <w:tcW w:w="747" w:type="dxa"/>
            <w:vAlign w:val="center"/>
          </w:tcPr>
          <w:p w14:paraId="61F1E29B">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p>
        </w:tc>
        <w:tc>
          <w:tcPr>
            <w:tcW w:w="1956" w:type="dxa"/>
            <w:vAlign w:val="center"/>
          </w:tcPr>
          <w:p w14:paraId="5AD8EF7F">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首次响应文件的退回</w:t>
            </w:r>
          </w:p>
        </w:tc>
        <w:tc>
          <w:tcPr>
            <w:tcW w:w="7035" w:type="dxa"/>
            <w:vAlign w:val="center"/>
          </w:tcPr>
          <w:p w14:paraId="34E91878">
            <w:pPr>
              <w:shd w:val="clear"/>
              <w:snapToGrid w:val="0"/>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详见磋商公告。</w:t>
            </w:r>
          </w:p>
        </w:tc>
      </w:tr>
      <w:tr w14:paraId="5D3D1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2" w:hRule="atLeast"/>
          <w:jc w:val="center"/>
        </w:trPr>
        <w:tc>
          <w:tcPr>
            <w:tcW w:w="747" w:type="dxa"/>
            <w:vAlign w:val="center"/>
          </w:tcPr>
          <w:p w14:paraId="018DB384">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5</w:t>
            </w:r>
          </w:p>
        </w:tc>
        <w:tc>
          <w:tcPr>
            <w:tcW w:w="1956" w:type="dxa"/>
            <w:vAlign w:val="center"/>
          </w:tcPr>
          <w:p w14:paraId="36C8FE1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负偏离要求</w:t>
            </w:r>
          </w:p>
        </w:tc>
        <w:tc>
          <w:tcPr>
            <w:tcW w:w="7035" w:type="dxa"/>
            <w:vAlign w:val="center"/>
          </w:tcPr>
          <w:p w14:paraId="7704189C">
            <w:pPr>
              <w:snapToGrid w:val="0"/>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商务要求评审中允许负偏离的条款数为0项。</w:t>
            </w:r>
          </w:p>
          <w:p w14:paraId="1C6401C5">
            <w:pPr>
              <w:snapToGrid w:val="0"/>
              <w:spacing w:line="360" w:lineRule="auto"/>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lang w:val="en-US" w:eastAsia="zh-CN"/>
              </w:rPr>
              <w:t>技术要求评审中允许负偏离的条款数为2项。</w:t>
            </w:r>
          </w:p>
        </w:tc>
      </w:tr>
      <w:tr w14:paraId="22C02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51305AF6">
            <w:pPr>
              <w:shd w:val="clea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p>
        </w:tc>
        <w:tc>
          <w:tcPr>
            <w:tcW w:w="1956" w:type="dxa"/>
            <w:vAlign w:val="center"/>
          </w:tcPr>
          <w:p w14:paraId="0364D84F">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履约保证金</w:t>
            </w:r>
          </w:p>
        </w:tc>
        <w:tc>
          <w:tcPr>
            <w:tcW w:w="7035" w:type="dxa"/>
            <w:vAlign w:val="center"/>
          </w:tcPr>
          <w:p w14:paraId="0C2E446D">
            <w:pPr>
              <w:shd w:val="clear"/>
              <w:snapToGrid w:val="0"/>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无。</w:t>
            </w:r>
          </w:p>
        </w:tc>
      </w:tr>
      <w:tr w14:paraId="446F6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3" w:hRule="atLeast"/>
          <w:jc w:val="center"/>
        </w:trPr>
        <w:tc>
          <w:tcPr>
            <w:tcW w:w="747" w:type="dxa"/>
            <w:vAlign w:val="center"/>
          </w:tcPr>
          <w:p w14:paraId="246CB5A1">
            <w:pPr>
              <w:shd w:val="clear"/>
              <w:spacing w:line="360" w:lineRule="auto"/>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30</w:t>
            </w:r>
          </w:p>
        </w:tc>
        <w:tc>
          <w:tcPr>
            <w:tcW w:w="1956" w:type="dxa"/>
            <w:vAlign w:val="center"/>
          </w:tcPr>
          <w:p w14:paraId="795DB79D">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采购代理费</w:t>
            </w:r>
          </w:p>
        </w:tc>
        <w:tc>
          <w:tcPr>
            <w:tcW w:w="7035" w:type="dxa"/>
            <w:vAlign w:val="center"/>
          </w:tcPr>
          <w:p w14:paraId="5662714D">
            <w:pPr>
              <w:pStyle w:val="18"/>
              <w:shd w:val="clear"/>
              <w:snapToGrid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采购代理费支付方式</w:t>
            </w:r>
            <w:r>
              <w:rPr>
                <w:rFonts w:hint="eastAsia" w:ascii="仿宋" w:hAnsi="仿宋" w:eastAsia="仿宋" w:cs="仿宋"/>
                <w:color w:val="auto"/>
                <w:sz w:val="24"/>
                <w:szCs w:val="24"/>
                <w:highlight w:val="none"/>
                <w:lang w:eastAsia="zh-CN"/>
              </w:rPr>
              <w:t>：</w:t>
            </w:r>
          </w:p>
          <w:p w14:paraId="1BE5670F">
            <w:pPr>
              <w:pStyle w:val="18"/>
              <w:shd w:val="clea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本项目代理服务费由</w:t>
            </w:r>
            <w:r>
              <w:rPr>
                <w:rFonts w:hint="eastAsia" w:ascii="仿宋" w:hAnsi="仿宋" w:eastAsia="仿宋" w:cs="仿宋"/>
                <w:color w:val="auto"/>
                <w:sz w:val="24"/>
                <w:szCs w:val="24"/>
                <w:highlight w:val="none"/>
                <w:u w:val="single"/>
              </w:rPr>
              <w:t>成交供应商</w:t>
            </w:r>
            <w:r>
              <w:rPr>
                <w:rFonts w:hint="eastAsia" w:ascii="仿宋" w:hAnsi="仿宋" w:eastAsia="仿宋" w:cs="仿宋"/>
                <w:color w:val="auto"/>
                <w:sz w:val="24"/>
                <w:szCs w:val="24"/>
                <w:highlight w:val="none"/>
              </w:rPr>
              <w:t>领取成交通知书前，一次性向采购代理机构支付。</w:t>
            </w:r>
          </w:p>
          <w:p w14:paraId="518A2810">
            <w:pPr>
              <w:pStyle w:val="18"/>
              <w:shd w:val="clear"/>
              <w:snapToGrid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采购代理费收取标准</w:t>
            </w:r>
            <w:r>
              <w:rPr>
                <w:rFonts w:hint="eastAsia" w:ascii="仿宋" w:hAnsi="仿宋" w:eastAsia="仿宋" w:cs="仿宋"/>
                <w:color w:val="auto"/>
                <w:sz w:val="24"/>
                <w:szCs w:val="24"/>
                <w:highlight w:val="none"/>
                <w:lang w:eastAsia="zh-CN"/>
              </w:rPr>
              <w:t>：</w:t>
            </w:r>
          </w:p>
          <w:p w14:paraId="1FDAFCAD">
            <w:pPr>
              <w:pStyle w:val="18"/>
              <w:shd w:val="clea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按国家发展改革委计价格（2002）1980号、发改价格〔2015〕299号及广西壮族自治区物价局(桂价费[2015]32号)相关文件收费规定</w:t>
            </w:r>
            <w:r>
              <w:rPr>
                <w:rFonts w:hint="eastAsia" w:ascii="仿宋" w:hAnsi="仿宋" w:eastAsia="仿宋" w:cs="仿宋"/>
                <w:color w:val="auto"/>
                <w:sz w:val="24"/>
                <w:szCs w:val="24"/>
                <w:highlight w:val="none"/>
                <w:lang w:eastAsia="zh-CN"/>
              </w:rPr>
              <w:t>下浮</w:t>
            </w:r>
            <w:r>
              <w:rPr>
                <w:rFonts w:hint="eastAsia" w:ascii="仿宋" w:hAnsi="仿宋" w:eastAsia="仿宋" w:cs="仿宋"/>
                <w:color w:val="auto"/>
                <w:sz w:val="24"/>
                <w:szCs w:val="24"/>
                <w:highlight w:val="none"/>
                <w:lang w:val="en-US" w:eastAsia="zh-CN"/>
              </w:rPr>
              <w:t>20%，代理服务费低于6000.00元的按6000.00元</w:t>
            </w:r>
            <w:r>
              <w:rPr>
                <w:rFonts w:hint="eastAsia" w:ascii="仿宋" w:hAnsi="仿宋" w:eastAsia="仿宋" w:cs="仿宋"/>
                <w:color w:val="auto"/>
                <w:sz w:val="24"/>
                <w:szCs w:val="24"/>
                <w:highlight w:val="none"/>
              </w:rPr>
              <w:t>，由</w:t>
            </w:r>
            <w:r>
              <w:rPr>
                <w:rFonts w:hint="eastAsia" w:ascii="仿宋" w:hAnsi="仿宋" w:eastAsia="仿宋" w:cs="仿宋"/>
                <w:color w:val="auto"/>
                <w:sz w:val="24"/>
                <w:szCs w:val="24"/>
                <w:highlight w:val="none"/>
                <w:lang w:eastAsia="zh-CN"/>
              </w:rPr>
              <w:t>代理机构</w:t>
            </w:r>
            <w:r>
              <w:rPr>
                <w:rFonts w:hint="eastAsia" w:ascii="仿宋" w:hAnsi="仿宋" w:eastAsia="仿宋" w:cs="仿宋"/>
                <w:color w:val="auto"/>
                <w:sz w:val="24"/>
                <w:szCs w:val="24"/>
                <w:highlight w:val="none"/>
              </w:rPr>
              <w:t>向</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收取。</w:t>
            </w:r>
          </w:p>
          <w:p w14:paraId="158EC8F9">
            <w:pPr>
              <w:pStyle w:val="18"/>
              <w:shd w:val="clea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 采购代理费收取银行账户</w:t>
            </w:r>
          </w:p>
          <w:p w14:paraId="650126E5">
            <w:pPr>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开户名称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广西科文招标有限公司南宁咨询二分公司</w:t>
            </w:r>
          </w:p>
          <w:p w14:paraId="1DBB2AF1">
            <w:pPr>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广西北部湾银行股份有限公司南宁市云景支行</w:t>
            </w:r>
          </w:p>
          <w:p w14:paraId="6E307B93">
            <w:pPr>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银行账号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805030158300001</w:t>
            </w:r>
          </w:p>
        </w:tc>
      </w:tr>
      <w:tr w14:paraId="40876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747" w:type="dxa"/>
            <w:vAlign w:val="center"/>
          </w:tcPr>
          <w:p w14:paraId="292D2A2E">
            <w:pPr>
              <w:shd w:val="clear"/>
              <w:spacing w:line="360" w:lineRule="auto"/>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w:t>
            </w:r>
          </w:p>
        </w:tc>
        <w:tc>
          <w:tcPr>
            <w:tcW w:w="1956" w:type="dxa"/>
            <w:vAlign w:val="center"/>
          </w:tcPr>
          <w:p w14:paraId="457CADC8">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解释</w:t>
            </w:r>
          </w:p>
        </w:tc>
        <w:tc>
          <w:tcPr>
            <w:tcW w:w="7035" w:type="dxa"/>
            <w:vAlign w:val="center"/>
          </w:tcPr>
          <w:p w14:paraId="1A4A3D3B">
            <w:pPr>
              <w:pStyle w:val="18"/>
              <w:shd w:val="clea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解释权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由代理机构负责解释。</w:t>
            </w:r>
          </w:p>
        </w:tc>
      </w:tr>
      <w:tr w14:paraId="65511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8" w:hRule="atLeast"/>
          <w:jc w:val="center"/>
        </w:trPr>
        <w:tc>
          <w:tcPr>
            <w:tcW w:w="747" w:type="dxa"/>
            <w:vAlign w:val="center"/>
          </w:tcPr>
          <w:p w14:paraId="25A77E7A">
            <w:pPr>
              <w:shd w:val="clear"/>
              <w:spacing w:line="360" w:lineRule="auto"/>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w:t>
            </w:r>
          </w:p>
        </w:tc>
        <w:tc>
          <w:tcPr>
            <w:tcW w:w="1956" w:type="dxa"/>
            <w:vAlign w:val="center"/>
          </w:tcPr>
          <w:p w14:paraId="347FB891">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其他</w:t>
            </w:r>
          </w:p>
        </w:tc>
        <w:tc>
          <w:tcPr>
            <w:tcW w:w="7035" w:type="dxa"/>
            <w:vAlign w:val="center"/>
          </w:tcPr>
          <w:p w14:paraId="0915E184">
            <w:pPr>
              <w:pStyle w:val="18"/>
              <w:shd w:val="clea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6F314E31">
            <w:pPr>
              <w:pStyle w:val="18"/>
              <w:shd w:val="clea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2.本磋商文件中描述供应商的“签字”是指供应商的法定代表人或者委托代理人亲自在文件规定签署处亲笔写上个人的名字的行为，私章、签字章、印鉴、影印等其他形式均不能代替亲笔签字。</w:t>
            </w:r>
          </w:p>
        </w:tc>
      </w:tr>
    </w:tbl>
    <w:p w14:paraId="5065F999">
      <w:pPr>
        <w:pStyle w:val="3"/>
        <w:shd w:val="clear"/>
        <w:spacing w:line="360" w:lineRule="auto"/>
        <w:jc w:val="center"/>
        <w:rPr>
          <w:rFonts w:hint="eastAsia" w:ascii="仿宋" w:hAnsi="仿宋" w:eastAsia="仿宋" w:cs="仿宋"/>
          <w:b w:val="0"/>
          <w:color w:val="auto"/>
          <w:highlight w:val="none"/>
        </w:rPr>
      </w:pPr>
      <w:r>
        <w:rPr>
          <w:rFonts w:hint="eastAsia" w:ascii="仿宋" w:hAnsi="仿宋" w:eastAsia="仿宋" w:cs="仿宋"/>
          <w:b w:val="0"/>
          <w:color w:val="auto"/>
          <w:highlight w:val="none"/>
        </w:rPr>
        <w:br w:type="page"/>
      </w:r>
      <w:bookmarkStart w:id="32" w:name="_Toc28397"/>
      <w:bookmarkStart w:id="33" w:name="_Toc11684"/>
      <w:r>
        <w:rPr>
          <w:rFonts w:hint="eastAsia" w:ascii="仿宋" w:hAnsi="仿宋" w:eastAsia="仿宋" w:cs="仿宋"/>
          <w:b w:val="0"/>
          <w:color w:val="auto"/>
          <w:highlight w:val="none"/>
        </w:rPr>
        <w:t>第二节 供应商须知正文</w:t>
      </w:r>
      <w:bookmarkEnd w:id="32"/>
      <w:bookmarkEnd w:id="33"/>
    </w:p>
    <w:p w14:paraId="5288A538">
      <w:pPr>
        <w:pStyle w:val="4"/>
        <w:shd w:val="clear"/>
        <w:spacing w:before="0" w:after="0" w:line="360" w:lineRule="auto"/>
        <w:ind w:firstLine="480" w:firstLineChars="200"/>
        <w:rPr>
          <w:rFonts w:hint="eastAsia" w:ascii="仿宋" w:hAnsi="仿宋" w:eastAsia="仿宋" w:cs="仿宋"/>
          <w:b w:val="0"/>
          <w:color w:val="auto"/>
          <w:highlight w:val="none"/>
        </w:rPr>
      </w:pPr>
      <w:bookmarkStart w:id="34" w:name="_Toc26706"/>
      <w:r>
        <w:rPr>
          <w:rFonts w:hint="eastAsia" w:ascii="仿宋" w:hAnsi="仿宋" w:eastAsia="仿宋" w:cs="仿宋"/>
          <w:b w:val="0"/>
          <w:color w:val="auto"/>
          <w:highlight w:val="none"/>
        </w:rPr>
        <w:t>一、总则</w:t>
      </w:r>
      <w:bookmarkEnd w:id="34"/>
    </w:p>
    <w:p w14:paraId="0B021042">
      <w:pPr>
        <w:shd w:val="clea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1.</w:t>
      </w:r>
      <w:r>
        <w:rPr>
          <w:rFonts w:hint="eastAsia" w:ascii="仿宋" w:hAnsi="仿宋" w:eastAsia="仿宋" w:cs="仿宋"/>
          <w:color w:val="auto"/>
          <w:spacing w:val="-6"/>
          <w:sz w:val="24"/>
          <w:highlight w:val="none"/>
        </w:rPr>
        <w:t>本磋商文件（以下简称磋商文件）适用于本项目的所有采购程序和环节（法律、法规另有规定的，从其规定）。</w:t>
      </w:r>
    </w:p>
    <w:p w14:paraId="1F7654F0">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2.定义</w:t>
      </w:r>
    </w:p>
    <w:p w14:paraId="5E5AD2A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2.1“采购人”是指依法进行采购的国家机关、事业单位、团体组织。</w:t>
      </w:r>
    </w:p>
    <w:p w14:paraId="08238666">
      <w:pPr>
        <w:shd w:val="clear"/>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2.2“采购代理机构”是指采购集中采购机构和集中采购机构以外的采购代理机构。</w:t>
      </w:r>
    </w:p>
    <w:p w14:paraId="2650995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2.3“供应商”是指向采购人提供货物、工程或者服务的法人、其他组织。</w:t>
      </w:r>
    </w:p>
    <w:p w14:paraId="3DBD2294">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2.4“服务”是指除货物和工程以外的其他采购对象</w:t>
      </w:r>
      <w:r>
        <w:rPr>
          <w:rFonts w:hint="eastAsia" w:ascii="仿宋" w:hAnsi="仿宋" w:eastAsia="仿宋" w:cs="仿宋"/>
          <w:color w:val="auto"/>
          <w:sz w:val="24"/>
          <w:highlight w:val="none"/>
          <w:lang w:eastAsia="zh-CN"/>
        </w:rPr>
        <w:t>，“货物”是指各种形态和种类的物品，包括原材料、燃料、设备、产品等。</w:t>
      </w:r>
    </w:p>
    <w:p w14:paraId="39B28D8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2.5“竞标”是指供应商按照本项目磋商公告或者邀请函规定的方式获取磋商文件、提交响应文件并希望获得标的的行为。</w:t>
      </w:r>
    </w:p>
    <w:p w14:paraId="005A124F">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2.6“响应文件”</w:t>
      </w:r>
      <w:r>
        <w:rPr>
          <w:rFonts w:hint="eastAsia" w:ascii="仿宋" w:hAnsi="仿宋" w:eastAsia="仿宋" w:cs="仿宋"/>
          <w:color w:val="auto"/>
          <w:spacing w:val="-6"/>
          <w:sz w:val="24"/>
          <w:highlight w:val="none"/>
        </w:rPr>
        <w:t>是指</w:t>
      </w:r>
      <w:r>
        <w:rPr>
          <w:rFonts w:hint="eastAsia" w:ascii="仿宋" w:hAnsi="仿宋" w:eastAsia="仿宋" w:cs="仿宋"/>
          <w:color w:val="auto"/>
          <w:spacing w:val="-6"/>
          <w:sz w:val="24"/>
          <w:highlight w:val="none"/>
          <w:lang w:eastAsia="zh-CN"/>
        </w:rPr>
        <w:t>：</w:t>
      </w:r>
      <w:r>
        <w:rPr>
          <w:rFonts w:hint="eastAsia" w:ascii="仿宋" w:hAnsi="仿宋" w:eastAsia="仿宋" w:cs="仿宋"/>
          <w:color w:val="auto"/>
          <w:spacing w:val="-6"/>
          <w:sz w:val="24"/>
          <w:highlight w:val="none"/>
        </w:rPr>
        <w:t>供应商根据本磋商文件要求，编制包含资格证明、报价商务技术等所有内容的文件。</w:t>
      </w:r>
    </w:p>
    <w:p w14:paraId="480B5684">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2.7“实质性要求”是指磋商文件中已经指明不满足则响应文件按无效响应处理的条款，或者不能负偏离的条款，或者采购需求中带“▲”的条款。</w:t>
      </w:r>
    </w:p>
    <w:p w14:paraId="06BFF03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2.8“正偏离”，是指响应文件对磋商文件“采购需求”中有关条款作出的响应优于条款要求并有利于采购人的情形。</w:t>
      </w:r>
    </w:p>
    <w:p w14:paraId="009BCC2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2.9“负偏离”，是指响应文件对磋商文件“采购需求”中有关条款作出的响应不满足条款要求，导致采购人要求不能得到满足的情形。</w:t>
      </w:r>
    </w:p>
    <w:p w14:paraId="60955BA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2.10“允许负偏离的条款”是指采购需求中的不属于“实质性要求”的条款。</w:t>
      </w:r>
    </w:p>
    <w:p w14:paraId="093137B9">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2.11“书面形式”是指合同书、信件和数据电文（包括电报、电传、传真、电子数据交换和电子邮件）等可以有形地表现所载内容的形式。</w:t>
      </w:r>
    </w:p>
    <w:p w14:paraId="5EB3990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本国产品标准的货物</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E3978A9">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2.13</w:t>
      </w:r>
      <w:r>
        <w:rPr>
          <w:rFonts w:hint="eastAsia" w:ascii="仿宋" w:hAnsi="仿宋" w:eastAsia="仿宋" w:cs="仿宋"/>
          <w:color w:val="auto"/>
          <w:sz w:val="24"/>
          <w:highlight w:val="none"/>
        </w:rPr>
        <w:t>“首次报价”是指供应商提交的首次响应文件中的报价。</w:t>
      </w:r>
    </w:p>
    <w:p w14:paraId="1F6654E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“评审报价”是指供应商提交的最后报价并经修正（如有）后的价格。</w:t>
      </w:r>
    </w:p>
    <w:p w14:paraId="719EC6F4">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3.供应商的资格条件</w:t>
      </w:r>
    </w:p>
    <w:p w14:paraId="73824F4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供应商的资格条件详见“供应商须知前附表”。</w:t>
      </w:r>
    </w:p>
    <w:p w14:paraId="18F20A00">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4.磋商费用</w:t>
      </w:r>
    </w:p>
    <w:p w14:paraId="27766DC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供应商应承担参与本次采购活动有关的所有费用，包括但不限于、勘查现场、编制和提交响应文件、参加磋商与应答、签订合同等，不论竞标结果如何，均应自行承担。</w:t>
      </w:r>
    </w:p>
    <w:p w14:paraId="7A55A313">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5.联合体竞标</w:t>
      </w:r>
    </w:p>
    <w:p w14:paraId="2A05ABE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5.1本项目是否接受联合体竞标，详见“供应商须知前附表”。</w:t>
      </w:r>
    </w:p>
    <w:p w14:paraId="457CA4B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5.2如接受联合体竞标，联合体竞标要求详见“供应商须知前附表”。</w:t>
      </w:r>
    </w:p>
    <w:p w14:paraId="71D65C7A">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6.转包与分包             </w:t>
      </w:r>
    </w:p>
    <w:p w14:paraId="1F3225F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本项目是否允许分包详见“供应商须知前附表”，本项目不允许违法分包。</w:t>
      </w:r>
    </w:p>
    <w:p w14:paraId="7A20FD03">
      <w:pPr>
        <w:shd w:val="clear"/>
        <w:spacing w:line="360" w:lineRule="auto"/>
        <w:ind w:firstLine="482" w:firstLineChars="200"/>
        <w:rPr>
          <w:rFonts w:hint="eastAsia" w:ascii="仿宋" w:hAnsi="仿宋" w:eastAsia="仿宋" w:cs="仿宋"/>
          <w:b/>
          <w:bCs/>
          <w:color w:val="auto"/>
          <w:sz w:val="24"/>
          <w:highlight w:val="none"/>
        </w:rPr>
      </w:pPr>
      <w:bookmarkStart w:id="35" w:name="_Toc254970532"/>
      <w:bookmarkStart w:id="36" w:name="_Toc254970673"/>
      <w:r>
        <w:rPr>
          <w:rFonts w:hint="eastAsia" w:ascii="仿宋" w:hAnsi="仿宋" w:eastAsia="仿宋" w:cs="仿宋"/>
          <w:b/>
          <w:bCs/>
          <w:color w:val="auto"/>
          <w:sz w:val="24"/>
          <w:highlight w:val="none"/>
        </w:rPr>
        <w:t>7.特别说明</w:t>
      </w:r>
      <w:bookmarkEnd w:id="35"/>
      <w:bookmarkEnd w:id="36"/>
    </w:p>
    <w:p w14:paraId="2F364214">
      <w:pPr>
        <w:shd w:val="clear"/>
        <w:spacing w:line="360" w:lineRule="auto"/>
        <w:ind w:firstLine="480" w:firstLineChars="200"/>
        <w:rPr>
          <w:rFonts w:hint="eastAsia" w:ascii="仿宋" w:hAnsi="仿宋" w:eastAsia="仿宋" w:cs="仿宋"/>
          <w:color w:val="auto"/>
          <w:sz w:val="24"/>
          <w:highlight w:val="none"/>
        </w:rPr>
      </w:pPr>
      <w:bookmarkStart w:id="37" w:name="_8.1提供相同品牌产品且通过资格审查、符合性审查的不同投标人参加同一合"/>
      <w:bookmarkEnd w:id="37"/>
      <w:r>
        <w:rPr>
          <w:rFonts w:hint="eastAsia" w:ascii="仿宋" w:hAnsi="仿宋" w:eastAsia="仿宋" w:cs="仿宋"/>
          <w:color w:val="auto"/>
          <w:sz w:val="24"/>
          <w:highlight w:val="none"/>
        </w:rPr>
        <w:t>7.1</w:t>
      </w:r>
      <w:bookmarkStart w:id="38" w:name="_Hlk65832145"/>
      <w:r>
        <w:rPr>
          <w:rFonts w:hint="eastAsia" w:ascii="仿宋" w:hAnsi="仿宋" w:eastAsia="仿宋" w:cs="仿宋"/>
          <w:color w:val="auto"/>
          <w:sz w:val="24"/>
          <w:highlight w:val="none"/>
        </w:rPr>
        <w:t>如果本磋商文件要求提供供应商或制造商的资格、信誉、荣誉、业绩与企业认证等材料的，资格、信誉、荣誉、业绩与企业认证等必须为供应商或者制造商所拥有或自身获得 。</w:t>
      </w:r>
    </w:p>
    <w:bookmarkEnd w:id="38"/>
    <w:p w14:paraId="1B98027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7.2供应商应仔细阅读磋商文件的所有内容，按照磋商文件的要求提交响应文件，并对所提供的全部资料的真实性承担法律责任。</w:t>
      </w:r>
    </w:p>
    <w:p w14:paraId="243D1DD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7.3供应商在竞标活动中提供任何疑似虚假材料，将查处；签订合同后发现的，成交供应商须依照《中华人民共和国消费者权益保护法</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rPr>
        <w:t>规定赔偿采购人，且民事赔偿并不免除违法供应商的行政与刑事责任。</w:t>
      </w:r>
    </w:p>
    <w:p w14:paraId="43F42BE3">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7.4在采购活动中，采购人员及相关人员与供应商有下列利害关系之一的，应当回避</w:t>
      </w:r>
      <w:r>
        <w:rPr>
          <w:rFonts w:hint="eastAsia" w:ascii="仿宋" w:hAnsi="仿宋" w:eastAsia="仿宋" w:cs="仿宋"/>
          <w:color w:val="auto"/>
          <w:sz w:val="24"/>
          <w:highlight w:val="none"/>
          <w:lang w:eastAsia="zh-CN"/>
        </w:rPr>
        <w:t>：</w:t>
      </w:r>
    </w:p>
    <w:p w14:paraId="68C154E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（1）参加采购活动前3年内与供应商存在劳动关系；</w:t>
      </w:r>
    </w:p>
    <w:p w14:paraId="453853C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（2）参加采购活动前3年内担任供应商的董事、监事；</w:t>
      </w:r>
    </w:p>
    <w:p w14:paraId="015C713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（3）参加采购活动前3年内是供应商的控股股东或者实际控制人；</w:t>
      </w:r>
    </w:p>
    <w:p w14:paraId="1DEC0A2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（4）与供应商的法定代表人或者负责人有夫妻、直系血亲、三代以内旁系血亲或者近姻亲关系；</w:t>
      </w:r>
    </w:p>
    <w:p w14:paraId="40697EA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（5）与供应商有其他可能影响采购活动公平、公正进行的关系。</w:t>
      </w:r>
    </w:p>
    <w:p w14:paraId="1E34B27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FA4AA20">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7.5有下列情形之一的视为供应商相互串通竞标，响应文件将被视为无效</w:t>
      </w:r>
      <w:r>
        <w:rPr>
          <w:rFonts w:hint="eastAsia" w:ascii="仿宋" w:hAnsi="仿宋" w:eastAsia="仿宋" w:cs="仿宋"/>
          <w:color w:val="auto"/>
          <w:sz w:val="24"/>
          <w:highlight w:val="none"/>
          <w:lang w:eastAsia="zh-CN"/>
        </w:rPr>
        <w:t>：</w:t>
      </w:r>
    </w:p>
    <w:p w14:paraId="48BB683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（1）不同供应商的响应文件由同一单位或者个人编制； </w:t>
      </w:r>
    </w:p>
    <w:p w14:paraId="54D962A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（2）不同供应商委托同一单位或者个人办理竞标事宜；</w:t>
      </w:r>
    </w:p>
    <w:p w14:paraId="1B678E6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（3）不同的供应商的响应文件载明的项目管理员为同一个人；</w:t>
      </w:r>
    </w:p>
    <w:p w14:paraId="4A68766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（4）不同供应商的响应文件异常一致或者报价呈规律性差异；</w:t>
      </w:r>
    </w:p>
    <w:p w14:paraId="7FC4C9C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（5）不同供应商的响应文件相互混装；</w:t>
      </w:r>
    </w:p>
    <w:p w14:paraId="341AEF19">
      <w:pPr>
        <w:shd w:val="clear"/>
        <w:tabs>
          <w:tab w:val="left" w:pos="6931"/>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（6）不同供应商的磋商保证金从同一单位或者个人账户转出。</w:t>
      </w:r>
      <w:r>
        <w:rPr>
          <w:rFonts w:hint="eastAsia" w:ascii="仿宋" w:hAnsi="仿宋" w:eastAsia="仿宋" w:cs="仿宋"/>
          <w:color w:val="auto"/>
          <w:sz w:val="24"/>
          <w:highlight w:val="none"/>
        </w:rPr>
        <w:tab/>
      </w:r>
    </w:p>
    <w:p w14:paraId="077A0AAD">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7.6供应商有下列情形之一的，属于恶意串通行为</w:t>
      </w:r>
      <w:r>
        <w:rPr>
          <w:rFonts w:hint="eastAsia" w:ascii="仿宋" w:hAnsi="仿宋" w:eastAsia="仿宋" w:cs="仿宋"/>
          <w:color w:val="auto"/>
          <w:sz w:val="24"/>
          <w:highlight w:val="none"/>
          <w:lang w:eastAsia="zh-CN"/>
        </w:rPr>
        <w:t>：</w:t>
      </w:r>
    </w:p>
    <w:p w14:paraId="6A54C3C9">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（1）供应商直接或者间接从采购人或者采购代理机构处获得其他供应商的相关信息并修改其响应文件；</w:t>
      </w:r>
    </w:p>
    <w:p w14:paraId="325A9FB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（2）供应商按照采购人或者采购代理机构的授意撤换、修改响应文件；</w:t>
      </w:r>
    </w:p>
    <w:p w14:paraId="2FC081C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（3）供应商之间协商报价、技术方案等响应文件或者响应文件的实质性内容；</w:t>
      </w:r>
    </w:p>
    <w:p w14:paraId="35DB84A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（4）属于同一集团、协会、商会等组织成员的供应商按照该组织要求协同参加采购活动；</w:t>
      </w:r>
    </w:p>
    <w:p w14:paraId="732A0B5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（5）供应商之间事先约定一致抬高或者压低报价，或者在采购活动中事先约定轮流以高价位或者低价位成交，或者事先约定由某一特定供应商成交，然后再参加竞标；</w:t>
      </w:r>
    </w:p>
    <w:p w14:paraId="253C292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（6）供应商之间商定部分供应商放弃参加采购活动或者放弃成交；</w:t>
      </w:r>
    </w:p>
    <w:p w14:paraId="2A022A0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（7）供应商与采购人或者采购代理机构之间、供应商相互之间，为谋求特定供应商成交或者排斥其他供应商的其他串通行为。</w:t>
      </w:r>
    </w:p>
    <w:p w14:paraId="6FC0E293">
      <w:pPr>
        <w:bidi w:val="0"/>
        <w:rPr>
          <w:rFonts w:hint="eastAsia" w:ascii="仿宋" w:hAnsi="仿宋" w:eastAsia="仿宋" w:cs="仿宋"/>
          <w:color w:val="auto"/>
          <w:highlight w:val="none"/>
        </w:rPr>
      </w:pPr>
      <w:bookmarkStart w:id="39" w:name="_Toc254970534"/>
      <w:bookmarkStart w:id="40" w:name="_Toc3236"/>
      <w:bookmarkStart w:id="41" w:name="_Toc254970675"/>
    </w:p>
    <w:p w14:paraId="3F5A0870">
      <w:pPr>
        <w:pStyle w:val="4"/>
        <w:shd w:val="clear"/>
        <w:spacing w:before="0" w:after="0" w:line="360" w:lineRule="auto"/>
        <w:ind w:firstLine="480" w:firstLineChars="200"/>
        <w:jc w:val="center"/>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二、磋商文件</w:t>
      </w:r>
      <w:bookmarkEnd w:id="39"/>
      <w:bookmarkEnd w:id="40"/>
      <w:bookmarkEnd w:id="41"/>
    </w:p>
    <w:p w14:paraId="30588DD4">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8.磋商文件的构成</w:t>
      </w:r>
    </w:p>
    <w:p w14:paraId="3A4CE061">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第一章 磋商公告；</w:t>
      </w:r>
    </w:p>
    <w:p w14:paraId="4179C0B0">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第二章 采购需求；</w:t>
      </w:r>
    </w:p>
    <w:p w14:paraId="3F286043">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第三章 供应商须知； </w:t>
      </w:r>
    </w:p>
    <w:p w14:paraId="19A7A5E7">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第四章 评审程序、评审方法和评审标准；</w:t>
      </w:r>
    </w:p>
    <w:p w14:paraId="73D3FDC8">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第五章 响应文件格式；</w:t>
      </w:r>
    </w:p>
    <w:p w14:paraId="1D958FC7">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第六章 合同文本；</w:t>
      </w:r>
    </w:p>
    <w:p w14:paraId="10F4F326">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9.供应商的询问</w:t>
      </w:r>
    </w:p>
    <w:p w14:paraId="2FAFF3E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供应商应认真阅读磋商文件的采购需求，如供应商对磋商文件有疑问的，如要求采购人作出澄清或者修改的，供应商应在提交首次响应文件截止之日前，以书面形式向采购人、采购代理机构提出。</w:t>
      </w:r>
    </w:p>
    <w:p w14:paraId="3BFF611F">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10.磋商文件的澄清和修改</w:t>
      </w:r>
    </w:p>
    <w:p w14:paraId="5F1D2AA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711460CC">
      <w:pPr>
        <w:shd w:val="clea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10.2采购人或者采购代理机构可以对已发出的磋商文件进行必要的澄清或者修改，应当在原公告发布媒体上发布澄清公告。澄清或者修改的内容为磋商文件的组成部分。</w:t>
      </w:r>
    </w:p>
    <w:p w14:paraId="04C6D83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10.3</w:t>
      </w:r>
      <w:r>
        <w:rPr>
          <w:rFonts w:hint="eastAsia" w:ascii="仿宋" w:hAnsi="仿宋" w:eastAsia="仿宋" w:cs="仿宋"/>
          <w:color w:val="auto"/>
          <w:sz w:val="24"/>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0F787C0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10.4  采购人和采购代理机构可以视采购具体情况，变更提交首次响应文件截止时间和竞谈时间，将变更时间将在“采购文件公告”中“</w:t>
      </w:r>
      <w:r>
        <w:rPr>
          <w:rFonts w:hint="eastAsia" w:ascii="仿宋" w:hAnsi="仿宋" w:eastAsia="仿宋" w:cs="仿宋"/>
          <w:color w:val="auto"/>
          <w:sz w:val="24"/>
          <w:highlight w:val="none"/>
          <w:lang w:val="en-US" w:eastAsia="zh-CN"/>
        </w:rPr>
        <w:t>八</w:t>
      </w:r>
      <w:r>
        <w:rPr>
          <w:rFonts w:hint="eastAsia" w:ascii="仿宋" w:hAnsi="仿宋" w:eastAsia="仿宋" w:cs="仿宋"/>
          <w:color w:val="auto"/>
          <w:sz w:val="24"/>
          <w:highlight w:val="none"/>
        </w:rPr>
        <w:t>、其他补充事宜</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网上查询地址”规定的采购信息发布媒体上发布更正公告。</w:t>
      </w:r>
    </w:p>
    <w:p w14:paraId="43DA7F63">
      <w:pPr>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b/>
          <w:color w:val="auto"/>
          <w:kern w:val="0"/>
          <w:sz w:val="24"/>
          <w:highlight w:val="none"/>
        </w:rPr>
        <w:t>响应文件未按磋商文件的澄清、修改的内容编制，又不符合实质性要求的，其响应文件作无效处理。</w:t>
      </w:r>
    </w:p>
    <w:p w14:paraId="47A2A945">
      <w:pPr>
        <w:bidi w:val="0"/>
        <w:rPr>
          <w:rFonts w:hint="eastAsia" w:ascii="仿宋" w:hAnsi="仿宋" w:eastAsia="仿宋" w:cs="仿宋"/>
          <w:color w:val="auto"/>
          <w:highlight w:val="none"/>
        </w:rPr>
      </w:pPr>
      <w:r>
        <w:rPr>
          <w:rFonts w:hint="eastAsia" w:ascii="仿宋" w:hAnsi="仿宋" w:eastAsia="仿宋" w:cs="仿宋"/>
          <w:color w:val="auto"/>
          <w:highlight w:val="none"/>
        </w:rPr>
        <w:t xml:space="preserve">  </w:t>
      </w:r>
      <w:bookmarkStart w:id="42" w:name="_Toc25485"/>
    </w:p>
    <w:p w14:paraId="2949F67C">
      <w:pPr>
        <w:pStyle w:val="4"/>
        <w:bidi w:val="0"/>
        <w:jc w:val="center"/>
        <w:rPr>
          <w:rFonts w:hint="eastAsia" w:ascii="仿宋" w:hAnsi="仿宋" w:eastAsia="仿宋" w:cs="仿宋"/>
          <w:color w:val="auto"/>
          <w:highlight w:val="none"/>
        </w:rPr>
      </w:pPr>
      <w:r>
        <w:rPr>
          <w:rFonts w:hint="eastAsia" w:ascii="仿宋" w:hAnsi="仿宋" w:eastAsia="仿宋" w:cs="仿宋"/>
          <w:color w:val="auto"/>
          <w:highlight w:val="none"/>
        </w:rPr>
        <w:t>三、响应文件的编制</w:t>
      </w:r>
      <w:bookmarkEnd w:id="42"/>
    </w:p>
    <w:p w14:paraId="3A114997">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11.响应文件的编制原则</w:t>
      </w:r>
    </w:p>
    <w:p w14:paraId="02D87FB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供应商必须按照磋商文件的要求编制响应文件，并对其提交的响应文件的真实性、合法性承担法律责任。响应文件必须对磋商文件作出实质性响应。</w:t>
      </w:r>
    </w:p>
    <w:p w14:paraId="07958EA6">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12.响应文件的组成</w:t>
      </w:r>
    </w:p>
    <w:p w14:paraId="1204F94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12.1响应文件由资格证明文件、报价文件、商务和技术文件</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部分组成。</w:t>
      </w:r>
    </w:p>
    <w:p w14:paraId="74331E1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12.1.1资格证明文件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详见须知前附表</w:t>
      </w:r>
    </w:p>
    <w:p w14:paraId="4C8C8DD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报价文件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详见须知前附表</w:t>
      </w:r>
    </w:p>
    <w:p w14:paraId="2B75F78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商务文件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详见须知前附表</w:t>
      </w:r>
    </w:p>
    <w:p w14:paraId="41BA6A7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技术文件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详见须知前附表</w:t>
      </w:r>
    </w:p>
    <w:p w14:paraId="28EE928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12.2响应文件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详见须知前附表</w:t>
      </w:r>
    </w:p>
    <w:p w14:paraId="1E54351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12.3响应文件份数及装订</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详见须知前附表</w:t>
      </w:r>
    </w:p>
    <w:p w14:paraId="5F74AA7F">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13.计量单位</w:t>
      </w:r>
    </w:p>
    <w:p w14:paraId="66000F3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磋商文件已有明确规定的，使用磋商文件规定的计量单位；磋商文件没有规定的，应采用中华人民共和国法定计量单位，货币种类为人民币，否则视同未响应。</w:t>
      </w:r>
    </w:p>
    <w:p w14:paraId="7A54D9F5">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14.竞标的风险</w:t>
      </w:r>
    </w:p>
    <w:p w14:paraId="424FB19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供应商没有按照磋商文件要求提供全部资料，或者供应商没有对磋商文件在各方面作出实质性响应可能导致其响应无效，是供应商应当考虑的风险。</w:t>
      </w:r>
    </w:p>
    <w:p w14:paraId="401F67A7">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15.响应报价要求和构成</w:t>
      </w:r>
    </w:p>
    <w:p w14:paraId="7F0A93C0">
      <w:pPr>
        <w:shd w:val="clear"/>
        <w:tabs>
          <w:tab w:val="left" w:pos="2492"/>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15.1响应报价应按“第五章 响应文件格式”中“响应报价表”格式填写。</w:t>
      </w:r>
    </w:p>
    <w:p w14:paraId="586090EF">
      <w:pPr>
        <w:shd w:val="clear"/>
        <w:tabs>
          <w:tab w:val="left" w:pos="2492"/>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15.2响应报价的价格构成见“供应商须知前附表”。</w:t>
      </w:r>
    </w:p>
    <w:p w14:paraId="11B3907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15.3响应报价要求</w:t>
      </w:r>
    </w:p>
    <w:p w14:paraId="1243C109">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15.3.1供应商的响应报价应符合以下要求，</w:t>
      </w:r>
      <w:r>
        <w:rPr>
          <w:rFonts w:hint="eastAsia" w:ascii="仿宋" w:hAnsi="仿宋" w:eastAsia="仿宋" w:cs="仿宋"/>
          <w:color w:val="auto"/>
          <w:sz w:val="24"/>
          <w:highlight w:val="none"/>
          <w:lang w:eastAsia="zh-CN"/>
        </w:rPr>
        <w:t>否则按无效响应处理：</w:t>
      </w:r>
    </w:p>
    <w:p w14:paraId="488891F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（1）供应商必须就“采购需求”中所竞标的每个分标的全部内容分别作完整唯一总价报价，不得存在漏项报价；</w:t>
      </w:r>
    </w:p>
    <w:p w14:paraId="742808F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（2）供应商必须就所竞标的分标的单项内容作唯一报价。</w:t>
      </w:r>
    </w:p>
    <w:p w14:paraId="09D2A10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15.3.2响应报价（最后报价）超过所竞标分标规定的采购预算金额或者最高限价的，其响应文件将作无效处理。</w:t>
      </w:r>
    </w:p>
    <w:p w14:paraId="7ED78E3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15.3.3</w:t>
      </w:r>
      <w:bookmarkStart w:id="43" w:name="_Hlk42592874"/>
      <w:r>
        <w:rPr>
          <w:rFonts w:hint="eastAsia" w:ascii="仿宋" w:hAnsi="仿宋" w:eastAsia="仿宋" w:cs="仿宋"/>
          <w:color w:val="auto"/>
          <w:sz w:val="24"/>
          <w:highlight w:val="none"/>
        </w:rPr>
        <w:t>响应报价（最后报价）超过分项采购预算金额或者最高限价的，其响应文件将作无效处理。</w:t>
      </w:r>
    </w:p>
    <w:bookmarkEnd w:id="43"/>
    <w:p w14:paraId="670DFC87">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16.竞标有效期</w:t>
      </w:r>
    </w:p>
    <w:p w14:paraId="264BB2E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16.1竞标有效期是指为保证采购人有足够的时间在提交响应文件后完成评审、确定成交供应商、合同签订等工作而要求供应商提交的响应文件在一定时间内保持有效的期限。</w:t>
      </w:r>
    </w:p>
    <w:p w14:paraId="7DA541A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16.2 竞标有效期应由供应商按“供应商须知前附表”规定的期限作出响应。</w:t>
      </w:r>
    </w:p>
    <w:p w14:paraId="675945D4">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16.3供应商的响应文件在竞标有效期内均保持有效。</w:t>
      </w:r>
    </w:p>
    <w:p w14:paraId="60E59C3A">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17.磋商保证金</w:t>
      </w:r>
    </w:p>
    <w:p w14:paraId="65FB8F4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详见“供应商须知前附表”。</w:t>
      </w:r>
    </w:p>
    <w:p w14:paraId="26CA7E44">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18.响应文件编制的要求</w:t>
      </w:r>
    </w:p>
    <w:p w14:paraId="63E5429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29EDA90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18.2响应文件应将资格证明文件、报价文件、商务和技术文件合并编制并装订成一册。</w:t>
      </w:r>
    </w:p>
    <w:p w14:paraId="2D16712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w:t>
      </w:r>
      <w:bookmarkStart w:id="44" w:name="_Hlk65832699"/>
      <w:r>
        <w:rPr>
          <w:rFonts w:hint="eastAsia" w:ascii="仿宋" w:hAnsi="仿宋" w:eastAsia="仿宋" w:cs="仿宋"/>
          <w:color w:val="auto"/>
          <w:sz w:val="24"/>
          <w:highlight w:val="none"/>
        </w:rPr>
        <w:t>3响应文件须由供应商在</w:t>
      </w:r>
      <w:r>
        <w:rPr>
          <w:rFonts w:hint="eastAsia" w:ascii="仿宋" w:hAnsi="仿宋" w:eastAsia="仿宋" w:cs="仿宋"/>
          <w:color w:val="auto"/>
          <w:kern w:val="0"/>
          <w:sz w:val="24"/>
          <w:highlight w:val="none"/>
          <w:lang w:val="zh-CN"/>
        </w:rPr>
        <w:t>“</w:t>
      </w:r>
      <w:r>
        <w:rPr>
          <w:rFonts w:hint="eastAsia" w:ascii="仿宋" w:hAnsi="仿宋" w:eastAsia="仿宋" w:cs="仿宋"/>
          <w:color w:val="auto"/>
          <w:sz w:val="24"/>
          <w:highlight w:val="none"/>
        </w:rPr>
        <w:t>第五章 响应文件格式</w:t>
      </w:r>
      <w:r>
        <w:rPr>
          <w:rFonts w:hint="eastAsia" w:ascii="仿宋" w:hAnsi="仿宋" w:eastAsia="仿宋" w:cs="仿宋"/>
          <w:color w:val="auto"/>
          <w:kern w:val="0"/>
          <w:sz w:val="24"/>
          <w:highlight w:val="none"/>
          <w:lang w:val="zh-CN"/>
        </w:rPr>
        <w:t>”</w:t>
      </w:r>
      <w:r>
        <w:rPr>
          <w:rFonts w:hint="eastAsia" w:ascii="仿宋" w:hAnsi="仿宋" w:eastAsia="仿宋" w:cs="仿宋"/>
          <w:color w:val="auto"/>
          <w:sz w:val="24"/>
          <w:highlight w:val="none"/>
        </w:rPr>
        <w:t>规定位置进行签署、盖章</w:t>
      </w:r>
      <w:bookmarkEnd w:id="44"/>
      <w:r>
        <w:rPr>
          <w:rFonts w:hint="eastAsia" w:ascii="仿宋" w:hAnsi="仿宋" w:eastAsia="仿宋" w:cs="仿宋"/>
          <w:color w:val="auto"/>
          <w:sz w:val="24"/>
          <w:highlight w:val="none"/>
        </w:rPr>
        <w:t>，否则其响应文件按无效响应处理。骑缝盖公章不视为在规定位置盖章。</w:t>
      </w:r>
    </w:p>
    <w:p w14:paraId="7BD362B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18.4响应文件</w:t>
      </w:r>
      <w:r>
        <w:rPr>
          <w:rFonts w:hint="eastAsia" w:ascii="仿宋" w:hAnsi="仿宋" w:eastAsia="仿宋" w:cs="仿宋"/>
          <w:color w:val="auto"/>
          <w:sz w:val="24"/>
          <w:highlight w:val="none"/>
          <w:lang w:val="en-US" w:eastAsia="zh-CN"/>
        </w:rPr>
        <w:t>中</w:t>
      </w:r>
      <w:r>
        <w:rPr>
          <w:rFonts w:hint="eastAsia" w:ascii="仿宋" w:hAnsi="仿宋" w:eastAsia="仿宋" w:cs="仿宋"/>
          <w:color w:val="auto"/>
          <w:sz w:val="24"/>
          <w:highlight w:val="none"/>
        </w:rPr>
        <w:t>的供应商名称应与营业执照（事业单位法人证书、执业许可证）及公章一致，否则其响应文件按无效响应处理。</w:t>
      </w:r>
    </w:p>
    <w:p w14:paraId="51A7ED4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18.5响应文件应避免涂改、行间插字或者删除，否则其响应文件按无效响应处理。</w:t>
      </w:r>
    </w:p>
    <w:p w14:paraId="63C0155A">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19.响应文件的密封和标记</w:t>
      </w:r>
    </w:p>
    <w:p w14:paraId="7ABA207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19.1供应商应将资格证明文件、报价文件、商务和技术文件合并装订成1册磋商响应文件，正本壹份，副本</w:t>
      </w:r>
      <w:r>
        <w:rPr>
          <w:rFonts w:hint="eastAsia" w:ascii="仿宋" w:hAnsi="仿宋" w:eastAsia="仿宋" w:cs="仿宋"/>
          <w:color w:val="auto"/>
          <w:sz w:val="24"/>
          <w:highlight w:val="none"/>
          <w:lang w:eastAsia="zh-CN"/>
        </w:rPr>
        <w:t>贰</w:t>
      </w:r>
      <w:r>
        <w:rPr>
          <w:rFonts w:hint="eastAsia" w:ascii="仿宋" w:hAnsi="仿宋" w:eastAsia="仿宋" w:cs="仿宋"/>
          <w:color w:val="auto"/>
          <w:sz w:val="24"/>
          <w:highlight w:val="none"/>
        </w:rPr>
        <w:t>份，一起密封在信封（或包装袋或包装箱）中。</w:t>
      </w:r>
    </w:p>
    <w:p w14:paraId="583F20D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19.2响应文件的信封（或包装袋或包装箱）封面应按格式填写。</w:t>
      </w:r>
    </w:p>
    <w:p w14:paraId="31D81F68">
      <w:pPr>
        <w:pStyle w:val="43"/>
        <w:spacing w:line="360" w:lineRule="auto"/>
        <w:ind w:firstLine="52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19.3响应文件电子版。磋商供应商在递交响应文件时，同时递交响应文件电子版。</w:t>
      </w:r>
    </w:p>
    <w:p w14:paraId="6FC7FE06">
      <w:pPr>
        <w:pStyle w:val="43"/>
        <w:spacing w:line="360" w:lineRule="auto"/>
        <w:ind w:firstLine="480" w:firstLineChars="200"/>
        <w:rPr>
          <w:rFonts w:hint="eastAsia" w:ascii="仿宋" w:hAnsi="仿宋" w:eastAsia="仿宋" w:cs="仿宋"/>
          <w:bCs w:val="0"/>
          <w:color w:val="auto"/>
          <w:spacing w:val="0"/>
          <w:sz w:val="24"/>
          <w:szCs w:val="24"/>
          <w:highlight w:val="none"/>
          <w:lang w:val="en-US" w:eastAsia="zh-CN"/>
        </w:rPr>
      </w:pPr>
      <w:r>
        <w:rPr>
          <w:rFonts w:hint="eastAsia" w:ascii="仿宋" w:hAnsi="仿宋" w:eastAsia="仿宋" w:cs="仿宋"/>
          <w:bCs w:val="0"/>
          <w:color w:val="auto"/>
          <w:spacing w:val="0"/>
          <w:sz w:val="24"/>
          <w:szCs w:val="24"/>
          <w:highlight w:val="none"/>
          <w:lang w:val="en-US" w:eastAsia="zh-CN"/>
        </w:rPr>
        <w:t>（1）响应文件电子版内容：与纸质响应文件全部内容一致。</w:t>
      </w:r>
    </w:p>
    <w:p w14:paraId="44F9FA7A">
      <w:pPr>
        <w:pStyle w:val="43"/>
        <w:spacing w:line="360" w:lineRule="auto"/>
        <w:ind w:firstLine="480" w:firstLineChars="200"/>
        <w:rPr>
          <w:rFonts w:hint="eastAsia" w:ascii="仿宋" w:hAnsi="仿宋" w:eastAsia="仿宋" w:cs="仿宋"/>
          <w:bCs w:val="0"/>
          <w:color w:val="auto"/>
          <w:spacing w:val="0"/>
          <w:sz w:val="24"/>
          <w:szCs w:val="24"/>
          <w:highlight w:val="none"/>
          <w:lang w:val="en-US" w:eastAsia="zh-CN"/>
        </w:rPr>
      </w:pPr>
      <w:r>
        <w:rPr>
          <w:rFonts w:hint="eastAsia" w:ascii="仿宋" w:hAnsi="仿宋" w:eastAsia="仿宋" w:cs="仿宋"/>
          <w:bCs w:val="0"/>
          <w:color w:val="auto"/>
          <w:spacing w:val="0"/>
          <w:sz w:val="24"/>
          <w:szCs w:val="24"/>
          <w:highlight w:val="none"/>
          <w:lang w:val="en-US" w:eastAsia="zh-CN"/>
        </w:rPr>
        <w:t>（2）响应文件电子版形式：可编辑的word文档格式1份和已签字盖章的响应文件正本的扫描件（PDF格式）1份。</w:t>
      </w:r>
    </w:p>
    <w:p w14:paraId="0CCAE1D1">
      <w:pPr>
        <w:pStyle w:val="43"/>
        <w:spacing w:line="360" w:lineRule="auto"/>
        <w:ind w:firstLine="480" w:firstLineChars="200"/>
        <w:rPr>
          <w:rFonts w:hint="eastAsia" w:ascii="仿宋" w:hAnsi="仿宋" w:eastAsia="仿宋" w:cs="仿宋"/>
          <w:bCs w:val="0"/>
          <w:color w:val="auto"/>
          <w:spacing w:val="0"/>
          <w:sz w:val="24"/>
          <w:szCs w:val="24"/>
          <w:highlight w:val="none"/>
          <w:lang w:val="en-US" w:eastAsia="zh-CN"/>
        </w:rPr>
      </w:pPr>
      <w:r>
        <w:rPr>
          <w:rFonts w:hint="eastAsia" w:ascii="仿宋" w:hAnsi="仿宋" w:eastAsia="仿宋" w:cs="仿宋"/>
          <w:bCs w:val="0"/>
          <w:color w:val="auto"/>
          <w:spacing w:val="0"/>
          <w:sz w:val="24"/>
          <w:szCs w:val="24"/>
          <w:highlight w:val="none"/>
          <w:lang w:val="en-US" w:eastAsia="zh-CN"/>
        </w:rPr>
        <w:t>（3）响应文件电子版密封方式：响应文件电子版（U盘）与纸质版响应文件一并装入响应文件袋中。</w:t>
      </w:r>
    </w:p>
    <w:p w14:paraId="32F90F00">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20.响应文件的提交</w:t>
      </w:r>
    </w:p>
    <w:p w14:paraId="2F0E31C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20.1供应商必须在“供应商须知前附表”规定的时间和地点提交响应文件。</w:t>
      </w:r>
    </w:p>
    <w:p w14:paraId="0DBE409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20.2 在响应文件提交截止时间以后，不能补充、修改响应文件。</w:t>
      </w:r>
    </w:p>
    <w:p w14:paraId="0F6D6F0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20.3 在提交“最后报价”后，供应商不能退出</w:t>
      </w:r>
      <w:r>
        <w:rPr>
          <w:rFonts w:hint="eastAsia" w:ascii="仿宋" w:hAnsi="仿宋" w:eastAsia="仿宋" w:cs="仿宋"/>
          <w:color w:val="auto"/>
          <w:sz w:val="24"/>
          <w:highlight w:val="none"/>
          <w:lang w:eastAsia="zh-CN"/>
        </w:rPr>
        <w:t>磋商</w:t>
      </w:r>
      <w:r>
        <w:rPr>
          <w:rFonts w:hint="eastAsia" w:ascii="仿宋" w:hAnsi="仿宋" w:eastAsia="仿宋" w:cs="仿宋"/>
          <w:color w:val="auto"/>
          <w:sz w:val="24"/>
          <w:highlight w:val="none"/>
        </w:rPr>
        <w:t>。</w:t>
      </w:r>
    </w:p>
    <w:p w14:paraId="7E961878">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21.首次响应文件的补充、修改与撤回</w:t>
      </w:r>
    </w:p>
    <w:p w14:paraId="4AFFEF6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详见“供应商须知前附表”。</w:t>
      </w:r>
    </w:p>
    <w:p w14:paraId="7C45E302">
      <w:pPr>
        <w:shd w:val="clear"/>
        <w:spacing w:line="360" w:lineRule="auto"/>
        <w:ind w:firstLine="482" w:firstLineChars="200"/>
        <w:rPr>
          <w:rFonts w:hint="eastAsia" w:ascii="仿宋" w:hAnsi="仿宋" w:eastAsia="仿宋" w:cs="仿宋"/>
          <w:b/>
          <w:bCs/>
          <w:color w:val="auto"/>
          <w:sz w:val="24"/>
          <w:highlight w:val="none"/>
        </w:rPr>
      </w:pPr>
      <w:bookmarkStart w:id="45" w:name="_Hlk45702405"/>
      <w:r>
        <w:rPr>
          <w:rFonts w:hint="eastAsia" w:ascii="仿宋" w:hAnsi="仿宋" w:eastAsia="仿宋" w:cs="仿宋"/>
          <w:b/>
          <w:bCs/>
          <w:color w:val="auto"/>
          <w:sz w:val="24"/>
          <w:highlight w:val="none"/>
        </w:rPr>
        <w:t>22. 首次响应文件的退回</w:t>
      </w:r>
    </w:p>
    <w:p w14:paraId="0667AE69">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23. 截止时间后的撤回</w:t>
      </w:r>
    </w:p>
    <w:p w14:paraId="62F3ADDF">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供应商在首次响应文件提交截止时间后可向采购人、采购代理机构书面申请撤回响应文件。</w:t>
      </w:r>
      <w:bookmarkEnd w:id="45"/>
    </w:p>
    <w:p w14:paraId="41E90934">
      <w:pPr>
        <w:bidi w:val="0"/>
        <w:rPr>
          <w:rFonts w:hint="eastAsia" w:ascii="仿宋" w:hAnsi="仿宋" w:eastAsia="仿宋" w:cs="仿宋"/>
          <w:color w:val="auto"/>
          <w:highlight w:val="none"/>
        </w:rPr>
      </w:pPr>
      <w:r>
        <w:rPr>
          <w:rFonts w:hint="eastAsia" w:ascii="仿宋" w:hAnsi="仿宋" w:eastAsia="仿宋" w:cs="仿宋"/>
          <w:color w:val="auto"/>
          <w:highlight w:val="none"/>
        </w:rPr>
        <w:t xml:space="preserve">  </w:t>
      </w:r>
      <w:bookmarkStart w:id="46" w:name="_Toc4200"/>
    </w:p>
    <w:p w14:paraId="49EF88ED">
      <w:pPr>
        <w:pStyle w:val="4"/>
        <w:shd w:val="clear"/>
        <w:spacing w:before="0" w:after="0" w:line="360" w:lineRule="auto"/>
        <w:ind w:firstLine="480" w:firstLineChars="200"/>
        <w:jc w:val="center"/>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四、评审及磋商</w:t>
      </w:r>
      <w:bookmarkEnd w:id="46"/>
    </w:p>
    <w:p w14:paraId="16B935EF">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24.首次响应文件的开启</w:t>
      </w:r>
    </w:p>
    <w:p w14:paraId="05FE1C8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首次响应文件由磋商小组或者采购代理机构在“供应商须知前附表”规定的时间开启。</w:t>
      </w:r>
    </w:p>
    <w:p w14:paraId="0F7FD388">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25.评审程序、评审方法和评审标准</w:t>
      </w:r>
    </w:p>
    <w:p w14:paraId="4BEA912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25.1磋商小组按照“第四章 评审程序、评审方法和评审标准”规定的方法、评审因素、标准和程序对响应文件进行评审。</w:t>
      </w:r>
    </w:p>
    <w:p w14:paraId="2861603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25.2 采购需求负偏离要求及磋商顺序详见 “ 供应商须知前附表”。</w:t>
      </w:r>
    </w:p>
    <w:p w14:paraId="10FC1329">
      <w:pPr>
        <w:pStyle w:val="4"/>
        <w:shd w:val="clear"/>
        <w:spacing w:before="0" w:after="0" w:line="360" w:lineRule="auto"/>
        <w:ind w:firstLine="360" w:firstLineChars="150"/>
        <w:jc w:val="center"/>
        <w:rPr>
          <w:rFonts w:hint="eastAsia" w:ascii="仿宋" w:hAnsi="仿宋" w:eastAsia="仿宋" w:cs="仿宋"/>
          <w:b w:val="0"/>
          <w:bCs w:val="0"/>
          <w:color w:val="auto"/>
          <w:highlight w:val="none"/>
        </w:rPr>
      </w:pPr>
      <w:bookmarkStart w:id="47" w:name="_Toc15745"/>
      <w:r>
        <w:rPr>
          <w:rFonts w:hint="eastAsia" w:ascii="仿宋" w:hAnsi="仿宋" w:eastAsia="仿宋" w:cs="仿宋"/>
          <w:b w:val="0"/>
          <w:bCs w:val="0"/>
          <w:color w:val="auto"/>
          <w:highlight w:val="none"/>
        </w:rPr>
        <w:t>五、成交及合同</w:t>
      </w:r>
      <w:bookmarkEnd w:id="47"/>
    </w:p>
    <w:p w14:paraId="1B158714">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26.确定成交供应商及结果公告</w:t>
      </w:r>
    </w:p>
    <w:p w14:paraId="0E44246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26.1确定成交供应商。</w:t>
      </w:r>
      <w:r>
        <w:rPr>
          <w:rFonts w:hint="eastAsia" w:ascii="仿宋" w:hAnsi="仿宋" w:eastAsia="仿宋" w:cs="仿宋"/>
          <w:color w:val="auto"/>
          <w:kern w:val="0"/>
          <w:sz w:val="24"/>
          <w:highlight w:val="none"/>
          <w:u w:val="single"/>
        </w:rPr>
        <w:t>由采购人直接委托评审专家确定</w:t>
      </w:r>
      <w:r>
        <w:rPr>
          <w:rFonts w:hint="eastAsia" w:ascii="仿宋" w:hAnsi="仿宋" w:eastAsia="仿宋" w:cs="仿宋"/>
          <w:color w:val="auto"/>
          <w:sz w:val="24"/>
          <w:highlight w:val="none"/>
          <w:u w:val="single"/>
        </w:rPr>
        <w:t>，评审报告提出的排序第一的供应商为成交供应商。</w:t>
      </w:r>
    </w:p>
    <w:p w14:paraId="20DE4CE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26.2成交通知及成交结果公告。</w:t>
      </w:r>
      <w:r>
        <w:rPr>
          <w:rFonts w:hint="eastAsia" w:ascii="仿宋" w:hAnsi="仿宋" w:eastAsia="仿宋" w:cs="仿宋"/>
          <w:color w:val="auto"/>
          <w:kern w:val="0"/>
          <w:sz w:val="24"/>
          <w:highlight w:val="none"/>
        </w:rPr>
        <w:t>成交</w:t>
      </w:r>
      <w:r>
        <w:rPr>
          <w:rFonts w:hint="eastAsia" w:ascii="仿宋" w:hAnsi="仿宋" w:eastAsia="仿宋" w:cs="仿宋"/>
          <w:color w:val="auto"/>
          <w:sz w:val="24"/>
          <w:highlight w:val="none"/>
        </w:rPr>
        <w:t>供应商确定后，在指定的媒体上公</w:t>
      </w:r>
      <w:r>
        <w:rPr>
          <w:rFonts w:hint="eastAsia" w:ascii="仿宋" w:hAnsi="仿宋" w:eastAsia="仿宋" w:cs="仿宋"/>
          <w:color w:val="auto"/>
          <w:kern w:val="0"/>
          <w:sz w:val="24"/>
          <w:highlight w:val="none"/>
        </w:rPr>
        <w:t>告成交结果，</w:t>
      </w:r>
      <w:r>
        <w:rPr>
          <w:rFonts w:hint="eastAsia" w:ascii="仿宋" w:hAnsi="仿宋" w:eastAsia="仿宋" w:cs="仿宋"/>
          <w:color w:val="auto"/>
          <w:sz w:val="24"/>
          <w:highlight w:val="none"/>
        </w:rPr>
        <w:t>同时向成交供应商发出成交通知书。</w:t>
      </w:r>
    </w:p>
    <w:p w14:paraId="414FB02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BCF1A9D">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27.履约保证金</w:t>
      </w:r>
    </w:p>
    <w:p w14:paraId="681C1FFC">
      <w:pPr>
        <w:shd w:val="clear"/>
        <w:spacing w:line="360" w:lineRule="auto"/>
        <w:ind w:firstLine="480" w:firstLineChars="200"/>
        <w:rPr>
          <w:rFonts w:hint="eastAsia" w:ascii="仿宋" w:hAnsi="仿宋" w:eastAsia="仿宋" w:cs="仿宋"/>
          <w:b/>
          <w:bCs/>
          <w:color w:val="auto"/>
          <w:sz w:val="24"/>
          <w:highlight w:val="none"/>
          <w:lang w:eastAsia="zh-CN"/>
        </w:rPr>
      </w:pPr>
      <w:r>
        <w:rPr>
          <w:rFonts w:hint="eastAsia" w:ascii="仿宋" w:hAnsi="仿宋" w:eastAsia="仿宋" w:cs="仿宋"/>
          <w:color w:val="auto"/>
          <w:sz w:val="24"/>
          <w:highlight w:val="none"/>
        </w:rPr>
        <w:t>详见 “供应商须知前附表”</w:t>
      </w:r>
      <w:r>
        <w:rPr>
          <w:rFonts w:hint="eastAsia" w:ascii="仿宋" w:hAnsi="仿宋" w:eastAsia="仿宋" w:cs="仿宋"/>
          <w:color w:val="auto"/>
          <w:sz w:val="24"/>
          <w:highlight w:val="none"/>
          <w:lang w:eastAsia="zh-CN"/>
        </w:rPr>
        <w:t>。</w:t>
      </w:r>
    </w:p>
    <w:p w14:paraId="5E2D5C6F">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28.签订合同</w:t>
      </w:r>
    </w:p>
    <w:p w14:paraId="2D2D4613">
      <w:pPr>
        <w:pStyle w:val="74"/>
        <w:shd w:val="clear"/>
        <w:snapToGrid w:val="0"/>
        <w:spacing w:before="0" w:line="360" w:lineRule="auto"/>
        <w:ind w:firstLine="480"/>
        <w:rPr>
          <w:rFonts w:hint="eastAsia" w:ascii="仿宋" w:hAnsi="仿宋" w:eastAsia="仿宋" w:cs="仿宋"/>
          <w:color w:val="auto"/>
          <w:szCs w:val="24"/>
          <w:highlight w:val="none"/>
          <w:lang w:val="zh-CN"/>
        </w:rPr>
      </w:pPr>
      <w:r>
        <w:rPr>
          <w:rFonts w:hint="eastAsia" w:ascii="仿宋" w:hAnsi="仿宋" w:eastAsia="仿宋" w:cs="仿宋"/>
          <w:color w:val="auto"/>
          <w:szCs w:val="24"/>
          <w:highlight w:val="none"/>
        </w:rPr>
        <w:t>28.1采购人与成交供应商应当在成交通知书规定的时间内，按照磋商文件确定的合同文本以及采购标的、服务技术、采购金额、采购数量、技术和服务要求等事项签订采购合同。</w:t>
      </w:r>
      <w:r>
        <w:rPr>
          <w:rFonts w:hint="eastAsia" w:ascii="仿宋" w:hAnsi="仿宋" w:eastAsia="仿宋" w:cs="仿宋"/>
          <w:color w:val="auto"/>
          <w:szCs w:val="24"/>
          <w:highlight w:val="none"/>
          <w:lang w:val="zh-CN"/>
        </w:rPr>
        <w:t>如成交供应商为联合体的，由联合体成员各方法定代表人或其授权代表与采购人代表签订合同。</w:t>
      </w:r>
    </w:p>
    <w:p w14:paraId="1C418E3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D8FF9DF">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28.3成交供应商拒绝签订采购合同的，采购人可以按照评审报告推荐的成交候选人名单排序，确定下一候选人为成交供应商，也可以重新开展采购活动。拒绝签订采购合同的成交供应商不得参加对该项目重新开展的采购活动。</w:t>
      </w:r>
    </w:p>
    <w:p w14:paraId="58CCC12E">
      <w:pPr>
        <w:shd w:val="clear"/>
        <w:spacing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28.4如签订合同并生效后，供应商无故拒绝或延期，除按照合同条款处理外，列入不良行为记录，并给予通报。</w:t>
      </w:r>
      <w:bookmarkStart w:id="48" w:name="_Toc80205930"/>
      <w:bookmarkStart w:id="49" w:name="_Toc490"/>
    </w:p>
    <w:bookmarkEnd w:id="48"/>
    <w:bookmarkEnd w:id="49"/>
    <w:p w14:paraId="11D0A15F">
      <w:pPr>
        <w:pStyle w:val="4"/>
        <w:shd w:val="clear"/>
        <w:spacing w:before="0" w:after="0" w:line="360" w:lineRule="auto"/>
        <w:ind w:firstLine="240" w:firstLineChars="100"/>
        <w:jc w:val="center"/>
        <w:rPr>
          <w:rFonts w:hint="eastAsia" w:ascii="仿宋" w:hAnsi="仿宋" w:eastAsia="仿宋" w:cs="仿宋"/>
          <w:b w:val="0"/>
          <w:bCs w:val="0"/>
          <w:color w:val="auto"/>
          <w:highlight w:val="none"/>
        </w:rPr>
      </w:pPr>
      <w:bookmarkStart w:id="50" w:name="_Toc23944"/>
      <w:r>
        <w:rPr>
          <w:rFonts w:hint="eastAsia" w:ascii="仿宋" w:hAnsi="仿宋" w:eastAsia="仿宋" w:cs="仿宋"/>
          <w:b w:val="0"/>
          <w:bCs w:val="0"/>
          <w:color w:val="auto"/>
          <w:highlight w:val="none"/>
          <w:lang w:eastAsia="zh-CN"/>
        </w:rPr>
        <w:t>六</w:t>
      </w:r>
      <w:r>
        <w:rPr>
          <w:rFonts w:hint="eastAsia" w:ascii="仿宋" w:hAnsi="仿宋" w:eastAsia="仿宋" w:cs="仿宋"/>
          <w:b w:val="0"/>
          <w:bCs w:val="0"/>
          <w:color w:val="auto"/>
          <w:highlight w:val="none"/>
        </w:rPr>
        <w:t>、其他事项</w:t>
      </w:r>
      <w:bookmarkEnd w:id="50"/>
    </w:p>
    <w:p w14:paraId="156564FA">
      <w:pPr>
        <w:shd w:val="clear"/>
        <w:spacing w:line="360" w:lineRule="auto"/>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30.代理服务费</w:t>
      </w:r>
    </w:p>
    <w:p w14:paraId="28888D06">
      <w:pPr>
        <w:shd w:val="clear"/>
        <w:tabs>
          <w:tab w:val="left" w:pos="2835"/>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代理服务收费标准及缴费账户详见“供应商须知前附表”，供应商为联合体的，可以由联合体中的一方或者多方共同</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代理服务费。</w:t>
      </w:r>
    </w:p>
    <w:p w14:paraId="468B8653">
      <w:pPr>
        <w:shd w:val="clear"/>
        <w:spacing w:line="360" w:lineRule="auto"/>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.2代理服务费收费计算标准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详见须知前附表。</w:t>
      </w:r>
    </w:p>
    <w:p w14:paraId="22883D98">
      <w:pPr>
        <w:shd w:val="clear"/>
        <w:spacing w:line="360" w:lineRule="auto"/>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31.需要补充的其他内容</w:t>
      </w:r>
    </w:p>
    <w:p w14:paraId="5EA9B562">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31.1本磋商文件解释规则详见“供应商须知前附表”。</w:t>
      </w:r>
    </w:p>
    <w:p w14:paraId="79D2DCD0">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31.2其他事项详见“供应商须知前附表”。</w:t>
      </w:r>
    </w:p>
    <w:p w14:paraId="17DA407D">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31.3</w:t>
      </w:r>
      <w:bookmarkStart w:id="51" w:name="_Hlk65857140"/>
      <w:r>
        <w:rPr>
          <w:rFonts w:hint="eastAsia" w:ascii="仿宋" w:hAnsi="仿宋" w:eastAsia="仿宋" w:cs="仿宋"/>
          <w:color w:val="auto"/>
          <w:sz w:val="24"/>
          <w:szCs w:val="24"/>
          <w:highlight w:val="none"/>
          <w:lang w:val="en-US" w:eastAsia="zh-CN"/>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78D76281">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（1）在货物采购项目中，货物由中小企业制造，即货物由中小企业生产且使用该中小企业商号或者注册商标，不对其中涉及的工程承建商和服务的承接商作出要求；</w:t>
      </w:r>
    </w:p>
    <w:p w14:paraId="4058D13D">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（2）在工程采购项目中，工程由中小企业承建，即工程施工单位为中小企业，不对其中涉及的货物的制造商和服务的承接商作出要求；</w:t>
      </w:r>
    </w:p>
    <w:p w14:paraId="5305AE2B">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（3）在服务采购项目中，服务由中小企业承接，即提供服务的人员为中小企业依照《中华人民共和国劳动合同法》订立劳动合同的从业人员，不对其中涉及的货物的制造商和工程承建商作出要求。</w:t>
      </w:r>
    </w:p>
    <w:p w14:paraId="3B9DF563">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20D5BBF2">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依据本磋商文件规定享受扶持政策获得政府采购合同的，小微企业不得将合同分包给大中型企业，中型企业不得将合同分包给大型企业。</w:t>
      </w:r>
      <w:bookmarkEnd w:id="51"/>
    </w:p>
    <w:p w14:paraId="006C48DF">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41.4本文件所称本国产品，根据《国务院办公厅关于在政府采购中实施本国产品标准及相关政策的通知》（国办发〔2025〕34号），应当符合以下条件：</w:t>
      </w:r>
    </w:p>
    <w:p w14:paraId="0AA9FF72">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41.4.1在中国境内生产</w:t>
      </w:r>
    </w:p>
    <w:p w14:paraId="512EF7BC">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产品应当在中国境内生产，即在中华人民共和国关境内实现从原材料、组件到产品的属性改变。</w:t>
      </w:r>
    </w:p>
    <w:p w14:paraId="711D608C">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属性改变是指经过制造、加工或者组装等工序，产生完全不同于原材料、组件的新产品，并具有新的名称和特征（用途）。属性改变不包括以下细微操作：</w:t>
      </w:r>
    </w:p>
    <w:p w14:paraId="34AB0882">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（1）为确保产品在运输或者储存期间保持某种状态而进行的操作；</w:t>
      </w:r>
    </w:p>
    <w:p w14:paraId="4A85ECFB">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（2）为产品运输或者销售进行的包装或者展示；</w:t>
      </w:r>
    </w:p>
    <w:p w14:paraId="4067A7E9">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（3）在产品或者其包装上粘贴或者印刷品牌、标志、标识以及其他用于区别的标记；</w:t>
      </w:r>
    </w:p>
    <w:p w14:paraId="54FACC13">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（4）简单的上漆、磨光和分装；</w:t>
      </w:r>
    </w:p>
    <w:p w14:paraId="24B55C98">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（5）其他不属于属性改变的情形。</w:t>
      </w:r>
    </w:p>
    <w:p w14:paraId="3FEFA5EE">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41.4.2在中国境内生产的组件成本占比达到规定比例</w:t>
      </w:r>
    </w:p>
    <w:p w14:paraId="13DB5DBD">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产品在中国境内生产的组件成本占比应当达到规定比例，计算公式为：</w:t>
      </w:r>
    </w:p>
    <w:p w14:paraId="3FF8FFA2">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drawing>
          <wp:inline distT="0" distB="0" distL="114300" distR="114300">
            <wp:extent cx="2735580" cy="389890"/>
            <wp:effectExtent l="0" t="0" r="7620" b="10160"/>
            <wp:docPr id="5" name="图片 1" descr="https://www.gov.cn/gongbao/2025/issue_12346/202510/W0202510203592361700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https://www.gov.cn/gongbao/2025/issue_12346/202510/W020251020359236170073.png"/>
                    <pic:cNvPicPr>
                      <a:picLocks noChangeAspect="1"/>
                    </pic:cNvPicPr>
                  </pic:nvPicPr>
                  <pic:blipFill>
                    <a:blip r:embed="rId11"/>
                    <a:stretch>
                      <a:fillRect/>
                    </a:stretch>
                  </pic:blipFill>
                  <pic:spPr>
                    <a:xfrm>
                      <a:off x="0" y="0"/>
                      <a:ext cx="2735580" cy="389890"/>
                    </a:xfrm>
                    <a:prstGeom prst="rect">
                      <a:avLst/>
                    </a:prstGeom>
                    <a:noFill/>
                    <a:ln>
                      <a:noFill/>
                    </a:ln>
                  </pic:spPr>
                </pic:pic>
              </a:graphicData>
            </a:graphic>
          </wp:inline>
        </w:drawing>
      </w:r>
    </w:p>
    <w:p w14:paraId="7DFA8B56">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41.4.3本国产品标准的适用范围</w:t>
      </w:r>
    </w:p>
    <w:p w14:paraId="27F39573">
      <w:pPr>
        <w:pStyle w:val="18"/>
        <w:shd w:val="clear"/>
        <w:spacing w:line="360" w:lineRule="auto"/>
        <w:ind w:firstLine="480" w:firstLineChars="20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B200B98">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br w:type="page"/>
      </w:r>
    </w:p>
    <w:p w14:paraId="3B0EFB2C">
      <w:pPr>
        <w:pStyle w:val="5"/>
        <w:rPr>
          <w:rFonts w:hint="eastAsia" w:ascii="仿宋" w:hAnsi="仿宋" w:eastAsia="仿宋" w:cs="仿宋"/>
          <w:color w:val="auto"/>
          <w:highlight w:val="none"/>
          <w:lang w:val="en-US" w:eastAsia="zh-CN"/>
        </w:rPr>
      </w:pPr>
    </w:p>
    <w:p w14:paraId="73C42B09">
      <w:pPr>
        <w:pStyle w:val="18"/>
        <w:shd w:val="clear"/>
        <w:spacing w:line="360" w:lineRule="auto"/>
        <w:ind w:left="0" w:leftChars="0" w:firstLine="0" w:firstLineChars="0"/>
        <w:jc w:val="center"/>
        <w:textAlignment w:val="center"/>
        <w:outlineLvl w:val="0"/>
        <w:rPr>
          <w:rFonts w:hint="eastAsia" w:ascii="仿宋" w:hAnsi="仿宋" w:eastAsia="仿宋" w:cs="仿宋"/>
          <w:b/>
          <w:bCs/>
          <w:color w:val="auto"/>
          <w:kern w:val="44"/>
          <w:sz w:val="44"/>
          <w:szCs w:val="44"/>
          <w:highlight w:val="none"/>
        </w:rPr>
      </w:pPr>
      <w:bookmarkStart w:id="52" w:name="_Toc27729"/>
      <w:bookmarkStart w:id="53" w:name="_Toc19887"/>
      <w:bookmarkStart w:id="54" w:name="_Toc21928"/>
      <w:r>
        <w:rPr>
          <w:rFonts w:hint="eastAsia" w:ascii="仿宋" w:hAnsi="仿宋" w:eastAsia="仿宋" w:cs="仿宋"/>
          <w:b/>
          <w:bCs/>
          <w:color w:val="auto"/>
          <w:kern w:val="44"/>
          <w:sz w:val="44"/>
          <w:szCs w:val="44"/>
          <w:highlight w:val="none"/>
        </w:rPr>
        <w:t>第四章 评审程序、评审方法和评审标准</w:t>
      </w:r>
      <w:bookmarkEnd w:id="52"/>
      <w:bookmarkEnd w:id="53"/>
      <w:bookmarkEnd w:id="54"/>
    </w:p>
    <w:p w14:paraId="72381ABB">
      <w:pPr>
        <w:pStyle w:val="3"/>
        <w:shd w:val="clear"/>
        <w:spacing w:before="0" w:after="0" w:line="360" w:lineRule="auto"/>
        <w:jc w:val="center"/>
        <w:rPr>
          <w:rFonts w:hint="eastAsia" w:ascii="仿宋" w:hAnsi="仿宋" w:eastAsia="仿宋" w:cs="仿宋"/>
          <w:b w:val="0"/>
          <w:color w:val="auto"/>
          <w:highlight w:val="none"/>
        </w:rPr>
      </w:pPr>
      <w:bookmarkStart w:id="55" w:name="_Toc18043"/>
      <w:r>
        <w:rPr>
          <w:rFonts w:hint="eastAsia" w:ascii="仿宋" w:hAnsi="仿宋" w:eastAsia="仿宋" w:cs="仿宋"/>
          <w:b w:val="0"/>
          <w:color w:val="auto"/>
          <w:highlight w:val="none"/>
        </w:rPr>
        <w:t>第一节 评审程序和评审方法</w:t>
      </w:r>
      <w:bookmarkEnd w:id="55"/>
    </w:p>
    <w:p w14:paraId="5FA68109">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1.确认磋商文件</w:t>
      </w:r>
    </w:p>
    <w:p w14:paraId="79B43D1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由磋商小组确认磋商文件。</w:t>
      </w:r>
    </w:p>
    <w:p w14:paraId="3C6733D7">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2.资格审查</w:t>
      </w:r>
    </w:p>
    <w:p w14:paraId="62662FEB">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2.1响应文件开启后，磋商小组依法对供应商的资格证明文件进行审查。</w:t>
      </w:r>
    </w:p>
    <w:p w14:paraId="5752820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2.2资格审查标准为本磋商文件中载明对供应商资格要求的条件。资格审查采用合格制，凡符合磋商文件规定的供应商资格要求的响应文件均通过资格审查。</w:t>
      </w:r>
    </w:p>
    <w:p w14:paraId="5611444A">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2.3供应商有下列情形之一的，资格审查不通过，其响应文件按无效响应处理</w:t>
      </w:r>
      <w:r>
        <w:rPr>
          <w:rFonts w:hint="eastAsia" w:ascii="仿宋" w:hAnsi="仿宋" w:eastAsia="仿宋" w:cs="仿宋"/>
          <w:color w:val="auto"/>
          <w:sz w:val="24"/>
          <w:highlight w:val="none"/>
          <w:lang w:eastAsia="zh-CN"/>
        </w:rPr>
        <w:t>：</w:t>
      </w:r>
    </w:p>
    <w:p w14:paraId="39F7371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（1）不具备磋商文件中规定的资格要求的；</w:t>
      </w:r>
    </w:p>
    <w:p w14:paraId="0F42C92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（2）响应文件未提供任一项“供应商须知前附表”资格证明文件规定的“必须提供”的文件资料的；</w:t>
      </w:r>
    </w:p>
    <w:p w14:paraId="6E74CB1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（3）响应文件提供的资格证明文件出现任一项不符合“供应商须知前附表”资格证明文件规定的“必须提供”的文件资料要求或者无效的。</w:t>
      </w:r>
    </w:p>
    <w:p w14:paraId="14F51AA2">
      <w:pPr>
        <w:shd w:val="clear"/>
        <w:spacing w:line="360" w:lineRule="auto"/>
        <w:ind w:firstLine="480" w:firstLineChars="200"/>
        <w:rPr>
          <w:rFonts w:hint="eastAsia" w:ascii="仿宋" w:hAnsi="仿宋" w:eastAsia="仿宋" w:cs="仿宋"/>
          <w:color w:val="auto"/>
          <w:sz w:val="24"/>
          <w:highlight w:val="none"/>
        </w:rPr>
      </w:pPr>
      <w:bookmarkStart w:id="56" w:name="_Hlk68601553"/>
      <w:r>
        <w:rPr>
          <w:rFonts w:hint="eastAsia" w:ascii="仿宋" w:hAnsi="仿宋" w:eastAsia="仿宋" w:cs="仿宋"/>
          <w:color w:val="auto"/>
          <w:sz w:val="24"/>
          <w:highlight w:val="none"/>
        </w:rPr>
        <w:t>（4）同一合同项下的不同供应商，单位负责人为同一人或者存在直接控股、管理关系的；为本项目提供过整体设计、规范编制或者项目管理、监理、检测等服务的。</w:t>
      </w:r>
      <w:bookmarkEnd w:id="56"/>
    </w:p>
    <w:p w14:paraId="7BC6075F">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3.符合性审查</w:t>
      </w:r>
    </w:p>
    <w:p w14:paraId="30F88B1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3.1由磋商小组对通过资格审查的合格供应商的响应文件的响应报价、商务、技术等实质性要求进行符合性审查，以确定其是否满足磋商文件的实质性要求。</w:t>
      </w:r>
    </w:p>
    <w:p w14:paraId="65693B9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2700982">
      <w:pPr>
        <w:shd w:val="clear"/>
        <w:spacing w:line="360" w:lineRule="auto"/>
        <w:ind w:firstLine="480" w:firstLineChars="200"/>
        <w:rPr>
          <w:rFonts w:hint="eastAsia" w:ascii="仿宋" w:hAnsi="仿宋" w:eastAsia="仿宋" w:cs="仿宋"/>
          <w:color w:val="auto"/>
          <w:spacing w:val="-6"/>
          <w:sz w:val="24"/>
          <w:highlight w:val="none"/>
        </w:rPr>
      </w:pPr>
      <w:r>
        <w:rPr>
          <w:rFonts w:hint="eastAsia" w:ascii="仿宋" w:hAnsi="仿宋" w:eastAsia="仿宋" w:cs="仿宋"/>
          <w:color w:val="auto"/>
          <w:sz w:val="24"/>
          <w:highlight w:val="none"/>
        </w:rPr>
        <w:t>3.3磋商小组要求供应商澄清、说明或者更正响应文件应当以澄清函形式作出。供应商的澄清、说明或者更正应当</w:t>
      </w:r>
      <w:r>
        <w:rPr>
          <w:rFonts w:hint="eastAsia" w:ascii="仿宋" w:hAnsi="仿宋" w:eastAsia="仿宋" w:cs="仿宋"/>
          <w:color w:val="auto"/>
          <w:sz w:val="24"/>
          <w:highlight w:val="none"/>
          <w:lang w:val="en-US" w:eastAsia="zh-CN"/>
        </w:rPr>
        <w:t>以</w:t>
      </w:r>
      <w:r>
        <w:rPr>
          <w:rFonts w:hint="eastAsia" w:ascii="仿宋" w:hAnsi="仿宋" w:eastAsia="仿宋" w:cs="仿宋"/>
          <w:color w:val="auto"/>
          <w:sz w:val="24"/>
          <w:highlight w:val="none"/>
        </w:rPr>
        <w:t>回函形式按照磋商小组的要求作出明确的澄清、说明或者更正，未按磋商小组的要求作出明确澄清、说明或者更正的供应商的响应文件将按照有利于采购人的原则由磋商小组进行判定。供应商的澄清、说明或者更正必须加盖公章</w:t>
      </w:r>
      <w:r>
        <w:rPr>
          <w:rFonts w:hint="eastAsia" w:ascii="仿宋" w:hAnsi="仿宋" w:eastAsia="仿宋" w:cs="仿宋"/>
          <w:color w:val="auto"/>
          <w:spacing w:val="-6"/>
          <w:sz w:val="24"/>
          <w:highlight w:val="none"/>
        </w:rPr>
        <w:t>。</w:t>
      </w:r>
    </w:p>
    <w:p w14:paraId="5E861902">
      <w:pPr>
        <w:shd w:val="clear"/>
        <w:spacing w:line="360" w:lineRule="auto"/>
        <w:ind w:firstLine="456" w:firstLineChars="200"/>
        <w:rPr>
          <w:rFonts w:hint="eastAsia" w:ascii="仿宋" w:hAnsi="仿宋" w:eastAsia="仿宋" w:cs="仿宋"/>
          <w:color w:val="auto"/>
          <w:sz w:val="24"/>
          <w:highlight w:val="none"/>
        </w:rPr>
      </w:pPr>
      <w:r>
        <w:rPr>
          <w:rFonts w:hint="eastAsia" w:ascii="仿宋" w:hAnsi="仿宋" w:eastAsia="仿宋" w:cs="仿宋"/>
          <w:color w:val="auto"/>
          <w:spacing w:val="-6"/>
          <w:sz w:val="24"/>
          <w:highlight w:val="none"/>
        </w:rPr>
        <w:t>3.4</w:t>
      </w:r>
      <w:r>
        <w:rPr>
          <w:rFonts w:hint="eastAsia" w:ascii="仿宋" w:hAnsi="仿宋" w:eastAsia="仿宋" w:cs="仿宋"/>
          <w:color w:val="auto"/>
          <w:sz w:val="24"/>
          <w:highlight w:val="none"/>
        </w:rPr>
        <w:t>首次响应文件报价出现前后不一致的，按照下列规定修正</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w:t>
      </w:r>
    </w:p>
    <w:p w14:paraId="16CD2E3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（1）响应文件中报价表内容与响应文件中相应内容不一致的，以报价表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为准；</w:t>
      </w:r>
    </w:p>
    <w:p w14:paraId="7E187EE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（2）大写金额和小写金额不一致的，以大写金额为准；</w:t>
      </w:r>
    </w:p>
    <w:p w14:paraId="5764C02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（3）单价金额小数点或者百分比有明显错位的，以报价表的总价为准，并修改单价；</w:t>
      </w:r>
    </w:p>
    <w:p w14:paraId="64AB47B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（4）总价金额与按单价汇总金额不一致的，以单价金额计算结果为准。</w:t>
      </w:r>
    </w:p>
    <w:p w14:paraId="141F0D4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同时出现两种以上不一致的，按照以上（1）-（4）规定的顺序逐条进行修正。修正后的报价经供应商确认后产生约束力，供应商不确认的，其响应文件按无效响应处理。</w:t>
      </w:r>
    </w:p>
    <w:p w14:paraId="1AED0C1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3.5商务技术、报价评审</w:t>
      </w:r>
    </w:p>
    <w:p w14:paraId="3B730641">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在评审时，如发现下列情形之一的，将被视为响应文件无效处理</w:t>
      </w:r>
      <w:r>
        <w:rPr>
          <w:rFonts w:hint="eastAsia" w:ascii="仿宋" w:hAnsi="仿宋" w:eastAsia="仿宋" w:cs="仿宋"/>
          <w:color w:val="auto"/>
          <w:sz w:val="24"/>
          <w:highlight w:val="none"/>
          <w:lang w:eastAsia="zh-CN"/>
        </w:rPr>
        <w:t>：</w:t>
      </w:r>
    </w:p>
    <w:p w14:paraId="179A227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（1）商务技术评审</w:t>
      </w:r>
    </w:p>
    <w:p w14:paraId="4628038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1）响应文件未按磋商文件要求签署、盖章；</w:t>
      </w:r>
    </w:p>
    <w:p w14:paraId="6BEC4FF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2）委托代理人未能出具有效身份证明或者出具的身份证明与授权委托书中的信息不符； </w:t>
      </w:r>
    </w:p>
    <w:p w14:paraId="7AE7B1D9">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04BE2F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4）商务条款成交“</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”的条款发生负偏离的或者允许负偏离的条款数超过“供应商须知前附表”规定项数的或者标明实质性的要求发生负偏离；</w:t>
      </w:r>
    </w:p>
    <w:p w14:paraId="02BBAD9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5）未对竞标有效期作出响应或者响应文件承诺的竞标有效期不满足磋商文件要求；</w:t>
      </w:r>
    </w:p>
    <w:p w14:paraId="41E605E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6）响应文件的实质性内容未使用中文表述、使用计量单位不符合磋商文件要求；</w:t>
      </w:r>
    </w:p>
    <w:p w14:paraId="296E1BD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7）响应文件中的文件资料因填写不齐全或者内容虚假或者出现其他情形而导致被磋商小组认定无效；</w:t>
      </w:r>
    </w:p>
    <w:p w14:paraId="5041C9D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8）响应文件含有采购人不能接受的附加条件；</w:t>
      </w:r>
    </w:p>
    <w:p w14:paraId="150DF3C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9）属于“供应商须知正文”第7.5条情形；</w:t>
      </w:r>
    </w:p>
    <w:p w14:paraId="2DE0C66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10）技术需求允许负偏离的条款数超过“供应商须知前附表”规定项数；</w:t>
      </w:r>
    </w:p>
    <w:p w14:paraId="2318C069">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11）虚假竞标，或者出现其他情形而导致被磋商小组认定无效；</w:t>
      </w:r>
    </w:p>
    <w:p w14:paraId="5ACE562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12）竞标技术方案不明确，磋商文件未允许但响应文件中存在一个或者一个以上备选（替代）竞标方案；</w:t>
      </w:r>
    </w:p>
    <w:p w14:paraId="2200719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13）响应文件标注的项目名称或者项目编号与磋商文件标注的项目名称或者项目编号不一致的；</w:t>
      </w:r>
    </w:p>
    <w:p w14:paraId="77547E8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14）未响应磋商文件实质性要求；</w:t>
      </w:r>
    </w:p>
    <w:p w14:paraId="0747B539">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15）法律、法规和磋商文件规定的其他无效情形。</w:t>
      </w:r>
    </w:p>
    <w:p w14:paraId="4A3584C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（2）报价评审</w:t>
      </w:r>
    </w:p>
    <w:p w14:paraId="3A2466D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 响应文件未提供“供应商须知前附表” 报价文件中规定的“响应报价表”；</w:t>
      </w:r>
    </w:p>
    <w:p w14:paraId="3B56206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2）未采用人民币报价或者未按照磋商文件标明的币种报价；</w:t>
      </w:r>
    </w:p>
    <w:p w14:paraId="1110368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F0A8E7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响应报价（最后报价）超过所竞标分标规定的采购预算金额或者最高限价的（如本项目公布了最高限价）；响应报价（最后报价）超过磋商文件分项采购预算金额或者最高限价的（如本项目公布了最高限价）；</w:t>
      </w:r>
    </w:p>
    <w:p w14:paraId="70D9E87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5）首次报价、最后报价超过所竞标分标规定的采购预算金额或者最高限价（如本项目公布了最高限价）；或者首次报价、最后报价超过磋商文件分项采购预算金额或者最高限价的（如本项目公布了最高限价）。</w:t>
      </w:r>
    </w:p>
    <w:p w14:paraId="0945F57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6）响应文件响应的标的数量及单位与磋商采购文件要求实质性不一致的。</w:t>
      </w:r>
    </w:p>
    <w:p w14:paraId="3A4EFAAB">
      <w:pPr>
        <w:shd w:val="clea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根据《关于推动解决政府采购异常低价问题的通知》（财库〔2026〕2号）的规定，磋商小组认为供应商报价过低，有可能影响服务质量或者不能诚信履约，按本章5.8条启动异常低价响应审查程序，要求供应商提供书面说明及必要的证明材料，但供应商不能在指定时间内提供证明材料或无法证明其报价合理的。</w:t>
      </w:r>
    </w:p>
    <w:p w14:paraId="317815C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3.6磋商小组对响应文件进行评审，未实质性响应磋商文件的响应文件按无效处理，磋商小组应当将资格和符合性不通过的情况告知有关供应商。</w:t>
      </w:r>
    </w:p>
    <w:p w14:paraId="3D8BCACD">
      <w:pPr>
        <w:shd w:val="clea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4.磋商程序</w:t>
      </w:r>
    </w:p>
    <w:p w14:paraId="051E72B9">
      <w:pPr>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4.1磋商小组按照“供应商须知前附表”</w:t>
      </w: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确定的</w:t>
      </w:r>
      <w:r>
        <w:rPr>
          <w:rFonts w:hint="eastAsia" w:ascii="仿宋" w:hAnsi="仿宋" w:eastAsia="仿宋" w:cs="仿宋"/>
          <w:color w:val="auto"/>
          <w:sz w:val="24"/>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6516EE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04C57F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4.3对磋商文件作出的实质性变动是磋商文件的有效组成部分，由磋商小组及时以澄清函形式同时通知所有参加磋商的供应商。</w:t>
      </w:r>
    </w:p>
    <w:p w14:paraId="09EAE10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4.4供应商必须按照磋商文件的变动情况和磋商小组的要求以回函的形式重新提交响应文件，并加盖公章。参加磋商的供应商未在规定时间内重新提交响应文件的，视同退出磋商。</w:t>
      </w:r>
    </w:p>
    <w:p w14:paraId="6EAF56B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4.5磋商中，</w:t>
      </w:r>
      <w:r>
        <w:rPr>
          <w:rFonts w:hint="eastAsia" w:ascii="仿宋" w:hAnsi="仿宋" w:eastAsia="仿宋" w:cs="仿宋"/>
          <w:color w:val="auto"/>
          <w:spacing w:val="-6"/>
          <w:sz w:val="24"/>
          <w:highlight w:val="none"/>
        </w:rPr>
        <w:t>磋商的任何一方不得透露与磋商有关的其他供应商的技术资料、价格和其他信息。</w:t>
      </w:r>
    </w:p>
    <w:p w14:paraId="402B5864">
      <w:pPr>
        <w:widowControl/>
        <w:shd w:val="clear"/>
        <w:tabs>
          <w:tab w:val="left" w:pos="540"/>
        </w:tabs>
        <w:spacing w:line="360" w:lineRule="auto"/>
        <w:ind w:firstLine="480" w:firstLineChars="200"/>
        <w:jc w:val="left"/>
        <w:rPr>
          <w:rFonts w:hint="eastAsia" w:ascii="仿宋" w:hAnsi="仿宋" w:eastAsia="仿宋" w:cs="仿宋"/>
          <w:b/>
          <w:color w:val="auto"/>
          <w:sz w:val="24"/>
          <w:highlight w:val="none"/>
          <w:lang w:eastAsia="zh-CN"/>
        </w:rPr>
      </w:pPr>
      <w:r>
        <w:rPr>
          <w:rFonts w:hint="eastAsia" w:ascii="仿宋" w:hAnsi="仿宋" w:eastAsia="仿宋" w:cs="仿宋"/>
          <w:color w:val="auto"/>
          <w:sz w:val="24"/>
          <w:highlight w:val="none"/>
        </w:rPr>
        <w:t>4.6磋商小组应对磋商过程和重要磋商内容进行记录，作为评标报告一部分，磋商小组在记录上签字确认。</w:t>
      </w:r>
      <w:r>
        <w:rPr>
          <w:rFonts w:hint="eastAsia" w:ascii="仿宋" w:hAnsi="仿宋" w:eastAsia="仿宋" w:cs="仿宋"/>
          <w:b/>
          <w:color w:val="auto"/>
          <w:sz w:val="24"/>
          <w:highlight w:val="none"/>
        </w:rPr>
        <w:t>主要内容包括</w:t>
      </w:r>
      <w:r>
        <w:rPr>
          <w:rFonts w:hint="eastAsia" w:ascii="仿宋" w:hAnsi="仿宋" w:eastAsia="仿宋" w:cs="仿宋"/>
          <w:b/>
          <w:color w:val="auto"/>
          <w:sz w:val="24"/>
          <w:highlight w:val="none"/>
          <w:lang w:eastAsia="zh-CN"/>
        </w:rPr>
        <w:t>：</w:t>
      </w:r>
    </w:p>
    <w:p w14:paraId="199F0B55">
      <w:pPr>
        <w:pStyle w:val="74"/>
        <w:shd w:val="clear"/>
        <w:spacing w:before="0" w:line="360" w:lineRule="auto"/>
        <w:ind w:firstLine="456"/>
        <w:rPr>
          <w:rFonts w:hint="eastAsia" w:ascii="仿宋" w:hAnsi="仿宋" w:eastAsia="仿宋" w:cs="仿宋"/>
          <w:color w:val="auto"/>
          <w:spacing w:val="-6"/>
          <w:kern w:val="2"/>
          <w:szCs w:val="24"/>
          <w:highlight w:val="none"/>
        </w:rPr>
      </w:pPr>
      <w:r>
        <w:rPr>
          <w:rFonts w:hint="eastAsia" w:ascii="仿宋" w:hAnsi="仿宋" w:eastAsia="仿宋" w:cs="仿宋"/>
          <w:color w:val="auto"/>
          <w:spacing w:val="-6"/>
          <w:kern w:val="2"/>
          <w:szCs w:val="24"/>
          <w:highlight w:val="none"/>
        </w:rPr>
        <w:t>（1）按照相关规定进行公示的，公示情况说明；</w:t>
      </w:r>
    </w:p>
    <w:p w14:paraId="76C021D4">
      <w:pPr>
        <w:pStyle w:val="74"/>
        <w:shd w:val="clear"/>
        <w:spacing w:before="0" w:line="360" w:lineRule="auto"/>
        <w:ind w:firstLine="456"/>
        <w:rPr>
          <w:rFonts w:hint="eastAsia" w:ascii="仿宋" w:hAnsi="仿宋" w:eastAsia="仿宋" w:cs="仿宋"/>
          <w:color w:val="auto"/>
          <w:spacing w:val="-6"/>
          <w:kern w:val="2"/>
          <w:szCs w:val="24"/>
          <w:highlight w:val="none"/>
        </w:rPr>
      </w:pPr>
      <w:r>
        <w:rPr>
          <w:rFonts w:hint="eastAsia" w:ascii="仿宋" w:hAnsi="仿宋" w:eastAsia="仿宋" w:cs="仿宋"/>
          <w:color w:val="auto"/>
          <w:spacing w:val="-6"/>
          <w:kern w:val="2"/>
          <w:szCs w:val="24"/>
          <w:highlight w:val="none"/>
        </w:rPr>
        <w:t>（2）磋商日期和地点，磋商人员名单；</w:t>
      </w:r>
    </w:p>
    <w:p w14:paraId="456DF9E1">
      <w:pPr>
        <w:pStyle w:val="74"/>
        <w:shd w:val="clear"/>
        <w:spacing w:before="0" w:line="360" w:lineRule="auto"/>
        <w:ind w:firstLine="456"/>
        <w:rPr>
          <w:rFonts w:hint="eastAsia" w:ascii="仿宋" w:hAnsi="仿宋" w:eastAsia="仿宋" w:cs="仿宋"/>
          <w:color w:val="auto"/>
          <w:spacing w:val="-6"/>
          <w:kern w:val="2"/>
          <w:szCs w:val="24"/>
          <w:highlight w:val="none"/>
        </w:rPr>
      </w:pPr>
      <w:r>
        <w:rPr>
          <w:rFonts w:hint="eastAsia" w:ascii="仿宋" w:hAnsi="仿宋" w:eastAsia="仿宋" w:cs="仿宋"/>
          <w:color w:val="auto"/>
          <w:spacing w:val="-6"/>
          <w:kern w:val="2"/>
          <w:szCs w:val="24"/>
          <w:highlight w:val="none"/>
        </w:rPr>
        <w:t>（3）合同主要条款及价格商定情况。</w:t>
      </w:r>
    </w:p>
    <w:p w14:paraId="1F3CE5D8">
      <w:pPr>
        <w:widowControl/>
        <w:shd w:val="clear"/>
        <w:tabs>
          <w:tab w:val="left" w:pos="540"/>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4.7磋商过程中重新提交的响应文件，供应商可以在开启前补充、修改。</w:t>
      </w:r>
    </w:p>
    <w:p w14:paraId="0C4FB249">
      <w:pPr>
        <w:shd w:val="clear"/>
        <w:tabs>
          <w:tab w:val="left" w:pos="2835"/>
        </w:tabs>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4.8</w:t>
      </w:r>
      <w:r>
        <w:rPr>
          <w:rFonts w:hint="eastAsia" w:ascii="仿宋" w:hAnsi="仿宋" w:eastAsia="仿宋" w:cs="仿宋"/>
          <w:color w:val="auto"/>
          <w:sz w:val="24"/>
          <w:szCs w:val="24"/>
          <w:highlight w:val="none"/>
        </w:rPr>
        <w:t>非政府购买服务项目，通过符合性审查的合格供应商不足3家的，不得进入磋商环节，采购人或者采购代理机构应当重新开展采购活动。政府购买服务项目，按《财政部关于政府采购竞争性磋商</w:t>
      </w:r>
      <w:r>
        <w:rPr>
          <w:rFonts w:hint="eastAsia" w:ascii="仿宋" w:hAnsi="仿宋" w:eastAsia="仿宋" w:cs="仿宋"/>
          <w:color w:val="auto"/>
          <w:sz w:val="24"/>
          <w:szCs w:val="24"/>
          <w:highlight w:val="none"/>
          <w:lang w:eastAsia="zh-CN"/>
        </w:rPr>
        <w:t>采购方式</w:t>
      </w:r>
      <w:r>
        <w:rPr>
          <w:rFonts w:hint="eastAsia" w:ascii="仿宋" w:hAnsi="仿宋" w:eastAsia="仿宋" w:cs="仿宋"/>
          <w:color w:val="auto"/>
          <w:sz w:val="24"/>
          <w:szCs w:val="24"/>
          <w:highlight w:val="none"/>
        </w:rPr>
        <w:t>管理暂行办法有关问题的补充通知》（财库〔2015〕124号）规定，采购过程中通过符合性审查的供应商（社会资本）只有2家的，磋商采购活动可以继续进行。</w:t>
      </w:r>
    </w:p>
    <w:p w14:paraId="10E34131">
      <w:pPr>
        <w:shd w:val="clear"/>
        <w:spacing w:line="360" w:lineRule="auto"/>
        <w:ind w:firstLine="200"/>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5. 最后报价</w:t>
      </w:r>
    </w:p>
    <w:p w14:paraId="05C199A4">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5.1磋商文件能够详细列明采购标的的技术、服务要求的，磋商结束后，由磋商小组要求所有继续参加磋商的供应商在规定时间内密封提交最后报价。</w:t>
      </w:r>
    </w:p>
    <w:p w14:paraId="12C1A33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5.2最后报价是供应商响应文件的有效组成部分。</w:t>
      </w:r>
    </w:p>
    <w:p w14:paraId="3DC2B48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5.3已经提交响应文件的供应商，在提交最后报价之前，可以根据磋商情况退出磋商，退出磋商的供应商的响应文件按无效响应处理。</w:t>
      </w:r>
    </w:p>
    <w:p w14:paraId="55376ED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5.4供应商未在规定时间内提交最后报价的，视同退出磋商。</w:t>
      </w:r>
    </w:p>
    <w:p w14:paraId="7EAFC90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5.5磋商小组收齐某一分标最后报价后统一开启，磋商小组对最后报价进行有效性、完整性和响应程度的审查。</w:t>
      </w:r>
    </w:p>
    <w:p w14:paraId="2DB100A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5.6最终响应文件的报价出现前后不一致的，按照本章第3.4条的规定修正。 </w:t>
      </w:r>
    </w:p>
    <w:p w14:paraId="5B27D95B">
      <w:pPr>
        <w:shd w:val="clear"/>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5.7修正后的最终报价出现下列情形的，按无效响应处理</w:t>
      </w:r>
      <w:r>
        <w:rPr>
          <w:rFonts w:hint="eastAsia" w:ascii="仿宋" w:hAnsi="仿宋" w:eastAsia="仿宋" w:cs="仿宋"/>
          <w:color w:val="auto"/>
          <w:sz w:val="24"/>
          <w:highlight w:val="none"/>
          <w:lang w:eastAsia="zh-CN"/>
        </w:rPr>
        <w:t>：</w:t>
      </w:r>
    </w:p>
    <w:p w14:paraId="7C84F095">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（1）首次报价、最后报价超过所竞标分标规定的采购预算金额或者最高限价的（如本项目公布了最高限价）；</w:t>
      </w:r>
    </w:p>
    <w:p w14:paraId="1938DE7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（3）首次报价、最后报价超过分项采购预算金额或者最高限价的（如本项目公布了最高限价）。</w:t>
      </w:r>
    </w:p>
    <w:p w14:paraId="25BC966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.8根据《关于推动解决政府采购异常低价问题的通知》（财库〔2026〕2号）的规定磋商小组在评审中发现下列情形之一的，应当启动异常低价响应审查程序:</w:t>
      </w:r>
    </w:p>
    <w:p w14:paraId="4EE1E83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响应报价＜全部通过符合性审查供应商响应报价平均值×50%；</w:t>
      </w:r>
    </w:p>
    <w:p w14:paraId="4B95A1A7">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响应报价＜通过符合性审查的次低报价供应商响应报价×50%；</w:t>
      </w:r>
    </w:p>
    <w:p w14:paraId="4667553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响应报价＜采购项目最高限价×45%；</w:t>
      </w:r>
    </w:p>
    <w:p w14:paraId="053C044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磋商小组基于专业判断，认为供应商报价过低，有可能影响产品质量或者不能诚信履约的其他情形。</w:t>
      </w:r>
    </w:p>
    <w:p w14:paraId="6A7C0814">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磋商小组启动异常低价响应审查后，属于前述第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项至第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不少于30分钟。其中，属于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项情形，供应商已随响应文件一并提交相关书面说明及必要的证明材料的，在评审现场可不再重复提交。</w:t>
      </w:r>
    </w:p>
    <w:p w14:paraId="5926C89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磋商小组依据专业经验，参考同类项目</w:t>
      </w:r>
      <w:r>
        <w:rPr>
          <w:rFonts w:hint="eastAsia" w:ascii="仿宋" w:hAnsi="仿宋" w:eastAsia="仿宋" w:cs="仿宋"/>
          <w:color w:val="auto"/>
          <w:sz w:val="24"/>
          <w:highlight w:val="none"/>
          <w:lang w:val="en-US" w:eastAsia="zh-CN"/>
        </w:rPr>
        <w:t>中标</w:t>
      </w:r>
      <w:r>
        <w:rPr>
          <w:rFonts w:hint="eastAsia" w:ascii="仿宋" w:hAnsi="仿宋" w:eastAsia="仿宋" w:cs="仿宋"/>
          <w:color w:val="auto"/>
          <w:sz w:val="24"/>
          <w:highlight w:val="none"/>
        </w:rPr>
        <w:t>（成交）价格、类似产品市场价格水平、行业人工费用标准、国家有关部门指导行业协会发布的行业平均成本等情况，对报价合理性进行判断。</w:t>
      </w:r>
      <w:r>
        <w:rPr>
          <w:rFonts w:hint="eastAsia" w:ascii="仿宋" w:hAnsi="仿宋" w:eastAsia="仿宋" w:cs="仿宋"/>
          <w:b/>
          <w:bCs/>
          <w:color w:val="auto"/>
          <w:sz w:val="24"/>
          <w:highlight w:val="none"/>
        </w:rPr>
        <w:t>供应商在规定时间内不能提供书面说明、证明材料，或者提供的书面说明、证明材料不能证明其报价合理性的，磋商小组应当将其作为无效响应处理。</w:t>
      </w:r>
    </w:p>
    <w:p w14:paraId="1BF8E31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最后报价作为评审及签订合同的依据。</w:t>
      </w:r>
    </w:p>
    <w:p w14:paraId="53EBBE6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供应商出现最后报价按无效响应处理或者响应文件按无效处理时，磋商小组应当告知有关供应商。</w:t>
      </w:r>
    </w:p>
    <w:p w14:paraId="5CBFAF9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最后报价结束后，磋商小组不得再与供应商进行任何形式的商谈。</w:t>
      </w:r>
    </w:p>
    <w:p w14:paraId="6DB30B95">
      <w:pPr>
        <w:shd w:val="clear"/>
        <w:spacing w:line="360" w:lineRule="auto"/>
        <w:ind w:firstLine="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6.</w:t>
      </w:r>
      <w:r>
        <w:rPr>
          <w:rFonts w:hint="eastAsia" w:ascii="仿宋" w:hAnsi="仿宋" w:eastAsia="仿宋" w:cs="仿宋"/>
          <w:b/>
          <w:bCs/>
          <w:color w:val="auto"/>
          <w:sz w:val="24"/>
          <w:highlight w:val="none"/>
        </w:rPr>
        <w:t>比较与评价</w:t>
      </w:r>
    </w:p>
    <w:p w14:paraId="2D9FD3AF">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1评审方法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综合评分法。</w:t>
      </w:r>
    </w:p>
    <w:p w14:paraId="01EF2BAD">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2经磋商确定最终采购需求和提交最后报价的供应商后，由磋商小组采用综合评分法对提交最后报价的供应商的响应文件和最后报价进行综合评分。</w:t>
      </w:r>
    </w:p>
    <w:p w14:paraId="7C8983F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3评审时，磋商小组各成员应当独立对每个有效响应的文件进行评价、打分，然后汇总每个供应商每项评分因素的得分。</w:t>
      </w:r>
    </w:p>
    <w:p w14:paraId="49259502">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（1）磋商小组按照磋商文件中规定的评审标准计算各供应商的报价得分。项目评审过程中，不得去掉最后报价中的最高报价和最低报价。</w:t>
      </w:r>
    </w:p>
    <w:p w14:paraId="5848A5D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（2）各供应商的得分为磋商小组所有成员的有效评分的算术平均数。</w:t>
      </w:r>
    </w:p>
    <w:p w14:paraId="2EE18E6E">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4评审价为供应商的最后报价进行政策性扣除后的价格，评审价只是作为评审时使用。最终成交供应商的成交金额等于最后报价（如有修正，以确认修正后的最后报价为准）。</w:t>
      </w:r>
    </w:p>
    <w:p w14:paraId="748A7647">
      <w:pPr>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5由磋商小组根据综合评分情况，按照评审得分由高到低顺序推荐3名以上成交候选供应商，并编写评</w:t>
      </w:r>
      <w:r>
        <w:rPr>
          <w:rFonts w:hint="eastAsia" w:ascii="仿宋" w:hAnsi="仿宋" w:eastAsia="仿宋" w:cs="仿宋"/>
          <w:color w:val="auto"/>
          <w:kern w:val="0"/>
          <w:sz w:val="24"/>
          <w:highlight w:val="none"/>
        </w:rPr>
        <w:t>审报告。符合本章第5.3条情形的，可以推荐2家成交候选供应商。评审得分相同的，按照最后报价由低到高的顺序推荐。评审得分且最后报价相同的，按照技术指标优劣顺序推荐。</w:t>
      </w:r>
    </w:p>
    <w:p w14:paraId="364C946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kern w:val="0"/>
          <w:sz w:val="24"/>
          <w:highlight w:val="none"/>
        </w:rPr>
        <w:t>.6评审报告应当由磋商小组全体人员签字认可。</w:t>
      </w:r>
    </w:p>
    <w:p w14:paraId="04C5BACC">
      <w:pPr>
        <w:pStyle w:val="4"/>
        <w:bidi w:val="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rPr>
        <w:t>.评审标准</w:t>
      </w:r>
    </w:p>
    <w:p w14:paraId="685815CC">
      <w:pPr>
        <w:shd w:val="clea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7</w:t>
      </w:r>
      <w:r>
        <w:rPr>
          <w:rFonts w:hint="eastAsia" w:ascii="仿宋" w:hAnsi="仿宋" w:eastAsia="仿宋" w:cs="仿宋"/>
          <w:bCs/>
          <w:color w:val="auto"/>
          <w:sz w:val="24"/>
          <w:highlight w:val="none"/>
        </w:rPr>
        <w:t>.1评审依据</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磋商小组将以磋商响应文件为评审依据，对供应商的报价、技术、商务等方面内容按百分制打分。（计分方法按四舍五入取至百分位）</w:t>
      </w:r>
    </w:p>
    <w:p w14:paraId="7AA36B85">
      <w:pPr>
        <w:pStyle w:val="13"/>
        <w:rPr>
          <w:rFonts w:hint="eastAsia" w:ascii="仿宋" w:hAnsi="仿宋" w:eastAsia="仿宋" w:cs="仿宋"/>
          <w:bCs/>
          <w:color w:val="auto"/>
          <w:sz w:val="24"/>
          <w:highlight w:val="none"/>
        </w:rPr>
      </w:pPr>
    </w:p>
    <w:tbl>
      <w:tblPr>
        <w:tblStyle w:val="33"/>
        <w:tblW w:w="9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889"/>
        <w:gridCol w:w="1255"/>
        <w:gridCol w:w="6849"/>
      </w:tblGrid>
      <w:tr w14:paraId="1B9A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326" w:type="dxa"/>
            <w:gridSpan w:val="2"/>
            <w:noWrap w:val="0"/>
            <w:vAlign w:val="center"/>
          </w:tcPr>
          <w:p w14:paraId="73AA0F9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序号</w:t>
            </w:r>
          </w:p>
        </w:tc>
        <w:tc>
          <w:tcPr>
            <w:tcW w:w="1255" w:type="dxa"/>
            <w:noWrap w:val="0"/>
            <w:vAlign w:val="center"/>
          </w:tcPr>
          <w:p w14:paraId="19C3BECA">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评审因素</w:t>
            </w:r>
          </w:p>
        </w:tc>
        <w:tc>
          <w:tcPr>
            <w:tcW w:w="6849" w:type="dxa"/>
            <w:noWrap w:val="0"/>
            <w:vAlign w:val="center"/>
          </w:tcPr>
          <w:p w14:paraId="1B76C82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评审标准</w:t>
            </w:r>
          </w:p>
        </w:tc>
      </w:tr>
      <w:tr w14:paraId="59C0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noWrap w:val="0"/>
            <w:vAlign w:val="center"/>
          </w:tcPr>
          <w:p w14:paraId="3A6FA07D">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w:t>
            </w:r>
          </w:p>
        </w:tc>
        <w:tc>
          <w:tcPr>
            <w:tcW w:w="889" w:type="dxa"/>
            <w:noWrap w:val="0"/>
            <w:vAlign w:val="center"/>
          </w:tcPr>
          <w:p w14:paraId="0E330A0C">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r>
              <w:rPr>
                <w:rFonts w:hint="eastAsia" w:ascii="仿宋" w:hAnsi="仿宋" w:eastAsia="仿宋" w:cs="仿宋"/>
                <w:b/>
                <w:bCs/>
                <w:color w:val="auto"/>
                <w:sz w:val="24"/>
                <w:szCs w:val="24"/>
                <w:highlight w:val="none"/>
              </w:rPr>
              <w:t>价格分</w:t>
            </w:r>
            <w:r>
              <w:rPr>
                <w:rFonts w:hint="eastAsia" w:ascii="仿宋" w:hAnsi="仿宋" w:eastAsia="仿宋" w:cs="仿宋"/>
                <w:color w:val="auto"/>
                <w:sz w:val="24"/>
                <w:szCs w:val="24"/>
                <w:highlight w:val="none"/>
              </w:rPr>
              <w:t>（满分30分）</w:t>
            </w:r>
          </w:p>
        </w:tc>
        <w:tc>
          <w:tcPr>
            <w:tcW w:w="1255" w:type="dxa"/>
            <w:noWrap w:val="0"/>
            <w:vAlign w:val="center"/>
          </w:tcPr>
          <w:p w14:paraId="1C1C84DB">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eastAsia="zh-CN"/>
              </w:rPr>
              <w:t>磋商报价</w:t>
            </w:r>
            <w:r>
              <w:rPr>
                <w:rFonts w:hint="eastAsia" w:ascii="仿宋" w:hAnsi="仿宋" w:eastAsia="仿宋" w:cs="仿宋"/>
                <w:b/>
                <w:bCs/>
                <w:color w:val="auto"/>
                <w:sz w:val="24"/>
                <w:szCs w:val="24"/>
                <w:highlight w:val="none"/>
                <w:vertAlign w:val="baseline"/>
                <w:lang w:val="en-US" w:eastAsia="zh-CN"/>
              </w:rPr>
              <w:t>分</w:t>
            </w:r>
            <w:r>
              <w:rPr>
                <w:rFonts w:hint="eastAsia" w:ascii="仿宋" w:hAnsi="仿宋" w:eastAsia="仿宋" w:cs="仿宋"/>
                <w:b w:val="0"/>
                <w:bCs w:val="0"/>
                <w:color w:val="auto"/>
                <w:sz w:val="24"/>
                <w:szCs w:val="24"/>
                <w:highlight w:val="none"/>
                <w:vertAlign w:val="baseline"/>
                <w:lang w:val="en-US" w:eastAsia="zh-CN"/>
              </w:rPr>
              <w:t>（满分30分）</w:t>
            </w:r>
          </w:p>
        </w:tc>
        <w:tc>
          <w:tcPr>
            <w:tcW w:w="6849" w:type="dxa"/>
            <w:noWrap w:val="0"/>
            <w:vAlign w:val="center"/>
          </w:tcPr>
          <w:p w14:paraId="091390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val="en-US" w:eastAsia="zh-CN"/>
              </w:rPr>
              <w:t>评审价</w:t>
            </w:r>
            <w:r>
              <w:rPr>
                <w:rFonts w:hint="eastAsia" w:ascii="仿宋" w:hAnsi="仿宋" w:eastAsia="仿宋" w:cs="仿宋"/>
                <w:color w:val="auto"/>
                <w:sz w:val="24"/>
                <w:szCs w:val="24"/>
                <w:highlight w:val="none"/>
                <w:vertAlign w:val="baseline"/>
                <w:lang w:eastAsia="zh-CN"/>
              </w:rPr>
              <w:t>为供应商的最后报价进行政策性扣除后的价格，</w:t>
            </w:r>
            <w:r>
              <w:rPr>
                <w:rFonts w:hint="eastAsia" w:ascii="仿宋" w:hAnsi="仿宋" w:eastAsia="仿宋" w:cs="仿宋"/>
                <w:color w:val="auto"/>
                <w:sz w:val="24"/>
                <w:szCs w:val="24"/>
                <w:highlight w:val="none"/>
                <w:vertAlign w:val="baseline"/>
                <w:lang w:val="en-US" w:eastAsia="zh-CN"/>
              </w:rPr>
              <w:t>评审价</w:t>
            </w:r>
            <w:r>
              <w:rPr>
                <w:rFonts w:hint="eastAsia" w:ascii="仿宋" w:hAnsi="仿宋" w:eastAsia="仿宋" w:cs="仿宋"/>
                <w:color w:val="auto"/>
                <w:sz w:val="24"/>
                <w:szCs w:val="24"/>
                <w:highlight w:val="none"/>
                <w:vertAlign w:val="baseline"/>
                <w:lang w:eastAsia="zh-CN"/>
              </w:rPr>
              <w:t>只作为评审时使用。</w:t>
            </w:r>
          </w:p>
          <w:p w14:paraId="6F16528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1.小微企业政策价格扣除</w:t>
            </w:r>
          </w:p>
          <w:p w14:paraId="344600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本项目专门面向中小企业采购，不执行小微企业政策价格扣除。</w:t>
            </w:r>
          </w:p>
          <w:p w14:paraId="2E4421A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 w:hAnsi="仿宋" w:eastAsia="仿宋" w:cs="仿宋"/>
                <w:b/>
                <w:bCs/>
                <w:color w:val="auto"/>
                <w:sz w:val="24"/>
                <w:szCs w:val="24"/>
                <w:highlight w:val="none"/>
                <w:vertAlign w:val="baseline"/>
                <w:lang w:eastAsia="zh-CN"/>
              </w:rPr>
            </w:pPr>
            <w:r>
              <w:rPr>
                <w:rFonts w:hint="eastAsia" w:ascii="仿宋" w:hAnsi="仿宋" w:eastAsia="仿宋" w:cs="仿宋"/>
                <w:b/>
                <w:bCs/>
                <w:color w:val="auto"/>
                <w:sz w:val="24"/>
                <w:szCs w:val="24"/>
                <w:highlight w:val="none"/>
                <w:vertAlign w:val="baseline"/>
                <w:lang w:val="en-US" w:eastAsia="zh-CN"/>
              </w:rPr>
              <w:t>2.</w:t>
            </w:r>
            <w:r>
              <w:rPr>
                <w:rFonts w:hint="eastAsia" w:ascii="仿宋" w:hAnsi="仿宋" w:eastAsia="仿宋" w:cs="仿宋"/>
                <w:b/>
                <w:bCs/>
                <w:color w:val="auto"/>
                <w:sz w:val="24"/>
                <w:szCs w:val="24"/>
                <w:highlight w:val="none"/>
                <w:vertAlign w:val="baseline"/>
                <w:lang w:eastAsia="zh-CN"/>
              </w:rPr>
              <w:t>本国产品价格扣除</w:t>
            </w:r>
          </w:p>
          <w:p w14:paraId="6A85EF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eastAsia="zh-CN"/>
              </w:rPr>
              <w:t>根据《国务院办公厅关于在政府采购中实施本国产品标准及相关政策的通知》（国办发〔2025〕34 号）的规定，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9A75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val="en-US" w:eastAsia="zh-CN"/>
              </w:rPr>
              <w:t>3.</w:t>
            </w:r>
            <w:r>
              <w:rPr>
                <w:rFonts w:hint="eastAsia" w:ascii="仿宋" w:hAnsi="仿宋" w:eastAsia="仿宋" w:cs="仿宋"/>
                <w:color w:val="auto"/>
                <w:sz w:val="24"/>
                <w:szCs w:val="24"/>
                <w:highlight w:val="none"/>
                <w:vertAlign w:val="baseline"/>
                <w:lang w:eastAsia="zh-CN"/>
              </w:rPr>
              <w:t>符合上述规定对报价给予扣除的，扣除后的价格为</w:t>
            </w:r>
            <w:r>
              <w:rPr>
                <w:rFonts w:hint="eastAsia" w:ascii="仿宋" w:hAnsi="仿宋" w:eastAsia="仿宋" w:cs="仿宋"/>
                <w:color w:val="auto"/>
                <w:sz w:val="24"/>
                <w:szCs w:val="24"/>
                <w:highlight w:val="none"/>
                <w:vertAlign w:val="baseline"/>
                <w:lang w:val="en-US" w:eastAsia="zh-CN"/>
              </w:rPr>
              <w:t>评审价</w:t>
            </w:r>
            <w:r>
              <w:rPr>
                <w:rFonts w:hint="eastAsia" w:ascii="仿宋" w:hAnsi="仿宋" w:eastAsia="仿宋" w:cs="仿宋"/>
                <w:color w:val="auto"/>
                <w:sz w:val="24"/>
                <w:szCs w:val="24"/>
                <w:highlight w:val="none"/>
                <w:vertAlign w:val="baseline"/>
                <w:lang w:eastAsia="zh-CN"/>
              </w:rPr>
              <w:t>，即</w:t>
            </w:r>
            <w:r>
              <w:rPr>
                <w:rFonts w:hint="eastAsia" w:ascii="仿宋" w:hAnsi="仿宋" w:eastAsia="仿宋" w:cs="仿宋"/>
                <w:color w:val="auto"/>
                <w:sz w:val="24"/>
                <w:szCs w:val="24"/>
                <w:highlight w:val="none"/>
                <w:vertAlign w:val="baseline"/>
                <w:lang w:val="en-US" w:eastAsia="zh-CN"/>
              </w:rPr>
              <w:t>评审价</w:t>
            </w:r>
            <w:r>
              <w:rPr>
                <w:rFonts w:hint="eastAsia" w:ascii="仿宋" w:hAnsi="仿宋" w:eastAsia="仿宋" w:cs="仿宋"/>
                <w:color w:val="auto"/>
                <w:sz w:val="24"/>
                <w:szCs w:val="24"/>
                <w:highlight w:val="none"/>
                <w:vertAlign w:val="baseline"/>
                <w:lang w:eastAsia="zh-CN"/>
              </w:rPr>
              <w:t>=</w:t>
            </w:r>
            <w:r>
              <w:rPr>
                <w:rFonts w:hint="eastAsia" w:ascii="仿宋" w:hAnsi="仿宋" w:eastAsia="仿宋" w:cs="仿宋"/>
                <w:color w:val="auto"/>
                <w:sz w:val="24"/>
                <w:szCs w:val="24"/>
                <w:highlight w:val="none"/>
                <w:vertAlign w:val="baseline"/>
                <w:lang w:val="en-US" w:eastAsia="zh-CN"/>
              </w:rPr>
              <w:t>最后报价</w:t>
            </w:r>
            <w:r>
              <w:rPr>
                <w:rFonts w:hint="eastAsia" w:ascii="仿宋" w:hAnsi="仿宋" w:eastAsia="仿宋" w:cs="仿宋"/>
                <w:color w:val="auto"/>
                <w:sz w:val="24"/>
                <w:szCs w:val="24"/>
                <w:highlight w:val="none"/>
                <w:vertAlign w:val="baseline"/>
                <w:lang w:eastAsia="zh-CN"/>
              </w:rPr>
              <w:t>×（1-本国产品扣除比例</w:t>
            </w:r>
            <w:r>
              <w:rPr>
                <w:rFonts w:hint="eastAsia" w:ascii="仿宋" w:hAnsi="仿宋" w:eastAsia="仿宋" w:cs="仿宋"/>
                <w:color w:val="auto"/>
                <w:sz w:val="24"/>
                <w:szCs w:val="24"/>
                <w:highlight w:val="none"/>
                <w:vertAlign w:val="baseline"/>
                <w:lang w:val="en-US" w:eastAsia="zh-CN"/>
              </w:rPr>
              <w:t>20%</w:t>
            </w:r>
            <w:r>
              <w:rPr>
                <w:rFonts w:hint="eastAsia" w:ascii="仿宋" w:hAnsi="仿宋" w:eastAsia="仿宋" w:cs="仿宋"/>
                <w:color w:val="auto"/>
                <w:sz w:val="24"/>
                <w:szCs w:val="24"/>
                <w:highlight w:val="none"/>
                <w:vertAlign w:val="baseline"/>
                <w:lang w:eastAsia="zh-CN"/>
              </w:rPr>
              <w:t>）；不符合上述给予</w:t>
            </w:r>
            <w:r>
              <w:rPr>
                <w:rFonts w:hint="eastAsia" w:ascii="仿宋" w:hAnsi="仿宋" w:eastAsia="仿宋" w:cs="仿宋"/>
                <w:color w:val="auto"/>
                <w:sz w:val="24"/>
                <w:szCs w:val="24"/>
                <w:highlight w:val="none"/>
                <w:vertAlign w:val="baseline"/>
                <w:lang w:val="en-US" w:eastAsia="zh-CN"/>
              </w:rPr>
              <w:t>政策价格</w:t>
            </w:r>
            <w:r>
              <w:rPr>
                <w:rFonts w:hint="eastAsia" w:ascii="仿宋" w:hAnsi="仿宋" w:eastAsia="仿宋" w:cs="仿宋"/>
                <w:color w:val="auto"/>
                <w:sz w:val="24"/>
                <w:szCs w:val="24"/>
                <w:highlight w:val="none"/>
                <w:vertAlign w:val="baseline"/>
                <w:lang w:eastAsia="zh-CN"/>
              </w:rPr>
              <w:t>扣除情形的，</w:t>
            </w:r>
            <w:r>
              <w:rPr>
                <w:rFonts w:hint="eastAsia" w:ascii="仿宋" w:hAnsi="仿宋" w:eastAsia="仿宋" w:cs="仿宋"/>
                <w:color w:val="auto"/>
                <w:sz w:val="24"/>
                <w:szCs w:val="24"/>
                <w:highlight w:val="none"/>
                <w:vertAlign w:val="baseline"/>
                <w:lang w:val="en-US" w:eastAsia="zh-CN"/>
              </w:rPr>
              <w:t>评审价</w:t>
            </w:r>
            <w:r>
              <w:rPr>
                <w:rFonts w:hint="eastAsia" w:ascii="仿宋" w:hAnsi="仿宋" w:eastAsia="仿宋" w:cs="仿宋"/>
                <w:color w:val="auto"/>
                <w:sz w:val="24"/>
                <w:szCs w:val="24"/>
                <w:highlight w:val="none"/>
                <w:vertAlign w:val="baseline"/>
                <w:lang w:eastAsia="zh-CN"/>
              </w:rPr>
              <w:t>=</w:t>
            </w:r>
            <w:r>
              <w:rPr>
                <w:rFonts w:hint="eastAsia" w:ascii="仿宋" w:hAnsi="仿宋" w:eastAsia="仿宋" w:cs="仿宋"/>
                <w:color w:val="auto"/>
                <w:sz w:val="24"/>
                <w:szCs w:val="24"/>
                <w:highlight w:val="none"/>
                <w:vertAlign w:val="baseline"/>
                <w:lang w:val="en-US" w:eastAsia="zh-CN"/>
              </w:rPr>
              <w:t>最后报价</w:t>
            </w:r>
            <w:r>
              <w:rPr>
                <w:rFonts w:hint="eastAsia" w:ascii="仿宋" w:hAnsi="仿宋" w:eastAsia="仿宋" w:cs="仿宋"/>
                <w:color w:val="auto"/>
                <w:sz w:val="24"/>
                <w:szCs w:val="24"/>
                <w:highlight w:val="none"/>
                <w:vertAlign w:val="baseline"/>
                <w:lang w:eastAsia="zh-CN"/>
              </w:rPr>
              <w:t>。</w:t>
            </w:r>
          </w:p>
          <w:p w14:paraId="350AE4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val="en-US" w:eastAsia="zh-CN"/>
              </w:rPr>
              <w:t>4.</w:t>
            </w:r>
            <w:r>
              <w:rPr>
                <w:rFonts w:hint="eastAsia" w:ascii="仿宋" w:hAnsi="仿宋" w:eastAsia="仿宋" w:cs="仿宋"/>
                <w:color w:val="auto"/>
                <w:sz w:val="24"/>
                <w:szCs w:val="24"/>
                <w:highlight w:val="none"/>
                <w:vertAlign w:val="baseline"/>
                <w:lang w:eastAsia="zh-CN"/>
              </w:rPr>
              <w:t>以进入综合评分环节的最低</w:t>
            </w:r>
            <w:r>
              <w:rPr>
                <w:rFonts w:hint="eastAsia" w:ascii="仿宋" w:hAnsi="仿宋" w:eastAsia="仿宋" w:cs="仿宋"/>
                <w:color w:val="auto"/>
                <w:sz w:val="24"/>
                <w:szCs w:val="24"/>
                <w:highlight w:val="none"/>
                <w:vertAlign w:val="baseline"/>
                <w:lang w:val="en-US" w:eastAsia="zh-CN"/>
              </w:rPr>
              <w:t>评审价</w:t>
            </w:r>
            <w:r>
              <w:rPr>
                <w:rFonts w:hint="eastAsia" w:ascii="仿宋" w:hAnsi="仿宋" w:eastAsia="仿宋" w:cs="仿宋"/>
                <w:color w:val="auto"/>
                <w:sz w:val="24"/>
                <w:szCs w:val="24"/>
                <w:highlight w:val="none"/>
                <w:vertAlign w:val="baseline"/>
                <w:lang w:eastAsia="zh-CN"/>
              </w:rPr>
              <w:t>为基准价，基准价得30分。</w:t>
            </w:r>
          </w:p>
          <w:p w14:paraId="0ACB50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lang w:val="en-US" w:eastAsia="zh-CN"/>
              </w:rPr>
              <w:t>5.</w:t>
            </w:r>
            <w:r>
              <w:rPr>
                <w:rFonts w:hint="eastAsia" w:ascii="仿宋" w:hAnsi="仿宋" w:eastAsia="仿宋" w:cs="仿宋"/>
                <w:color w:val="auto"/>
                <w:sz w:val="24"/>
                <w:szCs w:val="24"/>
                <w:highlight w:val="none"/>
                <w:vertAlign w:val="baseline"/>
                <w:lang w:eastAsia="zh-CN"/>
              </w:rPr>
              <w:t>价格分计算公式：</w:t>
            </w:r>
          </w:p>
          <w:p w14:paraId="19C069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vertAlign w:val="baseline"/>
                <w:lang w:val="en-US" w:eastAsia="zh-CN"/>
              </w:rPr>
              <w:t>某供应商价格分=基准价/某有效供应商评审报价×30分</w:t>
            </w:r>
          </w:p>
        </w:tc>
      </w:tr>
      <w:tr w14:paraId="20FA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vMerge w:val="restart"/>
            <w:noWrap w:val="0"/>
            <w:vAlign w:val="center"/>
          </w:tcPr>
          <w:p w14:paraId="3D96A4D7">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w:t>
            </w:r>
          </w:p>
        </w:tc>
        <w:tc>
          <w:tcPr>
            <w:tcW w:w="889" w:type="dxa"/>
            <w:vMerge w:val="restart"/>
            <w:noWrap w:val="0"/>
            <w:vAlign w:val="center"/>
          </w:tcPr>
          <w:p w14:paraId="75E13011">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技术分</w:t>
            </w:r>
            <w:r>
              <w:rPr>
                <w:rFonts w:hint="eastAsia" w:ascii="仿宋" w:hAnsi="仿宋" w:eastAsia="仿宋" w:cs="仿宋"/>
                <w:color w:val="auto"/>
                <w:sz w:val="24"/>
                <w:szCs w:val="24"/>
                <w:highlight w:val="none"/>
                <w:vertAlign w:val="baseline"/>
                <w:lang w:val="en-US" w:eastAsia="zh-CN"/>
              </w:rPr>
              <w:t>（满分63分）</w:t>
            </w:r>
          </w:p>
        </w:tc>
        <w:tc>
          <w:tcPr>
            <w:tcW w:w="1255" w:type="dxa"/>
            <w:noWrap w:val="0"/>
            <w:vAlign w:val="center"/>
          </w:tcPr>
          <w:p w14:paraId="61201E3C">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技术性能分（满分10分）</w:t>
            </w:r>
          </w:p>
        </w:tc>
        <w:tc>
          <w:tcPr>
            <w:tcW w:w="6849" w:type="dxa"/>
            <w:noWrap w:val="0"/>
            <w:vAlign w:val="center"/>
          </w:tcPr>
          <w:p w14:paraId="79D7EA74">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lang w:bidi="ar"/>
              </w:rPr>
              <w:t>产品技术参数完全满足磋商文件要求且无负偏离</w:t>
            </w:r>
            <w:r>
              <w:rPr>
                <w:rFonts w:hint="eastAsia" w:ascii="仿宋" w:hAnsi="仿宋" w:eastAsia="仿宋" w:cs="仿宋"/>
                <w:color w:val="auto"/>
                <w:sz w:val="24"/>
                <w:szCs w:val="24"/>
                <w:highlight w:val="none"/>
                <w:lang w:val="en-US" w:eastAsia="zh-CN" w:bidi="ar"/>
              </w:rPr>
              <w:t>或</w:t>
            </w:r>
            <w:r>
              <w:rPr>
                <w:rFonts w:hint="eastAsia" w:ascii="仿宋" w:hAnsi="仿宋" w:eastAsia="仿宋" w:cs="仿宋"/>
                <w:color w:val="auto"/>
                <w:sz w:val="24"/>
                <w:szCs w:val="24"/>
                <w:highlight w:val="none"/>
                <w:lang w:bidi="ar"/>
              </w:rPr>
              <w:t>漏项的</w:t>
            </w:r>
            <w:r>
              <w:rPr>
                <w:rFonts w:hint="eastAsia" w:ascii="仿宋" w:hAnsi="仿宋" w:eastAsia="仿宋" w:cs="仿宋"/>
                <w:color w:val="auto"/>
                <w:sz w:val="24"/>
                <w:szCs w:val="24"/>
                <w:highlight w:val="none"/>
                <w:lang w:val="en-US" w:eastAsia="zh-CN" w:bidi="ar"/>
              </w:rPr>
              <w:t>，得10</w:t>
            </w:r>
            <w:r>
              <w:rPr>
                <w:rFonts w:hint="eastAsia" w:ascii="仿宋" w:hAnsi="仿宋" w:eastAsia="仿宋" w:cs="仿宋"/>
                <w:color w:val="auto"/>
                <w:sz w:val="24"/>
                <w:szCs w:val="24"/>
                <w:highlight w:val="none"/>
                <w:lang w:bidi="ar"/>
              </w:rPr>
              <w:t>分；</w:t>
            </w:r>
            <w:r>
              <w:rPr>
                <w:rFonts w:hint="eastAsia" w:ascii="仿宋" w:hAnsi="仿宋" w:eastAsia="仿宋" w:cs="仿宋"/>
                <w:color w:val="auto"/>
                <w:sz w:val="24"/>
                <w:szCs w:val="24"/>
                <w:highlight w:val="none"/>
                <w:lang w:val="en-US" w:eastAsia="zh-CN" w:bidi="ar"/>
              </w:rPr>
              <w:t>非实质性条款负偏离1项得5分，负偏离2项得0分。</w:t>
            </w:r>
          </w:p>
        </w:tc>
      </w:tr>
      <w:tr w14:paraId="2B64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vMerge w:val="continue"/>
            <w:noWrap w:val="0"/>
            <w:vAlign w:val="center"/>
          </w:tcPr>
          <w:p w14:paraId="0129FDB4">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p>
        </w:tc>
        <w:tc>
          <w:tcPr>
            <w:tcW w:w="889" w:type="dxa"/>
            <w:vMerge w:val="continue"/>
            <w:noWrap w:val="0"/>
            <w:vAlign w:val="center"/>
          </w:tcPr>
          <w:p w14:paraId="4646CF55">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p>
        </w:tc>
        <w:tc>
          <w:tcPr>
            <w:tcW w:w="1255" w:type="dxa"/>
            <w:noWrap w:val="0"/>
            <w:vAlign w:val="center"/>
          </w:tcPr>
          <w:p w14:paraId="63F3B01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color w:val="auto"/>
                <w:sz w:val="24"/>
                <w:szCs w:val="24"/>
                <w:highlight w:val="none"/>
              </w:rPr>
              <w:t>项目实施方案（满分</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c>
          <w:tcPr>
            <w:tcW w:w="6849" w:type="dxa"/>
            <w:noWrap w:val="0"/>
            <w:vAlign w:val="center"/>
          </w:tcPr>
          <w:p w14:paraId="73D66B05">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未提供项目实施方案的，得0分。</w:t>
            </w:r>
          </w:p>
          <w:p w14:paraId="20F2B60C">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一档（</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分）：提供了简单的项目实施方案，</w:t>
            </w:r>
            <w:r>
              <w:rPr>
                <w:rFonts w:hint="eastAsia" w:ascii="仿宋" w:hAnsi="仿宋" w:eastAsia="仿宋" w:cs="仿宋"/>
                <w:color w:val="auto"/>
                <w:sz w:val="24"/>
                <w:szCs w:val="24"/>
                <w:highlight w:val="none"/>
                <w:lang w:val="en-US" w:eastAsia="zh-CN"/>
              </w:rPr>
              <w:t>实施计划、进度要求等满足项目实施要求</w:t>
            </w:r>
            <w:r>
              <w:rPr>
                <w:rFonts w:hint="eastAsia" w:ascii="仿宋" w:hAnsi="仿宋" w:eastAsia="仿宋" w:cs="仿宋"/>
                <w:color w:val="auto"/>
                <w:sz w:val="24"/>
                <w:szCs w:val="24"/>
                <w:highlight w:val="none"/>
              </w:rPr>
              <w:t>；</w:t>
            </w:r>
          </w:p>
          <w:p w14:paraId="1BE57792">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二档（</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分）提供的项目实施方案有供货组织方案和进度计划实施控制保证方案，有相应的保障措施，人员安排能基本满足项目进度要求。</w:t>
            </w:r>
          </w:p>
          <w:p w14:paraId="6001EA1E">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三档（</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分）：项目实施方案符合项目实际情况，有供货组织方案和进度计划实施控制保证方案，相应的保障措施合理，人员安排符合项目进度要求，阐述了产品验收过程和进度控制具体措施。</w:t>
            </w:r>
          </w:p>
          <w:p w14:paraId="44184A9E">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0"/>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rPr>
              <w:t>四档（</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项目实施方案符合项目际情况，有供货组织方案和进度计划实施控制保证方案，相应的保障措施合理，能针对项目进度要求做好人员安排，并提供合理的项目应急预案，产品验收过程和进度控制安排符合项目实际情况、切实有可行性，符合项目使用需求。</w:t>
            </w:r>
          </w:p>
        </w:tc>
      </w:tr>
      <w:tr w14:paraId="0D21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vMerge w:val="continue"/>
            <w:noWrap w:val="0"/>
            <w:vAlign w:val="center"/>
          </w:tcPr>
          <w:p w14:paraId="32D121FB">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p>
        </w:tc>
        <w:tc>
          <w:tcPr>
            <w:tcW w:w="889" w:type="dxa"/>
            <w:vMerge w:val="continue"/>
            <w:noWrap w:val="0"/>
            <w:vAlign w:val="center"/>
          </w:tcPr>
          <w:p w14:paraId="239D6FFD">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p>
        </w:tc>
        <w:tc>
          <w:tcPr>
            <w:tcW w:w="1255" w:type="dxa"/>
            <w:noWrap w:val="0"/>
            <w:vAlign w:val="center"/>
          </w:tcPr>
          <w:p w14:paraId="0B8F9FD1">
            <w:pPr>
              <w:spacing w:line="360" w:lineRule="auto"/>
              <w:jc w:val="center"/>
              <w:textAlignment w:val="baseline"/>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color w:val="auto"/>
                <w:sz w:val="24"/>
                <w:szCs w:val="24"/>
                <w:highlight w:val="none"/>
              </w:rPr>
              <w:t>售后服务</w:t>
            </w:r>
            <w:r>
              <w:rPr>
                <w:rFonts w:hint="eastAsia" w:ascii="仿宋" w:hAnsi="仿宋" w:eastAsia="仿宋" w:cs="仿宋"/>
                <w:color w:val="auto"/>
                <w:sz w:val="24"/>
                <w:szCs w:val="24"/>
                <w:highlight w:val="none"/>
                <w:lang w:val="en-US" w:eastAsia="zh-CN"/>
              </w:rPr>
              <w:t>方案</w:t>
            </w: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分）</w:t>
            </w:r>
          </w:p>
        </w:tc>
        <w:tc>
          <w:tcPr>
            <w:tcW w:w="6849" w:type="dxa"/>
            <w:noWrap w:val="0"/>
            <w:vAlign w:val="center"/>
          </w:tcPr>
          <w:p w14:paraId="4F7B2F97">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未提供项目实施方案的，得0分。</w:t>
            </w:r>
          </w:p>
          <w:p w14:paraId="4DEDE617">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一档（</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分）：提供了简单的售后服务承诺</w:t>
            </w:r>
            <w:r>
              <w:rPr>
                <w:rFonts w:hint="eastAsia" w:ascii="仿宋" w:hAnsi="仿宋" w:eastAsia="仿宋" w:cs="仿宋"/>
                <w:color w:val="auto"/>
                <w:sz w:val="24"/>
                <w:szCs w:val="24"/>
                <w:highlight w:val="none"/>
                <w:lang w:val="en-US" w:eastAsia="zh-CN"/>
              </w:rPr>
              <w:t>及服务措施</w:t>
            </w:r>
            <w:r>
              <w:rPr>
                <w:rFonts w:hint="eastAsia" w:ascii="仿宋" w:hAnsi="仿宋" w:eastAsia="仿宋" w:cs="仿宋"/>
                <w:color w:val="auto"/>
                <w:sz w:val="24"/>
                <w:szCs w:val="24"/>
                <w:highlight w:val="none"/>
              </w:rPr>
              <w:t>，基本满足项目售后服务要求；</w:t>
            </w:r>
          </w:p>
          <w:p w14:paraId="381B3C8D">
            <w:pPr>
              <w:spacing w:after="0" w:line="360" w:lineRule="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二档（</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rPr>
              <w:t>分）：提供的售后服务承诺</w:t>
            </w:r>
            <w:r>
              <w:rPr>
                <w:rFonts w:hint="eastAsia" w:ascii="仿宋" w:hAnsi="仿宋" w:eastAsia="仿宋" w:cs="仿宋"/>
                <w:color w:val="auto"/>
                <w:sz w:val="24"/>
                <w:szCs w:val="24"/>
                <w:highlight w:val="none"/>
                <w:lang w:val="en-US" w:eastAsia="zh-CN"/>
              </w:rPr>
              <w:t>以及具体的售后措施详细，且提供有产品巡检及维护计划、</w:t>
            </w:r>
            <w:r>
              <w:rPr>
                <w:rFonts w:hint="eastAsia" w:ascii="仿宋" w:hAnsi="仿宋" w:eastAsia="仿宋" w:cs="仿宋"/>
                <w:color w:val="auto"/>
                <w:sz w:val="24"/>
                <w:szCs w:val="24"/>
                <w:highlight w:val="none"/>
              </w:rPr>
              <w:t>应急保障方案、故障出现解决方案、</w:t>
            </w:r>
            <w:r>
              <w:rPr>
                <w:rFonts w:hint="eastAsia" w:ascii="仿宋" w:hAnsi="仿宋" w:eastAsia="仿宋" w:cs="仿宋"/>
                <w:color w:val="auto"/>
                <w:sz w:val="24"/>
                <w:szCs w:val="24"/>
                <w:highlight w:val="none"/>
                <w:lang w:val="en-US" w:eastAsia="zh-CN"/>
              </w:rPr>
              <w:t>并配置固定的</w:t>
            </w:r>
            <w:r>
              <w:rPr>
                <w:rFonts w:hint="eastAsia" w:ascii="仿宋" w:hAnsi="仿宋" w:eastAsia="仿宋" w:cs="仿宋"/>
                <w:color w:val="auto"/>
                <w:sz w:val="24"/>
                <w:szCs w:val="24"/>
                <w:highlight w:val="none"/>
              </w:rPr>
              <w:t>售后服务技术人员</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承诺技术人员接到故障报告后</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rPr>
              <w:t>小时内到达现场。</w:t>
            </w:r>
          </w:p>
          <w:p w14:paraId="111B9A4F">
            <w:pPr>
              <w:spacing w:after="0" w:line="360" w:lineRule="auto"/>
              <w:outlineLvl w:val="0"/>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档（</w:t>
            </w: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分）：售后服务方案</w:t>
            </w:r>
            <w:r>
              <w:rPr>
                <w:rFonts w:hint="eastAsia" w:ascii="仿宋" w:hAnsi="仿宋" w:eastAsia="仿宋" w:cs="仿宋"/>
                <w:color w:val="auto"/>
                <w:sz w:val="24"/>
                <w:szCs w:val="24"/>
                <w:highlight w:val="none"/>
                <w:lang w:val="en-US" w:eastAsia="zh-CN"/>
              </w:rPr>
              <w:t>满足上一档要求且更优</w:t>
            </w:r>
            <w:r>
              <w:rPr>
                <w:rFonts w:hint="eastAsia" w:ascii="仿宋" w:hAnsi="仿宋" w:eastAsia="仿宋" w:cs="仿宋"/>
                <w:color w:val="auto"/>
                <w:sz w:val="24"/>
                <w:szCs w:val="24"/>
                <w:highlight w:val="none"/>
              </w:rPr>
              <w:t>，制定了适应</w:t>
            </w:r>
            <w:r>
              <w:rPr>
                <w:rFonts w:hint="eastAsia" w:ascii="仿宋" w:hAnsi="仿宋" w:eastAsia="仿宋" w:cs="仿宋"/>
                <w:color w:val="auto"/>
                <w:sz w:val="24"/>
                <w:szCs w:val="24"/>
                <w:highlight w:val="none"/>
                <w:lang w:val="en-US" w:eastAsia="zh-CN"/>
              </w:rPr>
              <w:t>产品特点</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val="en-US" w:eastAsia="zh-CN"/>
              </w:rPr>
              <w:t>设备巡检维护、软件升级等质保期内涉及的服务内容及措施方案</w:t>
            </w:r>
            <w:r>
              <w:rPr>
                <w:rFonts w:hint="eastAsia" w:ascii="仿宋" w:hAnsi="仿宋" w:eastAsia="仿宋" w:cs="仿宋"/>
                <w:color w:val="auto"/>
                <w:sz w:val="24"/>
                <w:szCs w:val="24"/>
                <w:highlight w:val="none"/>
              </w:rPr>
              <w:t>，有</w:t>
            </w:r>
            <w:r>
              <w:rPr>
                <w:rFonts w:hint="eastAsia" w:ascii="仿宋" w:hAnsi="仿宋" w:eastAsia="仿宋" w:cs="仿宋"/>
                <w:color w:val="auto"/>
                <w:sz w:val="24"/>
                <w:szCs w:val="24"/>
                <w:highlight w:val="none"/>
                <w:lang w:val="en-US" w:eastAsia="zh-CN"/>
              </w:rPr>
              <w:t>固定</w:t>
            </w:r>
            <w:r>
              <w:rPr>
                <w:rFonts w:hint="eastAsia" w:ascii="仿宋" w:hAnsi="仿宋" w:eastAsia="仿宋" w:cs="仿宋"/>
                <w:color w:val="auto"/>
                <w:sz w:val="24"/>
                <w:szCs w:val="24"/>
                <w:highlight w:val="none"/>
              </w:rPr>
              <w:t>的售后服务人员、场所及联系方</w:t>
            </w:r>
            <w:r>
              <w:rPr>
                <w:rFonts w:hint="eastAsia" w:ascii="仿宋" w:hAnsi="仿宋" w:eastAsia="仿宋" w:cs="仿宋"/>
                <w:color w:val="auto"/>
                <w:sz w:val="24"/>
                <w:szCs w:val="24"/>
                <w:highlight w:val="none"/>
                <w:lang w:val="en-US" w:eastAsia="zh-CN"/>
              </w:rPr>
              <w:t>式</w:t>
            </w:r>
            <w:r>
              <w:rPr>
                <w:rFonts w:hint="eastAsia" w:ascii="仿宋" w:hAnsi="仿宋" w:eastAsia="仿宋" w:cs="仿宋"/>
                <w:color w:val="auto"/>
                <w:sz w:val="24"/>
                <w:szCs w:val="24"/>
                <w:highlight w:val="none"/>
              </w:rPr>
              <w:t>，有质保期内及质保期外的备件及人工优惠方案，承诺技术人员接到故障报告后</w:t>
            </w:r>
            <w:r>
              <w:rPr>
                <w:rFonts w:hint="eastAsia" w:ascii="仿宋" w:hAnsi="仿宋" w:eastAsia="仿宋" w:cs="仿宋"/>
                <w:color w:val="auto"/>
                <w:sz w:val="24"/>
                <w:szCs w:val="24"/>
                <w:highlight w:val="none"/>
                <w:lang w:val="en-US" w:eastAsia="zh-CN"/>
              </w:rPr>
              <w:t>24</w:t>
            </w:r>
            <w:r>
              <w:rPr>
                <w:rFonts w:hint="eastAsia" w:ascii="仿宋" w:hAnsi="仿宋" w:eastAsia="仿宋" w:cs="仿宋"/>
                <w:color w:val="auto"/>
                <w:sz w:val="24"/>
                <w:szCs w:val="24"/>
                <w:highlight w:val="none"/>
              </w:rPr>
              <w:t>小时内到达现场，</w:t>
            </w:r>
            <w:r>
              <w:rPr>
                <w:rFonts w:hint="eastAsia" w:ascii="仿宋" w:hAnsi="仿宋" w:eastAsia="仿宋" w:cs="仿宋"/>
                <w:color w:val="auto"/>
                <w:sz w:val="24"/>
                <w:szCs w:val="24"/>
                <w:highlight w:val="none"/>
                <w:lang w:val="en-US" w:eastAsia="zh-CN"/>
              </w:rPr>
              <w:t>提供</w:t>
            </w:r>
            <w:r>
              <w:rPr>
                <w:rFonts w:hint="eastAsia" w:ascii="仿宋" w:hAnsi="仿宋" w:eastAsia="仿宋" w:cs="仿宋"/>
                <w:color w:val="auto"/>
                <w:sz w:val="24"/>
                <w:szCs w:val="24"/>
                <w:highlight w:val="none"/>
              </w:rPr>
              <w:t>有备用件（设备）方案、有质保期内与质保期外不同的回访方案，售后服务及响应流程清晰。</w:t>
            </w:r>
          </w:p>
        </w:tc>
      </w:tr>
      <w:tr w14:paraId="73F8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vMerge w:val="restart"/>
            <w:noWrap w:val="0"/>
            <w:vAlign w:val="center"/>
          </w:tcPr>
          <w:p w14:paraId="4988C0B6">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w:t>
            </w:r>
          </w:p>
        </w:tc>
        <w:tc>
          <w:tcPr>
            <w:tcW w:w="889" w:type="dxa"/>
            <w:vMerge w:val="restart"/>
            <w:noWrap w:val="0"/>
            <w:vAlign w:val="center"/>
          </w:tcPr>
          <w:p w14:paraId="1AA3FF2B">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b/>
                <w:bCs/>
                <w:color w:val="auto"/>
                <w:sz w:val="24"/>
                <w:szCs w:val="24"/>
                <w:highlight w:val="none"/>
                <w:vertAlign w:val="baseline"/>
              </w:rPr>
            </w:pPr>
            <w:r>
              <w:rPr>
                <w:rFonts w:hint="eastAsia" w:ascii="仿宋" w:hAnsi="仿宋" w:eastAsia="仿宋" w:cs="仿宋"/>
                <w:b/>
                <w:bCs/>
                <w:color w:val="auto"/>
                <w:sz w:val="24"/>
                <w:szCs w:val="24"/>
                <w:highlight w:val="none"/>
                <w:vertAlign w:val="baseline"/>
              </w:rPr>
              <w:t>商务分</w:t>
            </w:r>
          </w:p>
          <w:p w14:paraId="49646274">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r>
              <w:rPr>
                <w:rFonts w:hint="eastAsia" w:ascii="仿宋" w:hAnsi="仿宋" w:eastAsia="仿宋" w:cs="仿宋"/>
                <w:color w:val="auto"/>
                <w:sz w:val="24"/>
                <w:szCs w:val="24"/>
                <w:highlight w:val="none"/>
                <w:vertAlign w:val="baseline"/>
              </w:rPr>
              <w:t>（满分</w:t>
            </w:r>
            <w:r>
              <w:rPr>
                <w:rFonts w:hint="eastAsia" w:ascii="仿宋" w:hAnsi="仿宋" w:eastAsia="仿宋" w:cs="仿宋"/>
                <w:color w:val="auto"/>
                <w:sz w:val="24"/>
                <w:szCs w:val="24"/>
                <w:highlight w:val="none"/>
                <w:vertAlign w:val="baseline"/>
                <w:lang w:val="en-US" w:eastAsia="zh-CN"/>
              </w:rPr>
              <w:t>7</w:t>
            </w:r>
            <w:r>
              <w:rPr>
                <w:rFonts w:hint="eastAsia" w:ascii="仿宋" w:hAnsi="仿宋" w:eastAsia="仿宋" w:cs="仿宋"/>
                <w:color w:val="auto"/>
                <w:sz w:val="24"/>
                <w:szCs w:val="24"/>
                <w:highlight w:val="none"/>
                <w:vertAlign w:val="baseline"/>
              </w:rPr>
              <w:t>分）</w:t>
            </w:r>
          </w:p>
        </w:tc>
        <w:tc>
          <w:tcPr>
            <w:tcW w:w="1255" w:type="dxa"/>
            <w:shd w:val="clear" w:color="auto" w:fill="auto"/>
            <w:noWrap w:val="0"/>
            <w:vAlign w:val="center"/>
          </w:tcPr>
          <w:p w14:paraId="04D60E8D">
            <w:pPr>
              <w:spacing w:line="360" w:lineRule="auto"/>
              <w:jc w:val="center"/>
              <w:textAlignment w:val="baseline"/>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业绩分</w:t>
            </w:r>
          </w:p>
          <w:p w14:paraId="30517286">
            <w:pPr>
              <w:spacing w:line="360" w:lineRule="auto"/>
              <w:jc w:val="center"/>
              <w:textAlignment w:val="baseline"/>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（满分</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w:t>
            </w:r>
          </w:p>
        </w:tc>
        <w:tc>
          <w:tcPr>
            <w:tcW w:w="6849" w:type="dxa"/>
            <w:shd w:val="clear" w:color="auto" w:fill="auto"/>
            <w:noWrap w:val="0"/>
            <w:vAlign w:val="center"/>
          </w:tcPr>
          <w:p w14:paraId="1AB900D0">
            <w:pPr>
              <w:spacing w:after="0"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供应商2023年</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月1日至响应文件递交截止时间具有</w:t>
            </w:r>
            <w:r>
              <w:rPr>
                <w:rFonts w:hint="eastAsia" w:ascii="仿宋" w:hAnsi="仿宋" w:eastAsia="仿宋" w:cs="仿宋"/>
                <w:bCs/>
                <w:color w:val="auto"/>
                <w:sz w:val="24"/>
                <w:szCs w:val="24"/>
                <w:highlight w:val="none"/>
                <w:lang w:val="en-US" w:eastAsia="zh-CN"/>
              </w:rPr>
              <w:t>同类项目</w:t>
            </w:r>
            <w:r>
              <w:rPr>
                <w:rFonts w:hint="eastAsia" w:ascii="仿宋" w:hAnsi="仿宋" w:eastAsia="仿宋" w:cs="仿宋"/>
                <w:bCs/>
                <w:color w:val="auto"/>
                <w:sz w:val="24"/>
                <w:szCs w:val="24"/>
                <w:highlight w:val="none"/>
              </w:rPr>
              <w:t>业绩</w:t>
            </w:r>
            <w:r>
              <w:rPr>
                <w:rFonts w:hint="eastAsia" w:ascii="仿宋" w:hAnsi="仿宋" w:eastAsia="仿宋" w:cs="仿宋"/>
                <w:bCs/>
                <w:color w:val="auto"/>
                <w:sz w:val="24"/>
                <w:szCs w:val="24"/>
                <w:highlight w:val="none"/>
                <w:lang w:val="en-US" w:eastAsia="zh-CN"/>
              </w:rPr>
              <w:t>的</w:t>
            </w:r>
            <w:r>
              <w:rPr>
                <w:rFonts w:hint="eastAsia" w:ascii="仿宋" w:hAnsi="仿宋" w:eastAsia="仿宋" w:cs="仿宋"/>
                <w:bCs/>
                <w:color w:val="auto"/>
                <w:sz w:val="24"/>
                <w:szCs w:val="24"/>
                <w:highlight w:val="none"/>
              </w:rPr>
              <w:t>，每项得</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rPr>
              <w:t>分，满分</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w:t>
            </w:r>
          </w:p>
          <w:p w14:paraId="736BAD16">
            <w:pPr>
              <w:spacing w:after="0" w:line="360" w:lineRule="auto"/>
              <w:ind w:firstLine="480" w:firstLineChars="20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响应文件中须提供业绩一览表、合同复印件</w:t>
            </w:r>
            <w:r>
              <w:rPr>
                <w:rFonts w:hint="eastAsia" w:ascii="仿宋" w:hAnsi="仿宋" w:eastAsia="仿宋" w:cs="仿宋"/>
                <w:bCs/>
                <w:color w:val="auto"/>
                <w:sz w:val="24"/>
                <w:szCs w:val="24"/>
                <w:highlight w:val="none"/>
                <w:lang w:eastAsia="zh-CN"/>
              </w:rPr>
              <w:t>（能清晰反映合同主体、</w:t>
            </w:r>
            <w:r>
              <w:rPr>
                <w:rFonts w:hint="eastAsia" w:ascii="仿宋" w:hAnsi="仿宋" w:eastAsia="仿宋" w:cs="仿宋"/>
                <w:bCs/>
                <w:color w:val="auto"/>
                <w:sz w:val="24"/>
                <w:szCs w:val="24"/>
                <w:highlight w:val="none"/>
                <w:lang w:val="en-US" w:eastAsia="zh-CN"/>
              </w:rPr>
              <w:t>设备</w:t>
            </w:r>
            <w:r>
              <w:rPr>
                <w:rFonts w:hint="eastAsia" w:ascii="仿宋" w:hAnsi="仿宋" w:eastAsia="仿宋" w:cs="仿宋"/>
                <w:bCs/>
                <w:color w:val="auto"/>
                <w:sz w:val="24"/>
                <w:szCs w:val="24"/>
                <w:highlight w:val="none"/>
                <w:lang w:eastAsia="zh-CN"/>
              </w:rPr>
              <w:t>名称、</w:t>
            </w:r>
            <w:r>
              <w:rPr>
                <w:rFonts w:hint="eastAsia" w:ascii="仿宋" w:hAnsi="仿宋" w:eastAsia="仿宋" w:cs="仿宋"/>
                <w:bCs/>
                <w:color w:val="auto"/>
                <w:sz w:val="24"/>
                <w:szCs w:val="24"/>
                <w:highlight w:val="none"/>
                <w:lang w:val="en-US" w:eastAsia="zh-CN"/>
              </w:rPr>
              <w:t>规格型号</w:t>
            </w:r>
            <w:r>
              <w:rPr>
                <w:rFonts w:hint="eastAsia" w:ascii="仿宋" w:hAnsi="仿宋" w:eastAsia="仿宋" w:cs="仿宋"/>
                <w:bCs/>
                <w:color w:val="auto"/>
                <w:sz w:val="24"/>
                <w:szCs w:val="24"/>
                <w:highlight w:val="none"/>
                <w:lang w:eastAsia="zh-CN"/>
              </w:rPr>
              <w:t>、金额、签订时间等）</w:t>
            </w:r>
            <w:r>
              <w:rPr>
                <w:rFonts w:hint="eastAsia" w:ascii="仿宋" w:hAnsi="仿宋" w:eastAsia="仿宋" w:cs="仿宋"/>
                <w:bCs/>
                <w:color w:val="auto"/>
                <w:sz w:val="24"/>
                <w:szCs w:val="24"/>
                <w:highlight w:val="none"/>
                <w:lang w:val="en-US" w:eastAsia="zh-CN"/>
              </w:rPr>
              <w:t>以及</w:t>
            </w:r>
            <w:r>
              <w:rPr>
                <w:rFonts w:hint="eastAsia" w:ascii="仿宋" w:hAnsi="仿宋" w:eastAsia="仿宋" w:cs="仿宋"/>
                <w:bCs/>
                <w:color w:val="auto"/>
                <w:sz w:val="24"/>
                <w:szCs w:val="24"/>
                <w:highlight w:val="none"/>
              </w:rPr>
              <w:t>相对应的验收报告复印件</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未提供证明材料或提供的证明材料不齐全</w:t>
            </w:r>
            <w:r>
              <w:rPr>
                <w:rFonts w:hint="eastAsia" w:ascii="仿宋" w:hAnsi="仿宋" w:eastAsia="仿宋" w:cs="仿宋"/>
                <w:bCs/>
                <w:color w:val="auto"/>
                <w:sz w:val="24"/>
                <w:szCs w:val="24"/>
                <w:highlight w:val="none"/>
                <w:lang w:eastAsia="zh-CN"/>
              </w:rPr>
              <w:t>的</w:t>
            </w:r>
            <w:r>
              <w:rPr>
                <w:rFonts w:hint="eastAsia" w:ascii="仿宋" w:hAnsi="仿宋" w:eastAsia="仿宋" w:cs="仿宋"/>
                <w:bCs/>
                <w:color w:val="auto"/>
                <w:sz w:val="24"/>
                <w:szCs w:val="24"/>
                <w:highlight w:val="none"/>
              </w:rPr>
              <w:t>不得分</w:t>
            </w:r>
            <w:r>
              <w:rPr>
                <w:rFonts w:hint="eastAsia" w:ascii="仿宋" w:hAnsi="仿宋" w:eastAsia="仿宋" w:cs="仿宋"/>
                <w:bCs/>
                <w:color w:val="auto"/>
                <w:sz w:val="24"/>
                <w:szCs w:val="24"/>
                <w:highlight w:val="none"/>
                <w:lang w:eastAsia="zh-CN"/>
              </w:rPr>
              <w:t>。</w:t>
            </w:r>
          </w:p>
        </w:tc>
      </w:tr>
      <w:tr w14:paraId="2DB1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vMerge w:val="continue"/>
            <w:noWrap w:val="0"/>
            <w:vAlign w:val="center"/>
          </w:tcPr>
          <w:p w14:paraId="31B0C499">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p>
        </w:tc>
        <w:tc>
          <w:tcPr>
            <w:tcW w:w="889" w:type="dxa"/>
            <w:vMerge w:val="continue"/>
            <w:noWrap w:val="0"/>
            <w:vAlign w:val="center"/>
          </w:tcPr>
          <w:p w14:paraId="4893C21E">
            <w:pPr>
              <w:keepNext w:val="0"/>
              <w:keepLines w:val="0"/>
              <w:pageBreakBefore w:val="0"/>
              <w:widowControl w:val="0"/>
              <w:kinsoku/>
              <w:wordWrap/>
              <w:overflowPunct/>
              <w:topLinePunct w:val="0"/>
              <w:autoSpaceDE/>
              <w:autoSpaceDN/>
              <w:bidi w:val="0"/>
              <w:adjustRightInd/>
              <w:snapToGrid/>
              <w:spacing w:line="360" w:lineRule="auto"/>
              <w:jc w:val="center"/>
              <w:rPr>
                <w:rFonts w:hint="eastAsia" w:ascii="仿宋" w:hAnsi="仿宋" w:eastAsia="仿宋" w:cs="仿宋"/>
                <w:color w:val="auto"/>
                <w:sz w:val="24"/>
                <w:szCs w:val="24"/>
                <w:highlight w:val="none"/>
                <w:vertAlign w:val="baseline"/>
              </w:rPr>
            </w:pPr>
          </w:p>
        </w:tc>
        <w:tc>
          <w:tcPr>
            <w:tcW w:w="1255" w:type="dxa"/>
            <w:shd w:val="clear" w:color="auto" w:fill="auto"/>
            <w:noWrap w:val="0"/>
            <w:vAlign w:val="center"/>
          </w:tcPr>
          <w:p w14:paraId="69870F23">
            <w:pPr>
              <w:spacing w:after="0" w:line="360" w:lineRule="auto"/>
              <w:jc w:val="center"/>
              <w:textAlignment w:val="baseline"/>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Cs/>
                <w:color w:val="auto"/>
                <w:sz w:val="24"/>
                <w:szCs w:val="24"/>
                <w:highlight w:val="none"/>
                <w:lang w:val="en-US" w:eastAsia="zh-CN"/>
              </w:rPr>
              <w:t>增值售后</w:t>
            </w:r>
            <w:r>
              <w:rPr>
                <w:rFonts w:hint="eastAsia" w:ascii="仿宋" w:hAnsi="仿宋" w:eastAsia="仿宋" w:cs="仿宋"/>
                <w:bCs/>
                <w:color w:val="auto"/>
                <w:sz w:val="24"/>
                <w:szCs w:val="24"/>
                <w:highlight w:val="none"/>
              </w:rPr>
              <w:t>（满分</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rPr>
              <w:t>分）</w:t>
            </w:r>
          </w:p>
        </w:tc>
        <w:tc>
          <w:tcPr>
            <w:tcW w:w="6849" w:type="dxa"/>
            <w:shd w:val="clear" w:color="auto" w:fill="auto"/>
            <w:noWrap w:val="0"/>
            <w:vAlign w:val="top"/>
          </w:tcPr>
          <w:p w14:paraId="2A8F5CE4">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1.产品保修</w:t>
            </w:r>
            <w:r>
              <w:rPr>
                <w:rFonts w:hint="eastAsia" w:ascii="仿宋" w:hAnsi="仿宋" w:eastAsia="仿宋" w:cs="仿宋"/>
                <w:bCs/>
                <w:color w:val="auto"/>
                <w:sz w:val="24"/>
                <w:szCs w:val="24"/>
                <w:highlight w:val="none"/>
              </w:rPr>
              <w:t>（满分</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w:t>
            </w:r>
          </w:p>
          <w:p w14:paraId="2D259B01">
            <w:pPr>
              <w:spacing w:line="360" w:lineRule="auto"/>
              <w:ind w:firstLine="480" w:firstLineChars="200"/>
              <w:jc w:val="left"/>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eastAsia="zh-CN"/>
              </w:rPr>
              <w:t>竞标</w:t>
            </w:r>
            <w:r>
              <w:rPr>
                <w:rFonts w:hint="eastAsia" w:ascii="仿宋" w:hAnsi="仿宋" w:eastAsia="仿宋" w:cs="仿宋"/>
                <w:bCs/>
                <w:color w:val="auto"/>
                <w:sz w:val="24"/>
                <w:szCs w:val="24"/>
                <w:highlight w:val="none"/>
              </w:rPr>
              <w:t>产品</w:t>
            </w:r>
            <w:r>
              <w:rPr>
                <w:rFonts w:hint="eastAsia" w:ascii="仿宋" w:hAnsi="仿宋" w:eastAsia="仿宋" w:cs="仿宋"/>
                <w:bCs/>
                <w:color w:val="auto"/>
                <w:sz w:val="24"/>
                <w:szCs w:val="24"/>
                <w:highlight w:val="none"/>
                <w:lang w:val="en-US" w:eastAsia="zh-CN"/>
              </w:rPr>
              <w:t>保修期</w:t>
            </w:r>
            <w:r>
              <w:rPr>
                <w:rFonts w:hint="eastAsia" w:ascii="仿宋" w:hAnsi="仿宋" w:eastAsia="仿宋" w:cs="仿宋"/>
                <w:bCs/>
                <w:color w:val="auto"/>
                <w:sz w:val="24"/>
                <w:szCs w:val="24"/>
                <w:highlight w:val="none"/>
              </w:rPr>
              <w:t>在完全满足</w:t>
            </w:r>
            <w:r>
              <w:rPr>
                <w:rFonts w:hint="eastAsia" w:ascii="仿宋" w:hAnsi="仿宋" w:eastAsia="仿宋" w:cs="仿宋"/>
                <w:bCs/>
                <w:color w:val="auto"/>
                <w:sz w:val="24"/>
                <w:szCs w:val="24"/>
                <w:highlight w:val="none"/>
                <w:lang w:eastAsia="zh-CN"/>
              </w:rPr>
              <w:t>采购</w:t>
            </w:r>
            <w:r>
              <w:rPr>
                <w:rFonts w:hint="eastAsia" w:ascii="仿宋" w:hAnsi="仿宋" w:eastAsia="仿宋" w:cs="仿宋"/>
                <w:bCs/>
                <w:color w:val="auto"/>
                <w:sz w:val="24"/>
                <w:szCs w:val="24"/>
                <w:highlight w:val="none"/>
              </w:rPr>
              <w:t>文件要求的基础上，整机免费</w:t>
            </w:r>
            <w:r>
              <w:rPr>
                <w:rFonts w:hint="eastAsia" w:ascii="仿宋" w:hAnsi="仿宋" w:eastAsia="仿宋" w:cs="仿宋"/>
                <w:bCs/>
                <w:color w:val="auto"/>
                <w:sz w:val="24"/>
                <w:szCs w:val="24"/>
                <w:highlight w:val="none"/>
                <w:lang w:val="en-US" w:eastAsia="zh-CN"/>
              </w:rPr>
              <w:t>保修期</w:t>
            </w:r>
            <w:r>
              <w:rPr>
                <w:rFonts w:hint="eastAsia" w:ascii="仿宋" w:hAnsi="仿宋" w:eastAsia="仿宋" w:cs="仿宋"/>
                <w:bCs/>
                <w:color w:val="auto"/>
                <w:sz w:val="24"/>
                <w:szCs w:val="24"/>
                <w:highlight w:val="none"/>
              </w:rPr>
              <w:t>每延长</w:t>
            </w:r>
            <w:r>
              <w:rPr>
                <w:rFonts w:hint="eastAsia" w:ascii="仿宋" w:hAnsi="仿宋" w:eastAsia="仿宋" w:cs="仿宋"/>
                <w:bCs/>
                <w:color w:val="auto"/>
                <w:sz w:val="24"/>
                <w:szCs w:val="24"/>
                <w:highlight w:val="none"/>
                <w:lang w:val="en-US" w:eastAsia="zh-CN"/>
              </w:rPr>
              <w:t>6</w:t>
            </w:r>
            <w:r>
              <w:rPr>
                <w:rFonts w:hint="eastAsia" w:ascii="仿宋" w:hAnsi="仿宋" w:eastAsia="仿宋" w:cs="仿宋"/>
                <w:bCs/>
                <w:color w:val="auto"/>
                <w:sz w:val="24"/>
                <w:szCs w:val="24"/>
                <w:highlight w:val="none"/>
              </w:rPr>
              <w:t>个月得1分，满分</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val="en-US" w:eastAsia="zh-CN"/>
              </w:rPr>
              <w:t>响应文件中提供供应商法定代表人签字确认并加盖单位公章的《保修期延长承诺书》或产品制造商出具的保修期证明材料，否则不予计分。</w:t>
            </w:r>
          </w:p>
          <w:p w14:paraId="05FBA1D5">
            <w:pPr>
              <w:spacing w:line="360" w:lineRule="auto"/>
              <w:ind w:firstLine="480" w:firstLineChars="200"/>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2.质保期外</w:t>
            </w:r>
            <w:r>
              <w:rPr>
                <w:rFonts w:hint="eastAsia" w:ascii="仿宋" w:hAnsi="仿宋" w:eastAsia="仿宋" w:cs="仿宋"/>
                <w:bCs/>
                <w:color w:val="auto"/>
                <w:sz w:val="24"/>
                <w:szCs w:val="24"/>
                <w:highlight w:val="none"/>
              </w:rPr>
              <w:t>零配件（满分3分）</w:t>
            </w:r>
          </w:p>
          <w:p w14:paraId="224286D6">
            <w:pPr>
              <w:spacing w:line="360" w:lineRule="auto"/>
              <w:ind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szCs w:val="24"/>
                <w:highlight w:val="none"/>
                <w:lang w:eastAsia="zh-CN"/>
              </w:rPr>
              <w:t>响应</w:t>
            </w:r>
            <w:r>
              <w:rPr>
                <w:rFonts w:hint="eastAsia" w:ascii="仿宋" w:hAnsi="仿宋" w:eastAsia="仿宋" w:cs="仿宋"/>
                <w:bCs/>
                <w:color w:val="auto"/>
                <w:sz w:val="24"/>
                <w:szCs w:val="24"/>
                <w:highlight w:val="none"/>
              </w:rPr>
              <w:t>文件中承诺在</w:t>
            </w:r>
            <w:r>
              <w:rPr>
                <w:rFonts w:hint="eastAsia" w:ascii="仿宋" w:hAnsi="仿宋" w:eastAsia="仿宋" w:cs="仿宋"/>
                <w:bCs/>
                <w:color w:val="auto"/>
                <w:sz w:val="24"/>
                <w:szCs w:val="24"/>
                <w:highlight w:val="none"/>
                <w:lang w:val="en-US" w:eastAsia="zh-CN"/>
              </w:rPr>
              <w:t>质保期外</w:t>
            </w:r>
            <w:r>
              <w:rPr>
                <w:rFonts w:hint="eastAsia" w:ascii="仿宋" w:hAnsi="仿宋" w:eastAsia="仿宋" w:cs="仿宋"/>
                <w:bCs/>
                <w:color w:val="auto"/>
                <w:sz w:val="24"/>
                <w:szCs w:val="24"/>
                <w:highlight w:val="none"/>
              </w:rPr>
              <w:t>，所有零配件给予市场价8折或更优的得1分；所有零配件给予市场价7折或更优的得2分；所有零配件给予市场价5折或更优惠的得3分。</w:t>
            </w:r>
            <w:r>
              <w:rPr>
                <w:rFonts w:hint="eastAsia" w:ascii="仿宋" w:hAnsi="仿宋" w:eastAsia="仿宋" w:cs="仿宋"/>
                <w:b w:val="0"/>
                <w:bCs/>
                <w:color w:val="auto"/>
                <w:sz w:val="24"/>
                <w:szCs w:val="24"/>
                <w:highlight w:val="none"/>
                <w:lang w:val="en-US" w:eastAsia="zh-CN"/>
              </w:rPr>
              <w:t>响应文件中提供供应商法定代表人签字确认并加盖单位公章的《所有零配件优惠承诺书》或产品制造商出具的所有零配件优惠证明材料，否则不予计分。</w:t>
            </w:r>
          </w:p>
        </w:tc>
      </w:tr>
      <w:tr w14:paraId="5F56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430" w:type="dxa"/>
            <w:gridSpan w:val="4"/>
            <w:noWrap w:val="0"/>
            <w:vAlign w:val="center"/>
          </w:tcPr>
          <w:p w14:paraId="17622DA3">
            <w:pPr>
              <w:keepNext w:val="0"/>
              <w:keepLines w:val="0"/>
              <w:pageBreakBefore w:val="0"/>
              <w:widowControl w:val="0"/>
              <w:kinsoku/>
              <w:wordWrap/>
              <w:overflowPunct/>
              <w:topLinePunct w:val="0"/>
              <w:autoSpaceDE/>
              <w:autoSpaceDN/>
              <w:bidi w:val="0"/>
              <w:adjustRightInd/>
              <w:snapToGrid/>
              <w:spacing w:line="360" w:lineRule="auto"/>
              <w:jc w:val="both"/>
              <w:rPr>
                <w:rFonts w:hint="eastAsia" w:ascii="仿宋" w:hAnsi="仿宋" w:eastAsia="仿宋" w:cs="仿宋"/>
                <w:color w:val="auto"/>
                <w:sz w:val="24"/>
                <w:szCs w:val="24"/>
                <w:highlight w:val="none"/>
                <w:vertAlign w:val="baseline"/>
              </w:rPr>
            </w:pPr>
            <w:r>
              <w:rPr>
                <w:rFonts w:hint="eastAsia" w:ascii="仿宋" w:hAnsi="仿宋" w:eastAsia="仿宋" w:cs="仿宋"/>
                <w:b/>
                <w:bCs/>
                <w:color w:val="auto"/>
                <w:spacing w:val="3"/>
                <w:sz w:val="24"/>
                <w:szCs w:val="24"/>
                <w:highlight w:val="none"/>
              </w:rPr>
              <w:t>总得分=1+2+3。</w:t>
            </w:r>
          </w:p>
        </w:tc>
      </w:tr>
    </w:tbl>
    <w:p w14:paraId="416E2389">
      <w:pPr>
        <w:pStyle w:val="13"/>
        <w:rPr>
          <w:rFonts w:hint="eastAsia" w:ascii="仿宋" w:hAnsi="仿宋" w:eastAsia="仿宋" w:cs="仿宋"/>
          <w:bCs/>
          <w:color w:val="auto"/>
          <w:sz w:val="24"/>
          <w:highlight w:val="none"/>
        </w:rPr>
      </w:pPr>
    </w:p>
    <w:p w14:paraId="2F342281">
      <w:pPr>
        <w:rPr>
          <w:rFonts w:hint="eastAsia" w:ascii="仿宋" w:hAnsi="仿宋" w:eastAsia="仿宋" w:cs="仿宋"/>
          <w:b w:val="0"/>
          <w:color w:val="auto"/>
          <w:highlight w:val="none"/>
        </w:rPr>
      </w:pPr>
      <w:bookmarkStart w:id="57" w:name="_Toc80205935"/>
      <w:bookmarkStart w:id="58" w:name="_Toc8738"/>
      <w:r>
        <w:rPr>
          <w:rFonts w:hint="eastAsia" w:ascii="仿宋" w:hAnsi="仿宋" w:eastAsia="仿宋" w:cs="仿宋"/>
          <w:b w:val="0"/>
          <w:color w:val="auto"/>
          <w:highlight w:val="none"/>
        </w:rPr>
        <w:br w:type="page"/>
      </w:r>
    </w:p>
    <w:p w14:paraId="704AE1B7">
      <w:pPr>
        <w:rPr>
          <w:rFonts w:hint="eastAsia" w:ascii="仿宋" w:hAnsi="仿宋" w:eastAsia="仿宋" w:cs="仿宋"/>
          <w:color w:val="auto"/>
          <w:highlight w:val="none"/>
        </w:rPr>
      </w:pPr>
    </w:p>
    <w:p w14:paraId="1E57C03E">
      <w:pPr>
        <w:pStyle w:val="3"/>
        <w:shd w:val="clear"/>
        <w:spacing w:before="0" w:after="0" w:line="360" w:lineRule="auto"/>
        <w:jc w:val="center"/>
        <w:rPr>
          <w:rFonts w:hint="eastAsia" w:ascii="仿宋" w:hAnsi="仿宋" w:eastAsia="仿宋" w:cs="仿宋"/>
          <w:b w:val="0"/>
          <w:color w:val="auto"/>
          <w:highlight w:val="none"/>
        </w:rPr>
      </w:pPr>
      <w:r>
        <w:rPr>
          <w:rFonts w:hint="eastAsia" w:ascii="仿宋" w:hAnsi="仿宋" w:eastAsia="仿宋" w:cs="仿宋"/>
          <w:b w:val="0"/>
          <w:color w:val="auto"/>
          <w:highlight w:val="none"/>
        </w:rPr>
        <w:t>第二节 评标报告</w:t>
      </w:r>
      <w:bookmarkEnd w:id="57"/>
      <w:bookmarkEnd w:id="58"/>
    </w:p>
    <w:p w14:paraId="5878A453">
      <w:pPr>
        <w:shd w:val="clea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由磋商小组根据综合评分情况，按照评审得分由高到低顺序推荐3名以上成交候选供应商</w:t>
      </w:r>
      <w:r>
        <w:rPr>
          <w:rFonts w:hint="eastAsia" w:ascii="仿宋" w:hAnsi="仿宋" w:eastAsia="仿宋" w:cs="仿宋"/>
          <w:color w:val="auto"/>
          <w:sz w:val="24"/>
          <w:szCs w:val="32"/>
          <w:highlight w:val="none"/>
        </w:rPr>
        <w:t>，并编写评审报告</w:t>
      </w:r>
      <w:r>
        <w:rPr>
          <w:rFonts w:hint="eastAsia" w:ascii="仿宋" w:hAnsi="仿宋" w:eastAsia="仿宋" w:cs="仿宋"/>
          <w:bCs/>
          <w:color w:val="auto"/>
          <w:sz w:val="24"/>
          <w:highlight w:val="none"/>
        </w:rPr>
        <w:t>。符合本章第一节第5.3条情形的，可以推荐2家成交候选供应商。评审得分相同的，按照最后报价由低到高的顺序推荐。评审得分且最后报价相同的，按照技术指标优劣顺序推荐（按技术得分由高到低排序，技术得分相同的按照</w:t>
      </w:r>
      <w:r>
        <w:rPr>
          <w:rFonts w:hint="eastAsia" w:ascii="仿宋" w:hAnsi="仿宋" w:eastAsia="仿宋" w:cs="仿宋"/>
          <w:bCs/>
          <w:color w:val="auto"/>
          <w:sz w:val="24"/>
          <w:highlight w:val="none"/>
          <w:lang w:val="en-US" w:eastAsia="zh-CN"/>
        </w:rPr>
        <w:t>商务得分</w:t>
      </w:r>
      <w:r>
        <w:rPr>
          <w:rFonts w:hint="eastAsia" w:ascii="仿宋" w:hAnsi="仿宋" w:eastAsia="仿宋" w:cs="仿宋"/>
          <w:bCs/>
          <w:color w:val="auto"/>
          <w:sz w:val="24"/>
          <w:highlight w:val="none"/>
        </w:rPr>
        <w:t>由高到低排序）。评审得分、最后报价、技术得分、</w:t>
      </w:r>
      <w:r>
        <w:rPr>
          <w:rFonts w:hint="eastAsia" w:ascii="仿宋" w:hAnsi="仿宋" w:eastAsia="仿宋" w:cs="仿宋"/>
          <w:bCs/>
          <w:color w:val="auto"/>
          <w:sz w:val="24"/>
          <w:highlight w:val="none"/>
          <w:lang w:val="en-US" w:eastAsia="zh-CN"/>
        </w:rPr>
        <w:t>商务得</w:t>
      </w:r>
      <w:r>
        <w:rPr>
          <w:rFonts w:hint="eastAsia" w:ascii="仿宋" w:hAnsi="仿宋" w:eastAsia="仿宋" w:cs="仿宋"/>
          <w:bCs/>
          <w:color w:val="auto"/>
          <w:sz w:val="24"/>
          <w:highlight w:val="none"/>
        </w:rPr>
        <w:t>分均相同的，由磋商小组随机抽取推荐。</w:t>
      </w:r>
    </w:p>
    <w:p w14:paraId="4DDF5225">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0C291B64">
      <w:pPr>
        <w:pStyle w:val="44"/>
        <w:rPr>
          <w:rFonts w:hint="eastAsia" w:ascii="仿宋" w:hAnsi="仿宋" w:eastAsia="仿宋" w:cs="仿宋"/>
          <w:color w:val="auto"/>
          <w:highlight w:val="none"/>
        </w:rPr>
      </w:pPr>
    </w:p>
    <w:p w14:paraId="6AC48449">
      <w:pPr>
        <w:pStyle w:val="2"/>
        <w:shd w:val="clear"/>
        <w:spacing w:line="500" w:lineRule="exact"/>
        <w:jc w:val="center"/>
        <w:rPr>
          <w:rFonts w:hint="eastAsia" w:ascii="仿宋" w:hAnsi="仿宋" w:eastAsia="仿宋" w:cs="仿宋"/>
          <w:b w:val="0"/>
          <w:color w:val="auto"/>
          <w:highlight w:val="none"/>
        </w:rPr>
      </w:pPr>
      <w:bookmarkStart w:id="59" w:name="_Toc24496"/>
      <w:bookmarkStart w:id="60" w:name="_Toc80205938"/>
      <w:bookmarkStart w:id="61" w:name="_Toc17560"/>
      <w:r>
        <w:rPr>
          <w:rFonts w:hint="eastAsia" w:ascii="仿宋" w:hAnsi="仿宋" w:eastAsia="仿宋" w:cs="仿宋"/>
          <w:b/>
          <w:bCs w:val="0"/>
          <w:color w:val="auto"/>
          <w:highlight w:val="none"/>
        </w:rPr>
        <w:t>第五章 响应文件格式</w:t>
      </w:r>
      <w:bookmarkEnd w:id="59"/>
    </w:p>
    <w:p w14:paraId="38F3F5A8">
      <w:pPr>
        <w:bidi w:val="0"/>
        <w:rPr>
          <w:rFonts w:hint="eastAsia" w:ascii="仿宋" w:hAnsi="仿宋" w:eastAsia="仿宋" w:cs="仿宋"/>
          <w:color w:val="auto"/>
          <w:highlight w:val="none"/>
        </w:rPr>
      </w:pPr>
    </w:p>
    <w:p w14:paraId="6B236582">
      <w:pPr>
        <w:bidi w:val="0"/>
        <w:jc w:val="center"/>
        <w:rPr>
          <w:rFonts w:hint="eastAsia" w:ascii="仿宋" w:hAnsi="仿宋" w:eastAsia="仿宋" w:cs="仿宋"/>
          <w:color w:val="auto"/>
          <w:highlight w:val="none"/>
        </w:rPr>
      </w:pPr>
      <w:r>
        <w:rPr>
          <w:rFonts w:hint="eastAsia" w:ascii="仿宋" w:hAnsi="仿宋" w:eastAsia="仿宋" w:cs="仿宋"/>
          <w:color w:val="auto"/>
          <w:sz w:val="44"/>
          <w:szCs w:val="44"/>
          <w:highlight w:val="none"/>
        </w:rPr>
        <w:t>第一节 封面格式</w:t>
      </w:r>
      <w:bookmarkEnd w:id="60"/>
      <w:bookmarkEnd w:id="61"/>
    </w:p>
    <w:p w14:paraId="7305877E">
      <w:pPr>
        <w:shd w:val="clear"/>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rPr>
        <w:t>（</w:t>
      </w:r>
      <w:r>
        <w:rPr>
          <w:rFonts w:hint="eastAsia" w:ascii="仿宋" w:hAnsi="仿宋" w:eastAsia="仿宋" w:cs="仿宋"/>
          <w:b/>
          <w:bCs/>
          <w:color w:val="auto"/>
          <w:sz w:val="32"/>
          <w:szCs w:val="32"/>
          <w:highlight w:val="none"/>
        </w:rPr>
        <w:t>响应文件外层包装封面格式</w:t>
      </w:r>
      <w:r>
        <w:rPr>
          <w:rFonts w:hint="eastAsia" w:ascii="仿宋" w:hAnsi="仿宋" w:eastAsia="仿宋" w:cs="仿宋"/>
          <w:b/>
          <w:color w:val="auto"/>
          <w:sz w:val="32"/>
          <w:szCs w:val="32"/>
          <w:highlight w:val="none"/>
        </w:rPr>
        <w:t xml:space="preserve"> ）</w:t>
      </w:r>
    </w:p>
    <w:p w14:paraId="69DED3F3">
      <w:pPr>
        <w:shd w:val="clear"/>
        <w:snapToGrid w:val="0"/>
        <w:spacing w:before="120" w:beforeLines="50" w:after="50"/>
        <w:rPr>
          <w:rFonts w:hint="eastAsia" w:ascii="仿宋" w:hAnsi="仿宋" w:eastAsia="仿宋" w:cs="仿宋"/>
          <w:color w:val="auto"/>
          <w:sz w:val="24"/>
          <w:szCs w:val="20"/>
          <w:highlight w:val="none"/>
        </w:rPr>
      </w:pPr>
    </w:p>
    <w:p w14:paraId="40BCCD19">
      <w:pPr>
        <w:shd w:val="clear"/>
        <w:snapToGrid w:val="0"/>
        <w:spacing w:before="120" w:beforeLines="50" w:after="50"/>
        <w:jc w:val="center"/>
        <w:rPr>
          <w:rFonts w:hint="eastAsia" w:ascii="仿宋" w:hAnsi="仿宋" w:eastAsia="仿宋" w:cs="仿宋"/>
          <w:bCs/>
          <w:color w:val="auto"/>
          <w:sz w:val="24"/>
          <w:szCs w:val="20"/>
          <w:highlight w:val="none"/>
        </w:rPr>
      </w:pPr>
    </w:p>
    <w:p w14:paraId="7AFC4949">
      <w:pPr>
        <w:shd w:val="clear"/>
        <w:snapToGrid w:val="0"/>
        <w:spacing w:before="120"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响  应  文  件</w:t>
      </w:r>
    </w:p>
    <w:p w14:paraId="4E6DEFF2">
      <w:pPr>
        <w:shd w:val="clear"/>
        <w:snapToGrid w:val="0"/>
        <w:spacing w:before="120" w:beforeLines="50" w:after="50"/>
        <w:rPr>
          <w:rFonts w:hint="eastAsia" w:ascii="仿宋" w:hAnsi="仿宋" w:eastAsia="仿宋" w:cs="仿宋"/>
          <w:bCs/>
          <w:color w:val="auto"/>
          <w:sz w:val="24"/>
          <w:szCs w:val="20"/>
          <w:highlight w:val="none"/>
        </w:rPr>
      </w:pPr>
    </w:p>
    <w:p w14:paraId="59C7F3D5">
      <w:pPr>
        <w:shd w:val="clear"/>
        <w:snapToGrid w:val="0"/>
        <w:spacing w:before="120" w:beforeLines="50" w:after="50"/>
        <w:rPr>
          <w:rFonts w:hint="eastAsia" w:ascii="仿宋" w:hAnsi="仿宋" w:eastAsia="仿宋" w:cs="仿宋"/>
          <w:bCs/>
          <w:color w:val="auto"/>
          <w:sz w:val="24"/>
          <w:szCs w:val="20"/>
          <w:highlight w:val="none"/>
        </w:rPr>
      </w:pPr>
    </w:p>
    <w:p w14:paraId="6CB41CCE">
      <w:pPr>
        <w:shd w:val="clear"/>
        <w:snapToGrid w:val="0"/>
        <w:spacing w:before="120" w:beforeLines="50" w:after="50"/>
        <w:rPr>
          <w:rFonts w:hint="eastAsia" w:ascii="仿宋" w:hAnsi="仿宋" w:eastAsia="仿宋" w:cs="仿宋"/>
          <w:bCs/>
          <w:color w:val="auto"/>
          <w:sz w:val="24"/>
          <w:highlight w:val="none"/>
        </w:rPr>
      </w:pPr>
    </w:p>
    <w:p w14:paraId="7B3C3A26">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项目名称</w:t>
      </w:r>
      <w:r>
        <w:rPr>
          <w:rFonts w:hint="eastAsia" w:ascii="仿宋" w:hAnsi="仿宋" w:eastAsia="仿宋" w:cs="仿宋"/>
          <w:bCs/>
          <w:color w:val="auto"/>
          <w:sz w:val="24"/>
          <w:highlight w:val="none"/>
          <w:lang w:eastAsia="zh-CN"/>
        </w:rPr>
        <w:t>：</w:t>
      </w:r>
    </w:p>
    <w:p w14:paraId="20150047">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项目编号</w:t>
      </w:r>
      <w:r>
        <w:rPr>
          <w:rFonts w:hint="eastAsia" w:ascii="仿宋" w:hAnsi="仿宋" w:eastAsia="仿宋" w:cs="仿宋"/>
          <w:bCs/>
          <w:color w:val="auto"/>
          <w:sz w:val="24"/>
          <w:highlight w:val="none"/>
          <w:lang w:eastAsia="zh-CN"/>
        </w:rPr>
        <w:t>：</w:t>
      </w:r>
    </w:p>
    <w:p w14:paraId="7DFBC311">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所竞分标（如有则填写，无分标时填写“无”或者留空）</w:t>
      </w:r>
      <w:r>
        <w:rPr>
          <w:rFonts w:hint="eastAsia" w:ascii="仿宋" w:hAnsi="仿宋" w:eastAsia="仿宋" w:cs="仿宋"/>
          <w:bCs/>
          <w:color w:val="auto"/>
          <w:sz w:val="24"/>
          <w:highlight w:val="none"/>
          <w:lang w:eastAsia="zh-CN"/>
        </w:rPr>
        <w:t>：</w:t>
      </w:r>
    </w:p>
    <w:p w14:paraId="3F9BB05B">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供应商名称</w:t>
      </w:r>
      <w:r>
        <w:rPr>
          <w:rFonts w:hint="eastAsia" w:ascii="仿宋" w:hAnsi="仿宋" w:eastAsia="仿宋" w:cs="仿宋"/>
          <w:bCs/>
          <w:color w:val="auto"/>
          <w:sz w:val="24"/>
          <w:highlight w:val="none"/>
          <w:lang w:eastAsia="zh-CN"/>
        </w:rPr>
        <w:t>：</w:t>
      </w:r>
    </w:p>
    <w:p w14:paraId="7B0FAF78">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供应商</w:t>
      </w:r>
      <w:r>
        <w:rPr>
          <w:rFonts w:hint="eastAsia" w:ascii="仿宋" w:hAnsi="仿宋" w:eastAsia="仿宋" w:cs="仿宋"/>
          <w:bCs/>
          <w:color w:val="auto"/>
          <w:sz w:val="24"/>
          <w:highlight w:val="none"/>
          <w:lang w:val="en-US" w:eastAsia="zh-CN"/>
        </w:rPr>
        <w:t>地址</w:t>
      </w:r>
      <w:r>
        <w:rPr>
          <w:rFonts w:hint="eastAsia" w:ascii="仿宋" w:hAnsi="仿宋" w:eastAsia="仿宋" w:cs="仿宋"/>
          <w:bCs/>
          <w:color w:val="auto"/>
          <w:sz w:val="24"/>
          <w:highlight w:val="none"/>
          <w:lang w:eastAsia="zh-CN"/>
        </w:rPr>
        <w:t>：</w:t>
      </w:r>
    </w:p>
    <w:p w14:paraId="484DDAEC">
      <w:pPr>
        <w:shd w:val="clear"/>
        <w:snapToGrid w:val="0"/>
        <w:spacing w:before="120" w:beforeLines="50" w:after="50"/>
        <w:rPr>
          <w:rFonts w:hint="eastAsia" w:ascii="仿宋" w:hAnsi="仿宋" w:eastAsia="仿宋" w:cs="仿宋"/>
          <w:bCs/>
          <w:color w:val="auto"/>
          <w:sz w:val="24"/>
          <w:highlight w:val="none"/>
        </w:rPr>
      </w:pPr>
    </w:p>
    <w:p w14:paraId="1AB95525">
      <w:pPr>
        <w:shd w:val="clear"/>
        <w:snapToGrid w:val="0"/>
        <w:spacing w:before="120" w:beforeLines="50" w:after="50"/>
        <w:ind w:firstLine="360" w:firstLineChars="150"/>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首次响应文件提交截止时间前不得启封</w:t>
      </w:r>
    </w:p>
    <w:p w14:paraId="70B31B52">
      <w:pPr>
        <w:shd w:val="clear"/>
        <w:snapToGrid w:val="0"/>
        <w:spacing w:before="120" w:beforeLines="50" w:after="50"/>
        <w:ind w:firstLine="4080" w:firstLineChars="1700"/>
        <w:jc w:val="center"/>
        <w:rPr>
          <w:rFonts w:hint="eastAsia" w:ascii="仿宋" w:hAnsi="仿宋" w:eastAsia="仿宋" w:cs="仿宋"/>
          <w:bCs/>
          <w:color w:val="auto"/>
          <w:sz w:val="24"/>
          <w:highlight w:val="none"/>
        </w:rPr>
      </w:pPr>
    </w:p>
    <w:p w14:paraId="4CC51927">
      <w:pPr>
        <w:shd w:val="clear"/>
        <w:snapToGrid w:val="0"/>
        <w:spacing w:before="120" w:beforeLines="50" w:after="50"/>
        <w:ind w:firstLine="645"/>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年    月    日</w:t>
      </w:r>
    </w:p>
    <w:p w14:paraId="6201CCFF">
      <w:pPr>
        <w:shd w:val="clear"/>
        <w:rPr>
          <w:rFonts w:hint="eastAsia" w:ascii="仿宋" w:hAnsi="仿宋" w:eastAsia="仿宋" w:cs="仿宋"/>
          <w:color w:val="auto"/>
          <w:sz w:val="24"/>
          <w:highlight w:val="none"/>
        </w:rPr>
        <w:sectPr>
          <w:footerReference r:id="rId8" w:type="default"/>
          <w:pgSz w:w="11911" w:h="16838"/>
          <w:pgMar w:top="1417" w:right="1417" w:bottom="1417" w:left="1417" w:header="720" w:footer="720" w:gutter="0"/>
          <w:pgNumType w:fmt="decimal"/>
          <w:cols w:space="0" w:num="1"/>
        </w:sectPr>
      </w:pPr>
    </w:p>
    <w:p w14:paraId="19B3E292">
      <w:pPr>
        <w:shd w:val="clear"/>
        <w:jc w:val="center"/>
        <w:outlineLvl w:val="9"/>
        <w:rPr>
          <w:rFonts w:hint="eastAsia" w:ascii="仿宋" w:hAnsi="仿宋" w:eastAsia="仿宋" w:cs="仿宋"/>
          <w:color w:val="auto"/>
          <w:highlight w:val="none"/>
        </w:rPr>
      </w:pPr>
      <w:bookmarkStart w:id="62" w:name="_Toc80205939"/>
      <w:bookmarkStart w:id="63" w:name="_Toc11369"/>
      <w:r>
        <w:rPr>
          <w:rFonts w:hint="eastAsia" w:ascii="仿宋" w:hAnsi="仿宋" w:eastAsia="仿宋" w:cs="仿宋"/>
          <w:b/>
          <w:bCs/>
          <w:color w:val="auto"/>
          <w:sz w:val="32"/>
          <w:szCs w:val="32"/>
          <w:highlight w:val="none"/>
        </w:rPr>
        <w:t>第二节 响应文件格式</w:t>
      </w:r>
    </w:p>
    <w:p w14:paraId="3B20E0E3">
      <w:pPr>
        <w:shd w:val="clear"/>
        <w:snapToGrid w:val="0"/>
        <w:spacing w:before="120" w:beforeLines="50" w:after="50"/>
        <w:rPr>
          <w:rFonts w:hint="eastAsia" w:ascii="仿宋" w:hAnsi="仿宋" w:eastAsia="仿宋" w:cs="仿宋"/>
          <w:color w:val="auto"/>
          <w:sz w:val="24"/>
          <w:szCs w:val="20"/>
          <w:highlight w:val="none"/>
        </w:rPr>
      </w:pPr>
      <w:r>
        <w:rPr>
          <w:rFonts w:hint="eastAsia" w:ascii="仿宋" w:hAnsi="仿宋" w:eastAsia="仿宋" w:cs="仿宋"/>
          <w:color w:val="auto"/>
          <w:sz w:val="24"/>
          <w:highlight w:val="none"/>
        </w:rPr>
        <w:t xml:space="preserve">                                             </w:t>
      </w:r>
    </w:p>
    <w:p w14:paraId="447E99B3">
      <w:pPr>
        <w:shd w:val="clear"/>
        <w:snapToGrid w:val="0"/>
        <w:spacing w:before="120" w:beforeLines="50" w:after="50"/>
        <w:rPr>
          <w:rFonts w:hint="eastAsia" w:ascii="仿宋" w:hAnsi="仿宋" w:eastAsia="仿宋" w:cs="仿宋"/>
          <w:color w:val="auto"/>
          <w:sz w:val="24"/>
          <w:szCs w:val="20"/>
          <w:highlight w:val="none"/>
        </w:rPr>
      </w:pPr>
    </w:p>
    <w:p w14:paraId="767641B9">
      <w:pPr>
        <w:shd w:val="clear"/>
        <w:snapToGrid w:val="0"/>
        <w:spacing w:before="120" w:beforeLines="50" w:after="50"/>
        <w:rPr>
          <w:rFonts w:hint="eastAsia" w:ascii="仿宋" w:hAnsi="仿宋" w:eastAsia="仿宋" w:cs="仿宋"/>
          <w:color w:val="auto"/>
          <w:sz w:val="24"/>
          <w:szCs w:val="20"/>
          <w:highlight w:val="none"/>
        </w:rPr>
      </w:pPr>
    </w:p>
    <w:p w14:paraId="765B2963">
      <w:pPr>
        <w:shd w:val="clear"/>
        <w:snapToGrid w:val="0"/>
        <w:spacing w:before="120" w:beforeLines="50" w:after="50"/>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响  应  文  件（封面）</w:t>
      </w:r>
    </w:p>
    <w:p w14:paraId="6C6EA026">
      <w:pPr>
        <w:shd w:val="clear"/>
        <w:snapToGrid w:val="0"/>
        <w:spacing w:before="120" w:beforeLines="50" w:after="50"/>
        <w:rPr>
          <w:rFonts w:hint="eastAsia" w:ascii="仿宋" w:hAnsi="仿宋" w:eastAsia="仿宋" w:cs="仿宋"/>
          <w:bCs/>
          <w:color w:val="auto"/>
          <w:sz w:val="24"/>
          <w:szCs w:val="20"/>
          <w:highlight w:val="none"/>
        </w:rPr>
      </w:pPr>
    </w:p>
    <w:p w14:paraId="2E49B5FF">
      <w:pPr>
        <w:shd w:val="clear"/>
        <w:snapToGrid w:val="0"/>
        <w:spacing w:before="120" w:beforeLines="50" w:after="50"/>
        <w:rPr>
          <w:rFonts w:hint="eastAsia" w:ascii="仿宋" w:hAnsi="仿宋" w:eastAsia="仿宋" w:cs="仿宋"/>
          <w:bCs/>
          <w:color w:val="auto"/>
          <w:sz w:val="24"/>
          <w:highlight w:val="none"/>
        </w:rPr>
      </w:pPr>
    </w:p>
    <w:p w14:paraId="0C487792">
      <w:pPr>
        <w:shd w:val="clear"/>
        <w:snapToGrid w:val="0"/>
        <w:spacing w:before="120" w:beforeLines="50" w:after="50"/>
        <w:rPr>
          <w:rFonts w:hint="eastAsia" w:ascii="仿宋" w:hAnsi="仿宋" w:eastAsia="仿宋" w:cs="仿宋"/>
          <w:bCs/>
          <w:color w:val="auto"/>
          <w:sz w:val="24"/>
          <w:highlight w:val="none"/>
        </w:rPr>
      </w:pPr>
    </w:p>
    <w:p w14:paraId="76ABDEFE">
      <w:pPr>
        <w:shd w:val="clear"/>
        <w:snapToGrid w:val="0"/>
        <w:spacing w:before="120" w:beforeLines="50" w:after="50"/>
        <w:rPr>
          <w:rFonts w:hint="eastAsia" w:ascii="仿宋" w:hAnsi="仿宋" w:eastAsia="仿宋" w:cs="仿宋"/>
          <w:bCs/>
          <w:color w:val="auto"/>
          <w:sz w:val="24"/>
          <w:highlight w:val="none"/>
        </w:rPr>
      </w:pPr>
    </w:p>
    <w:p w14:paraId="6A6DBC84">
      <w:pPr>
        <w:shd w:val="clear"/>
        <w:snapToGrid w:val="0"/>
        <w:spacing w:before="120" w:beforeLines="50" w:after="50"/>
        <w:rPr>
          <w:rFonts w:hint="eastAsia" w:ascii="仿宋" w:hAnsi="仿宋" w:eastAsia="仿宋" w:cs="仿宋"/>
          <w:bCs/>
          <w:color w:val="auto"/>
          <w:sz w:val="24"/>
          <w:highlight w:val="none"/>
        </w:rPr>
      </w:pPr>
    </w:p>
    <w:p w14:paraId="55B92C8B">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项目名称</w:t>
      </w:r>
      <w:r>
        <w:rPr>
          <w:rFonts w:hint="eastAsia" w:ascii="仿宋" w:hAnsi="仿宋" w:eastAsia="仿宋" w:cs="仿宋"/>
          <w:bCs/>
          <w:color w:val="auto"/>
          <w:sz w:val="24"/>
          <w:highlight w:val="none"/>
          <w:lang w:eastAsia="zh-CN"/>
        </w:rPr>
        <w:t>：</w:t>
      </w:r>
    </w:p>
    <w:p w14:paraId="4CD78F32">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项目编号</w:t>
      </w:r>
      <w:r>
        <w:rPr>
          <w:rFonts w:hint="eastAsia" w:ascii="仿宋" w:hAnsi="仿宋" w:eastAsia="仿宋" w:cs="仿宋"/>
          <w:bCs/>
          <w:color w:val="auto"/>
          <w:sz w:val="24"/>
          <w:highlight w:val="none"/>
          <w:lang w:eastAsia="zh-CN"/>
        </w:rPr>
        <w:t>：</w:t>
      </w:r>
    </w:p>
    <w:p w14:paraId="245E224A">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所竞分标（如有则填写，无分标时填写“无”或者留空）</w:t>
      </w:r>
      <w:r>
        <w:rPr>
          <w:rFonts w:hint="eastAsia" w:ascii="仿宋" w:hAnsi="仿宋" w:eastAsia="仿宋" w:cs="仿宋"/>
          <w:bCs/>
          <w:color w:val="auto"/>
          <w:sz w:val="24"/>
          <w:highlight w:val="none"/>
          <w:lang w:eastAsia="zh-CN"/>
        </w:rPr>
        <w:t>：</w:t>
      </w:r>
    </w:p>
    <w:p w14:paraId="2AC2F616">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供应商名称</w:t>
      </w:r>
      <w:r>
        <w:rPr>
          <w:rFonts w:hint="eastAsia" w:ascii="仿宋" w:hAnsi="仿宋" w:eastAsia="仿宋" w:cs="仿宋"/>
          <w:bCs/>
          <w:color w:val="auto"/>
          <w:sz w:val="24"/>
          <w:highlight w:val="none"/>
          <w:lang w:eastAsia="zh-CN"/>
        </w:rPr>
        <w:t>：</w:t>
      </w:r>
    </w:p>
    <w:p w14:paraId="6C372926">
      <w:pPr>
        <w:shd w:val="clear"/>
        <w:snapToGrid w:val="0"/>
        <w:spacing w:before="120" w:beforeLines="50" w:after="50"/>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供应商</w:t>
      </w:r>
      <w:r>
        <w:rPr>
          <w:rFonts w:hint="eastAsia" w:ascii="仿宋" w:hAnsi="仿宋" w:eastAsia="仿宋" w:cs="仿宋"/>
          <w:bCs/>
          <w:color w:val="auto"/>
          <w:sz w:val="24"/>
          <w:highlight w:val="none"/>
          <w:lang w:val="en-US" w:eastAsia="zh-CN"/>
        </w:rPr>
        <w:t>地址</w:t>
      </w:r>
      <w:r>
        <w:rPr>
          <w:rFonts w:hint="eastAsia" w:ascii="仿宋" w:hAnsi="仿宋" w:eastAsia="仿宋" w:cs="仿宋"/>
          <w:bCs/>
          <w:color w:val="auto"/>
          <w:sz w:val="24"/>
          <w:highlight w:val="none"/>
          <w:lang w:eastAsia="zh-CN"/>
        </w:rPr>
        <w:t>：</w:t>
      </w:r>
    </w:p>
    <w:p w14:paraId="60CD923D">
      <w:pPr>
        <w:pStyle w:val="7"/>
        <w:shd w:val="clear"/>
        <w:snapToGrid w:val="0"/>
        <w:spacing w:before="50" w:after="50"/>
        <w:ind w:firstLine="540" w:firstLineChars="225"/>
        <w:rPr>
          <w:rFonts w:hint="eastAsia" w:ascii="仿宋" w:hAnsi="仿宋" w:eastAsia="仿宋" w:cs="仿宋"/>
          <w:bCs/>
          <w:color w:val="auto"/>
          <w:sz w:val="24"/>
          <w:szCs w:val="24"/>
          <w:highlight w:val="none"/>
        </w:rPr>
      </w:pPr>
    </w:p>
    <w:p w14:paraId="3E2F691E">
      <w:pPr>
        <w:pStyle w:val="7"/>
        <w:shd w:val="clear"/>
        <w:snapToGrid w:val="0"/>
        <w:spacing w:before="50" w:after="50"/>
        <w:ind w:firstLine="960" w:firstLineChars="400"/>
        <w:rPr>
          <w:rFonts w:hint="eastAsia" w:ascii="仿宋" w:hAnsi="仿宋" w:eastAsia="仿宋" w:cs="仿宋"/>
          <w:bCs/>
          <w:color w:val="auto"/>
          <w:sz w:val="24"/>
          <w:szCs w:val="24"/>
          <w:highlight w:val="none"/>
        </w:rPr>
      </w:pPr>
    </w:p>
    <w:p w14:paraId="6A985513">
      <w:pPr>
        <w:shd w:val="clear"/>
        <w:snapToGrid w:val="0"/>
        <w:spacing w:before="120" w:beforeLines="50" w:after="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    月    日</w:t>
      </w:r>
    </w:p>
    <w:p w14:paraId="12657661">
      <w:pPr>
        <w:shd w:val="clear"/>
        <w:snapToGrid w:val="0"/>
        <w:spacing w:before="120" w:beforeLines="50" w:after="50" w:line="400" w:lineRule="exact"/>
        <w:jc w:val="center"/>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br w:type="page"/>
      </w:r>
    </w:p>
    <w:p w14:paraId="3F4D3972">
      <w:pPr>
        <w:shd w:val="clear"/>
        <w:rPr>
          <w:rFonts w:hint="eastAsia" w:ascii="仿宋" w:hAnsi="仿宋" w:eastAsia="仿宋" w:cs="仿宋"/>
          <w:color w:val="auto"/>
          <w:highlight w:val="none"/>
        </w:rPr>
      </w:pPr>
    </w:p>
    <w:p w14:paraId="2645B8FC">
      <w:pPr>
        <w:shd w:val="clear"/>
        <w:snapToGrid w:val="0"/>
        <w:spacing w:before="120" w:beforeLines="50" w:after="50" w:line="360" w:lineRule="auto"/>
        <w:ind w:left="142" w:firstLine="643" w:firstLineChars="200"/>
        <w:jc w:val="left"/>
        <w:rPr>
          <w:rFonts w:hint="eastAsia" w:ascii="仿宋" w:hAnsi="仿宋" w:eastAsia="仿宋" w:cs="仿宋"/>
          <w:color w:val="auto"/>
          <w:sz w:val="24"/>
          <w:highlight w:val="none"/>
        </w:rPr>
      </w:pPr>
      <w:r>
        <w:rPr>
          <w:rFonts w:hint="eastAsia" w:ascii="仿宋" w:hAnsi="仿宋" w:eastAsia="仿宋" w:cs="仿宋"/>
          <w:b/>
          <w:bCs/>
          <w:color w:val="auto"/>
          <w:sz w:val="32"/>
          <w:szCs w:val="32"/>
          <w:highlight w:val="none"/>
        </w:rPr>
        <w:t>一、响应函</w:t>
      </w:r>
    </w:p>
    <w:p w14:paraId="3932D198">
      <w:pPr>
        <w:pStyle w:val="18"/>
        <w:shd w:val="clear"/>
        <w:spacing w:line="500" w:lineRule="exact"/>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响应函</w:t>
      </w:r>
    </w:p>
    <w:p w14:paraId="2F4116BC">
      <w:pPr>
        <w:pStyle w:val="18"/>
        <w:shd w:val="clear"/>
        <w:spacing w:line="500" w:lineRule="exact"/>
        <w:rPr>
          <w:rFonts w:hint="eastAsia" w:ascii="仿宋" w:hAnsi="仿宋" w:eastAsia="仿宋" w:cs="仿宋"/>
          <w:color w:val="auto"/>
          <w:sz w:val="32"/>
          <w:highlight w:val="none"/>
        </w:rPr>
      </w:pPr>
    </w:p>
    <w:p w14:paraId="5D6A7553">
      <w:pPr>
        <w:pStyle w:val="18"/>
        <w:shd w:val="clea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0F517B44">
      <w:pPr>
        <w:pStyle w:val="18"/>
        <w:shd w:val="clear"/>
        <w:spacing w:line="360" w:lineRule="auto"/>
        <w:ind w:firstLine="480" w:firstLineChars="200"/>
        <w:rPr>
          <w:rFonts w:hint="eastAsia" w:ascii="仿宋" w:hAnsi="仿宋" w:eastAsia="仿宋" w:cs="仿宋"/>
          <w:color w:val="auto"/>
          <w:sz w:val="24"/>
          <w:szCs w:val="24"/>
          <w:highlight w:val="none"/>
        </w:rPr>
      </w:pPr>
    </w:p>
    <w:p w14:paraId="173E9757">
      <w:pPr>
        <w:pStyle w:val="18"/>
        <w:shd w:val="clea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我方已仔细阅读了贵方组织的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项目（项目编号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）的磋商采购文件的全部内容，现正式递交磋商响应文件正本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份，副本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份（包含按“第三章 供应商须知”提交的全部文件）参加贵方组织的本次采购活动。 </w:t>
      </w:r>
    </w:p>
    <w:p w14:paraId="0242B89C">
      <w:pPr>
        <w:pStyle w:val="18"/>
        <w:shd w:val="clear"/>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据此函，签字人兹宣布</w:t>
      </w:r>
      <w:r>
        <w:rPr>
          <w:rFonts w:hint="eastAsia" w:ascii="仿宋" w:hAnsi="仿宋" w:eastAsia="仿宋" w:cs="仿宋"/>
          <w:color w:val="auto"/>
          <w:sz w:val="24"/>
          <w:szCs w:val="24"/>
          <w:highlight w:val="none"/>
          <w:lang w:eastAsia="zh-CN"/>
        </w:rPr>
        <w:t>：</w:t>
      </w:r>
    </w:p>
    <w:p w14:paraId="1A06C438">
      <w:pPr>
        <w:spacing w:line="360" w:lineRule="auto"/>
        <w:ind w:left="0" w:leftChars="0" w:right="36" w:rightChars="17" w:firstLine="312" w:firstLineChars="13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我方愿意以（大写）人民币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元)的竞标总报价，</w:t>
      </w:r>
      <w:r>
        <w:rPr>
          <w:rFonts w:hint="eastAsia" w:ascii="仿宋" w:hAnsi="仿宋" w:eastAsia="仿宋" w:cs="仿宋"/>
          <w:color w:val="auto"/>
          <w:sz w:val="24"/>
          <w:szCs w:val="24"/>
          <w:highlight w:val="none"/>
          <w:lang w:val="en-US" w:eastAsia="zh-CN"/>
        </w:rPr>
        <w:t>交货期</w:t>
      </w:r>
      <w:r>
        <w:rPr>
          <w:rFonts w:hint="eastAsia" w:ascii="仿宋" w:hAnsi="仿宋" w:eastAsia="仿宋" w:cs="仿宋"/>
          <w:color w:val="auto"/>
          <w:sz w:val="24"/>
          <w:szCs w:val="24"/>
          <w:highlight w:val="none"/>
        </w:rPr>
        <w:t>（无分标时填写）</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，提供本项目磋商采购文件第二章“</w:t>
      </w:r>
      <w:r>
        <w:rPr>
          <w:rFonts w:hint="eastAsia" w:ascii="仿宋" w:hAnsi="仿宋" w:eastAsia="仿宋" w:cs="仿宋"/>
          <w:color w:val="auto"/>
          <w:sz w:val="24"/>
          <w:szCs w:val="24"/>
          <w:highlight w:val="none"/>
          <w:lang w:val="en-US" w:eastAsia="zh-CN"/>
        </w:rPr>
        <w:t>采购需求</w:t>
      </w:r>
      <w:r>
        <w:rPr>
          <w:rFonts w:hint="eastAsia" w:ascii="仿宋" w:hAnsi="仿宋" w:eastAsia="仿宋" w:cs="仿宋"/>
          <w:color w:val="auto"/>
          <w:sz w:val="24"/>
          <w:szCs w:val="24"/>
          <w:highlight w:val="none"/>
        </w:rPr>
        <w:t>”中相应的采购内容。</w:t>
      </w:r>
    </w:p>
    <w:p w14:paraId="59D8430E">
      <w:pPr>
        <w:pStyle w:val="18"/>
        <w:shd w:val="clear"/>
        <w:spacing w:line="360" w:lineRule="auto"/>
        <w:ind w:firstLine="482"/>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其中（有分标时填写）</w:t>
      </w:r>
      <w:r>
        <w:rPr>
          <w:rFonts w:hint="eastAsia" w:ascii="仿宋" w:hAnsi="仿宋" w:eastAsia="仿宋" w:cs="仿宋"/>
          <w:color w:val="auto"/>
          <w:sz w:val="24"/>
          <w:szCs w:val="24"/>
          <w:highlight w:val="none"/>
          <w:lang w:eastAsia="zh-CN"/>
        </w:rPr>
        <w:t>：</w:t>
      </w:r>
    </w:p>
    <w:p w14:paraId="4E0A8C7B">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分标报价为（大写）人民币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z w:val="24"/>
          <w:szCs w:val="24"/>
          <w:highlight w:val="none"/>
          <w:lang w:val="en-US" w:eastAsia="zh-CN"/>
        </w:rPr>
        <w:t>交货期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37CB811F">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分标报价为（大写）人民币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z w:val="24"/>
          <w:szCs w:val="24"/>
          <w:highlight w:val="none"/>
          <w:lang w:val="en-US" w:eastAsia="zh-CN"/>
        </w:rPr>
        <w:t>交货期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14:paraId="19B15573">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我方同意自本项目磋商采购文件采购公告规定的递交响应文件截止时间起遵循本响应函，并承诺在“第三章 供应商须知”规定的响应有效期内不修改、撤销响应文件。</w:t>
      </w:r>
    </w:p>
    <w:p w14:paraId="5C2747BE">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我方在此声明，所递交的响应文件及有关资料内容完整、真实和准确。</w:t>
      </w:r>
    </w:p>
    <w:p w14:paraId="10CE9806">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4、如本项目采购内容涉及须符合国家强制规定的，我方承诺我方本次竞标均符合国家有关强制规定。</w:t>
      </w:r>
    </w:p>
    <w:p w14:paraId="63BD01A9">
      <w:pPr>
        <w:pStyle w:val="18"/>
        <w:shd w:val="clear"/>
        <w:spacing w:line="360" w:lineRule="auto"/>
        <w:ind w:firstLine="482"/>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我方承诺未被列入失信被执行人、</w:t>
      </w:r>
      <w:r>
        <w:rPr>
          <w:rFonts w:hint="eastAsia" w:ascii="仿宋" w:hAnsi="仿宋" w:eastAsia="仿宋" w:cs="仿宋"/>
          <w:color w:val="auto"/>
          <w:sz w:val="24"/>
          <w:szCs w:val="24"/>
          <w:highlight w:val="none"/>
          <w:lang w:eastAsia="zh-CN"/>
        </w:rPr>
        <w:t>重大税收违法失信主体</w:t>
      </w:r>
      <w:r>
        <w:rPr>
          <w:rFonts w:hint="eastAsia" w:ascii="仿宋" w:hAnsi="仿宋" w:eastAsia="仿宋" w:cs="仿宋"/>
          <w:color w:val="auto"/>
          <w:sz w:val="24"/>
          <w:szCs w:val="24"/>
          <w:highlight w:val="none"/>
        </w:rPr>
        <w:t>、政府采购严重违法失信行为记录名单，并已经具备以下条件</w:t>
      </w:r>
      <w:r>
        <w:rPr>
          <w:rFonts w:hint="eastAsia" w:ascii="仿宋" w:hAnsi="仿宋" w:eastAsia="仿宋" w:cs="仿宋"/>
          <w:color w:val="auto"/>
          <w:sz w:val="24"/>
          <w:szCs w:val="24"/>
          <w:highlight w:val="none"/>
          <w:lang w:eastAsia="zh-CN"/>
        </w:rPr>
        <w:t>：</w:t>
      </w:r>
    </w:p>
    <w:p w14:paraId="0BA47507">
      <w:pPr>
        <w:pStyle w:val="18"/>
        <w:numPr>
          <w:ilvl w:val="0"/>
          <w:numId w:val="0"/>
        </w:numPr>
        <w:shd w:val="clear"/>
        <w:tabs>
          <w:tab w:val="left" w:pos="945"/>
        </w:tabs>
        <w:spacing w:line="360" w:lineRule="auto"/>
        <w:ind w:left="1140" w:leftChars="0" w:hanging="720" w:firstLineChars="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（1）</w:t>
      </w:r>
      <w:r>
        <w:rPr>
          <w:rFonts w:hint="eastAsia" w:ascii="仿宋" w:hAnsi="仿宋" w:eastAsia="仿宋" w:cs="仿宋"/>
          <w:color w:val="auto"/>
          <w:sz w:val="24"/>
          <w:szCs w:val="24"/>
          <w:highlight w:val="none"/>
        </w:rPr>
        <w:t>具有独立承担民事责任的能力；</w:t>
      </w:r>
    </w:p>
    <w:p w14:paraId="5A94E28D">
      <w:pPr>
        <w:pStyle w:val="18"/>
        <w:numPr>
          <w:ilvl w:val="0"/>
          <w:numId w:val="0"/>
        </w:numPr>
        <w:shd w:val="clear"/>
        <w:tabs>
          <w:tab w:val="left" w:pos="945"/>
        </w:tabs>
        <w:spacing w:line="360" w:lineRule="auto"/>
        <w:ind w:left="1140" w:leftChars="0" w:hanging="720" w:firstLineChars="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（2）</w:t>
      </w:r>
      <w:r>
        <w:rPr>
          <w:rFonts w:hint="eastAsia" w:ascii="仿宋" w:hAnsi="仿宋" w:eastAsia="仿宋" w:cs="仿宋"/>
          <w:color w:val="auto"/>
          <w:sz w:val="24"/>
          <w:szCs w:val="24"/>
          <w:highlight w:val="none"/>
        </w:rPr>
        <w:t>具有良好的商业信誉和健全的财务会计制度；</w:t>
      </w:r>
    </w:p>
    <w:p w14:paraId="05487A88">
      <w:pPr>
        <w:pStyle w:val="18"/>
        <w:numPr>
          <w:ilvl w:val="0"/>
          <w:numId w:val="0"/>
        </w:numPr>
        <w:shd w:val="clear"/>
        <w:tabs>
          <w:tab w:val="left" w:pos="945"/>
        </w:tabs>
        <w:spacing w:line="360" w:lineRule="auto"/>
        <w:ind w:left="1140" w:leftChars="0" w:hanging="720" w:firstLineChars="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sz w:val="24"/>
          <w:szCs w:val="24"/>
          <w:highlight w:val="none"/>
        </w:rPr>
        <w:t>具有履行合同所必需的设备和专业技术能力；</w:t>
      </w:r>
    </w:p>
    <w:p w14:paraId="75346587">
      <w:pPr>
        <w:pStyle w:val="18"/>
        <w:numPr>
          <w:ilvl w:val="0"/>
          <w:numId w:val="0"/>
        </w:numPr>
        <w:shd w:val="clear"/>
        <w:tabs>
          <w:tab w:val="left" w:pos="945"/>
        </w:tabs>
        <w:spacing w:line="360" w:lineRule="auto"/>
        <w:ind w:left="1140" w:leftChars="0" w:hanging="720" w:firstLineChars="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（4）</w:t>
      </w:r>
      <w:r>
        <w:rPr>
          <w:rFonts w:hint="eastAsia" w:ascii="仿宋" w:hAnsi="仿宋" w:eastAsia="仿宋" w:cs="仿宋"/>
          <w:color w:val="auto"/>
          <w:sz w:val="24"/>
          <w:szCs w:val="24"/>
          <w:highlight w:val="none"/>
        </w:rPr>
        <w:t>有依法缴纳税收和社会保障资金的良好记录；</w:t>
      </w:r>
    </w:p>
    <w:p w14:paraId="7AF14CDF">
      <w:pPr>
        <w:pStyle w:val="18"/>
        <w:numPr>
          <w:ilvl w:val="0"/>
          <w:numId w:val="0"/>
        </w:numPr>
        <w:shd w:val="clear"/>
        <w:tabs>
          <w:tab w:val="left" w:pos="945"/>
        </w:tabs>
        <w:spacing w:line="360" w:lineRule="auto"/>
        <w:ind w:left="1140" w:leftChars="0" w:hanging="720" w:firstLineChars="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（5）</w:t>
      </w:r>
      <w:r>
        <w:rPr>
          <w:rFonts w:hint="eastAsia" w:ascii="仿宋" w:hAnsi="仿宋" w:eastAsia="仿宋" w:cs="仿宋"/>
          <w:color w:val="auto"/>
          <w:sz w:val="24"/>
          <w:szCs w:val="24"/>
          <w:highlight w:val="none"/>
        </w:rPr>
        <w:t>参加采购活动前三年内，在经营活动中没有重大违法记录；</w:t>
      </w:r>
    </w:p>
    <w:p w14:paraId="66B1298C">
      <w:pPr>
        <w:pStyle w:val="18"/>
        <w:numPr>
          <w:ilvl w:val="0"/>
          <w:numId w:val="0"/>
        </w:numPr>
        <w:shd w:val="clear"/>
        <w:tabs>
          <w:tab w:val="left" w:pos="945"/>
        </w:tabs>
        <w:spacing w:line="360" w:lineRule="auto"/>
        <w:ind w:left="1140" w:leftChars="0" w:hanging="720" w:firstLineChars="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（6）</w:t>
      </w:r>
      <w:r>
        <w:rPr>
          <w:rFonts w:hint="eastAsia" w:ascii="仿宋" w:hAnsi="仿宋" w:eastAsia="仿宋" w:cs="仿宋"/>
          <w:color w:val="auto"/>
          <w:sz w:val="24"/>
          <w:szCs w:val="24"/>
          <w:highlight w:val="none"/>
        </w:rPr>
        <w:t>法律、行政法规规定的其他条件。</w:t>
      </w:r>
    </w:p>
    <w:p w14:paraId="5EA62349">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如我方成交，我方承诺在收到成交通知书后，在成交通知书规定的期限内，根据磋商采购文件、我方的响应文件及有关澄清承诺书的要求按第六章“合同文本”与采购人订立书面合同，并按照合同约定承担完成合同的责任和义务。</w:t>
      </w:r>
    </w:p>
    <w:p w14:paraId="0EBD081F">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我方已详细审核磋商采购文件，我方知道必须放弃提出含糊不清或误解问题的权利。</w:t>
      </w:r>
    </w:p>
    <w:p w14:paraId="1A146EB7">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我方承诺满足磋商采购文件第六章“合同文本”的条款，承担完成合同的责任和义务。</w:t>
      </w:r>
    </w:p>
    <w:p w14:paraId="7B8E5450">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9.</w:t>
      </w:r>
      <w:r>
        <w:rPr>
          <w:rFonts w:hint="eastAsia" w:ascii="仿宋" w:hAnsi="仿宋" w:eastAsia="仿宋" w:cs="仿宋"/>
          <w:color w:val="auto"/>
          <w:sz w:val="24"/>
          <w:szCs w:val="24"/>
          <w:highlight w:val="none"/>
        </w:rPr>
        <w:t>我方同意应贵方要求提供与本竞标有关的任何数据或资料。若贵方需要，我方愿意提供我方作出的一切承诺的证明材料。</w:t>
      </w:r>
    </w:p>
    <w:p w14:paraId="47988A35">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10.</w:t>
      </w:r>
      <w:r>
        <w:rPr>
          <w:rFonts w:hint="eastAsia" w:ascii="仿宋" w:hAnsi="仿宋" w:eastAsia="仿宋" w:cs="仿宋"/>
          <w:color w:val="auto"/>
          <w:sz w:val="24"/>
          <w:szCs w:val="24"/>
          <w:highlight w:val="none"/>
        </w:rPr>
        <w:t>我方完全理解贵方不一定接受响应报价最低的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为成交供应商的行为。</w:t>
      </w:r>
    </w:p>
    <w:p w14:paraId="0909A0DF">
      <w:pPr>
        <w:pStyle w:val="18"/>
        <w:shd w:val="clear"/>
        <w:spacing w:line="360" w:lineRule="auto"/>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与本磋商有关的一切正式往来信函请寄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6EB1D577">
      <w:pPr>
        <w:pStyle w:val="18"/>
        <w:shd w:val="clear"/>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095A2E39">
      <w:pPr>
        <w:pStyle w:val="18"/>
        <w:shd w:val="clear"/>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p>
    <w:p w14:paraId="1DE18E66">
      <w:pPr>
        <w:pStyle w:val="18"/>
        <w:shd w:val="clear"/>
        <w:spacing w:line="360" w:lineRule="auto"/>
        <w:ind w:firstLine="42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w:t>
      </w:r>
    </w:p>
    <w:p w14:paraId="6FDB0544">
      <w:pPr>
        <w:pStyle w:val="18"/>
        <w:shd w:val="clear"/>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邮政编码</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p>
    <w:p w14:paraId="1532A695">
      <w:pPr>
        <w:pStyle w:val="18"/>
        <w:shd w:val="clear"/>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开户名称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p>
    <w:p w14:paraId="74DCEC30">
      <w:pPr>
        <w:pStyle w:val="18"/>
        <w:shd w:val="clear"/>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p>
    <w:p w14:paraId="7009EFD1">
      <w:pPr>
        <w:pStyle w:val="18"/>
        <w:shd w:val="clear"/>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银行账号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p>
    <w:p w14:paraId="483F24AF">
      <w:pPr>
        <w:pStyle w:val="16"/>
        <w:shd w:val="clear"/>
        <w:tabs>
          <w:tab w:val="left" w:pos="939"/>
        </w:tabs>
        <w:spacing w:line="360" w:lineRule="auto"/>
        <w:ind w:left="141" w:leftChars="67"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7299F41B">
      <w:pPr>
        <w:shd w:val="clear"/>
        <w:spacing w:line="360" w:lineRule="auto"/>
        <w:contextualSpacing/>
        <w:jc w:val="left"/>
        <w:rPr>
          <w:rFonts w:hint="eastAsia" w:ascii="仿宋" w:hAnsi="仿宋" w:eastAsia="仿宋" w:cs="仿宋"/>
          <w:color w:val="auto"/>
          <w:sz w:val="24"/>
          <w:highlight w:val="none"/>
        </w:rPr>
      </w:pPr>
    </w:p>
    <w:p w14:paraId="13EDF5A0">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1F59A012">
      <w:pPr>
        <w:shd w:val="clea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5E985176">
      <w:pPr>
        <w:shd w:val="clear"/>
        <w:spacing w:line="360" w:lineRule="auto"/>
        <w:ind w:firstLine="480" w:firstLineChars="200"/>
        <w:rPr>
          <w:rFonts w:hint="eastAsia" w:ascii="仿宋" w:hAnsi="仿宋" w:eastAsia="仿宋" w:cs="仿宋"/>
          <w:color w:val="auto"/>
          <w:sz w:val="24"/>
          <w:highlight w:val="none"/>
        </w:rPr>
      </w:pPr>
    </w:p>
    <w:p w14:paraId="53143C61">
      <w:pPr>
        <w:shd w:val="clear"/>
        <w:spacing w:line="520" w:lineRule="exact"/>
        <w:ind w:firstLine="420" w:firstLineChars="200"/>
        <w:rPr>
          <w:rFonts w:hint="eastAsia" w:ascii="仿宋" w:hAnsi="仿宋" w:eastAsia="仿宋" w:cs="仿宋"/>
          <w:color w:val="auto"/>
          <w:highlight w:val="none"/>
        </w:rPr>
      </w:pPr>
    </w:p>
    <w:p w14:paraId="389AF4E2">
      <w:pPr>
        <w:shd w:val="clea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7538A62D">
      <w:pPr>
        <w:shd w:val="clear"/>
        <w:spacing w:line="520" w:lineRule="exact"/>
        <w:ind w:firstLine="643"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二、响应报价表</w:t>
      </w:r>
    </w:p>
    <w:p w14:paraId="7A0E0944">
      <w:pPr>
        <w:shd w:val="clear"/>
        <w:snapToGrid w:val="0"/>
        <w:spacing w:before="50" w:after="50" w:line="360" w:lineRule="auto"/>
        <w:rPr>
          <w:rFonts w:hint="eastAsia" w:ascii="仿宋" w:hAnsi="仿宋" w:eastAsia="仿宋" w:cs="仿宋"/>
          <w:color w:val="auto"/>
          <w:sz w:val="24"/>
          <w:highlight w:val="none"/>
        </w:rPr>
      </w:pPr>
    </w:p>
    <w:p w14:paraId="3CBE3F59">
      <w:pPr>
        <w:shd w:val="clear"/>
        <w:snapToGrid w:val="0"/>
        <w:spacing w:before="50" w:after="50"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项目编号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分标</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64E0CE2A">
      <w:pPr>
        <w:shd w:val="clear"/>
        <w:snapToGrid w:val="0"/>
        <w:spacing w:before="50" w:after="50"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tbl>
      <w:tblPr>
        <w:tblStyle w:val="32"/>
        <w:tblW w:w="55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5"/>
        <w:gridCol w:w="2263"/>
        <w:gridCol w:w="613"/>
        <w:gridCol w:w="786"/>
        <w:gridCol w:w="1090"/>
        <w:gridCol w:w="1090"/>
        <w:gridCol w:w="1092"/>
        <w:gridCol w:w="1141"/>
        <w:gridCol w:w="1447"/>
      </w:tblGrid>
      <w:tr w14:paraId="260B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362" w:type="pct"/>
            <w:noWrap w:val="0"/>
            <w:vAlign w:val="center"/>
          </w:tcPr>
          <w:p w14:paraId="5286EB9A">
            <w:pPr>
              <w:tabs>
                <w:tab w:val="left" w:pos="1440"/>
              </w:tabs>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项号</w:t>
            </w:r>
          </w:p>
        </w:tc>
        <w:tc>
          <w:tcPr>
            <w:tcW w:w="1101" w:type="pct"/>
            <w:noWrap w:val="0"/>
            <w:tcMar>
              <w:top w:w="0" w:type="dxa"/>
              <w:left w:w="108" w:type="dxa"/>
              <w:bottom w:w="0" w:type="dxa"/>
              <w:right w:w="108" w:type="dxa"/>
            </w:tcMar>
            <w:vAlign w:val="center"/>
          </w:tcPr>
          <w:p w14:paraId="7751D7F1">
            <w:pPr>
              <w:tabs>
                <w:tab w:val="left" w:pos="1440"/>
              </w:tabs>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货物</w:t>
            </w:r>
            <w:r>
              <w:rPr>
                <w:rFonts w:hint="eastAsia" w:ascii="仿宋" w:hAnsi="仿宋" w:eastAsia="仿宋" w:cs="仿宋"/>
                <w:color w:val="auto"/>
                <w:sz w:val="24"/>
                <w:szCs w:val="24"/>
                <w:highlight w:val="none"/>
              </w:rPr>
              <w:t>名称</w:t>
            </w:r>
          </w:p>
        </w:tc>
        <w:tc>
          <w:tcPr>
            <w:tcW w:w="298" w:type="pct"/>
            <w:noWrap w:val="0"/>
            <w:tcMar>
              <w:top w:w="0" w:type="dxa"/>
              <w:left w:w="108" w:type="dxa"/>
              <w:bottom w:w="0" w:type="dxa"/>
              <w:right w:w="108" w:type="dxa"/>
            </w:tcMar>
            <w:vAlign w:val="center"/>
          </w:tcPr>
          <w:p w14:paraId="67916F0E">
            <w:pPr>
              <w:tabs>
                <w:tab w:val="left" w:pos="1440"/>
              </w:tabs>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数量</w:t>
            </w:r>
          </w:p>
        </w:tc>
        <w:tc>
          <w:tcPr>
            <w:tcW w:w="382" w:type="pct"/>
            <w:noWrap w:val="0"/>
            <w:tcMar>
              <w:top w:w="0" w:type="dxa"/>
              <w:left w:w="108" w:type="dxa"/>
              <w:bottom w:w="0" w:type="dxa"/>
              <w:right w:w="108" w:type="dxa"/>
            </w:tcMar>
            <w:vAlign w:val="center"/>
          </w:tcPr>
          <w:p w14:paraId="7A688FD7">
            <w:pPr>
              <w:tabs>
                <w:tab w:val="left" w:pos="1440"/>
              </w:tabs>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单位</w:t>
            </w:r>
          </w:p>
        </w:tc>
        <w:tc>
          <w:tcPr>
            <w:tcW w:w="531" w:type="pct"/>
            <w:noWrap w:val="0"/>
            <w:tcMar>
              <w:top w:w="0" w:type="dxa"/>
              <w:left w:w="108" w:type="dxa"/>
              <w:bottom w:w="0" w:type="dxa"/>
              <w:right w:w="108" w:type="dxa"/>
            </w:tcMar>
            <w:vAlign w:val="center"/>
          </w:tcPr>
          <w:p w14:paraId="0057AB6A">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品牌</w:t>
            </w:r>
          </w:p>
        </w:tc>
        <w:tc>
          <w:tcPr>
            <w:tcW w:w="531" w:type="pct"/>
            <w:noWrap w:val="0"/>
            <w:tcMar>
              <w:top w:w="0" w:type="dxa"/>
              <w:left w:w="108" w:type="dxa"/>
              <w:bottom w:w="0" w:type="dxa"/>
              <w:right w:w="108" w:type="dxa"/>
            </w:tcMar>
            <w:vAlign w:val="center"/>
          </w:tcPr>
          <w:p w14:paraId="2801F4A4">
            <w:pPr>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规格型号</w:t>
            </w:r>
          </w:p>
        </w:tc>
        <w:tc>
          <w:tcPr>
            <w:tcW w:w="531" w:type="pct"/>
            <w:noWrap w:val="0"/>
            <w:tcMar>
              <w:top w:w="0" w:type="dxa"/>
              <w:left w:w="108" w:type="dxa"/>
              <w:bottom w:w="0" w:type="dxa"/>
              <w:right w:w="108" w:type="dxa"/>
            </w:tcMar>
            <w:vAlign w:val="center"/>
          </w:tcPr>
          <w:p w14:paraId="3964CDE5">
            <w:pPr>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生产厂家</w:t>
            </w:r>
          </w:p>
        </w:tc>
        <w:tc>
          <w:tcPr>
            <w:tcW w:w="555" w:type="pct"/>
            <w:noWrap w:val="0"/>
            <w:tcMar>
              <w:top w:w="0" w:type="dxa"/>
              <w:left w:w="108" w:type="dxa"/>
              <w:bottom w:w="0" w:type="dxa"/>
              <w:right w:w="108" w:type="dxa"/>
            </w:tcMar>
            <w:vAlign w:val="center"/>
          </w:tcPr>
          <w:p w14:paraId="7251FC0D">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rPr>
              <w:t>单价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元</w:t>
            </w:r>
            <w:r>
              <w:rPr>
                <w:rFonts w:hint="eastAsia" w:ascii="仿宋" w:hAnsi="仿宋" w:eastAsia="仿宋" w:cs="仿宋"/>
                <w:color w:val="auto"/>
                <w:sz w:val="24"/>
                <w:highlight w:val="none"/>
                <w:lang w:eastAsia="zh-CN"/>
              </w:rPr>
              <w:t>）</w:t>
            </w:r>
          </w:p>
        </w:tc>
        <w:tc>
          <w:tcPr>
            <w:tcW w:w="704" w:type="pct"/>
            <w:noWrap w:val="0"/>
            <w:tcMar>
              <w:top w:w="0" w:type="dxa"/>
              <w:left w:w="108" w:type="dxa"/>
              <w:bottom w:w="0" w:type="dxa"/>
              <w:right w:w="108" w:type="dxa"/>
            </w:tcMar>
            <w:vAlign w:val="center"/>
          </w:tcPr>
          <w:p w14:paraId="013BBADD">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val="en-US" w:eastAsia="zh-CN"/>
              </w:rPr>
              <w:t>单项合计（元）</w:t>
            </w:r>
          </w:p>
        </w:tc>
      </w:tr>
      <w:tr w14:paraId="7E92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2" w:hRule="atLeast"/>
          <w:jc w:val="center"/>
        </w:trPr>
        <w:tc>
          <w:tcPr>
            <w:tcW w:w="362" w:type="pct"/>
            <w:noWrap w:val="0"/>
            <w:tcMar>
              <w:top w:w="0" w:type="dxa"/>
              <w:left w:w="108" w:type="dxa"/>
              <w:bottom w:w="0" w:type="dxa"/>
              <w:right w:w="108" w:type="dxa"/>
            </w:tcMar>
            <w:vAlign w:val="center"/>
          </w:tcPr>
          <w:p w14:paraId="12DFD764">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w:t>
            </w:r>
          </w:p>
        </w:tc>
        <w:tc>
          <w:tcPr>
            <w:tcW w:w="1101" w:type="pct"/>
            <w:noWrap w:val="0"/>
            <w:tcMar>
              <w:top w:w="0" w:type="dxa"/>
              <w:left w:w="108" w:type="dxa"/>
              <w:bottom w:w="0" w:type="dxa"/>
              <w:right w:w="108" w:type="dxa"/>
            </w:tcMar>
            <w:vAlign w:val="center"/>
          </w:tcPr>
          <w:p w14:paraId="5835288B">
            <w:pPr>
              <w:tabs>
                <w:tab w:val="left" w:pos="1440"/>
              </w:tabs>
              <w:spacing w:line="360" w:lineRule="auto"/>
              <w:jc w:val="center"/>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val="en-US" w:eastAsia="zh-CN"/>
              </w:rPr>
              <w:t>全自动开盖机</w:t>
            </w:r>
          </w:p>
        </w:tc>
        <w:tc>
          <w:tcPr>
            <w:tcW w:w="298" w:type="pct"/>
            <w:noWrap w:val="0"/>
            <w:tcMar>
              <w:top w:w="0" w:type="dxa"/>
              <w:left w:w="108" w:type="dxa"/>
              <w:bottom w:w="0" w:type="dxa"/>
              <w:right w:w="108" w:type="dxa"/>
            </w:tcMar>
            <w:vAlign w:val="center"/>
          </w:tcPr>
          <w:p w14:paraId="3E9DEA30">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1</w:t>
            </w:r>
          </w:p>
        </w:tc>
        <w:tc>
          <w:tcPr>
            <w:tcW w:w="382" w:type="pct"/>
            <w:noWrap w:val="0"/>
            <w:tcMar>
              <w:top w:w="0" w:type="dxa"/>
              <w:left w:w="108" w:type="dxa"/>
              <w:bottom w:w="0" w:type="dxa"/>
              <w:right w:w="108" w:type="dxa"/>
            </w:tcMar>
            <w:vAlign w:val="center"/>
          </w:tcPr>
          <w:p w14:paraId="56C2E601">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台</w:t>
            </w:r>
          </w:p>
        </w:tc>
        <w:tc>
          <w:tcPr>
            <w:tcW w:w="531" w:type="pct"/>
            <w:noWrap w:val="0"/>
            <w:tcMar>
              <w:top w:w="0" w:type="dxa"/>
              <w:left w:w="108" w:type="dxa"/>
              <w:bottom w:w="0" w:type="dxa"/>
              <w:right w:w="108" w:type="dxa"/>
            </w:tcMar>
            <w:vAlign w:val="center"/>
          </w:tcPr>
          <w:p w14:paraId="187039E2">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p>
        </w:tc>
        <w:tc>
          <w:tcPr>
            <w:tcW w:w="531" w:type="pct"/>
            <w:noWrap w:val="0"/>
            <w:tcMar>
              <w:top w:w="0" w:type="dxa"/>
              <w:left w:w="108" w:type="dxa"/>
              <w:bottom w:w="0" w:type="dxa"/>
              <w:right w:w="108" w:type="dxa"/>
            </w:tcMar>
            <w:vAlign w:val="center"/>
          </w:tcPr>
          <w:p w14:paraId="32ECE8BE">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p>
        </w:tc>
        <w:tc>
          <w:tcPr>
            <w:tcW w:w="531" w:type="pct"/>
            <w:noWrap w:val="0"/>
            <w:tcMar>
              <w:top w:w="0" w:type="dxa"/>
              <w:left w:w="108" w:type="dxa"/>
              <w:bottom w:w="0" w:type="dxa"/>
              <w:right w:w="108" w:type="dxa"/>
            </w:tcMar>
            <w:vAlign w:val="center"/>
          </w:tcPr>
          <w:p w14:paraId="4F017E28">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p>
        </w:tc>
        <w:tc>
          <w:tcPr>
            <w:tcW w:w="555" w:type="pct"/>
            <w:noWrap w:val="0"/>
            <w:tcMar>
              <w:top w:w="0" w:type="dxa"/>
              <w:left w:w="108" w:type="dxa"/>
              <w:bottom w:w="0" w:type="dxa"/>
              <w:right w:w="108" w:type="dxa"/>
            </w:tcMar>
            <w:vAlign w:val="center"/>
          </w:tcPr>
          <w:p w14:paraId="1A7F209C">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p>
        </w:tc>
        <w:tc>
          <w:tcPr>
            <w:tcW w:w="704" w:type="pct"/>
            <w:noWrap w:val="0"/>
            <w:tcMar>
              <w:top w:w="0" w:type="dxa"/>
              <w:left w:w="108" w:type="dxa"/>
              <w:bottom w:w="0" w:type="dxa"/>
              <w:right w:w="108" w:type="dxa"/>
            </w:tcMar>
            <w:vAlign w:val="center"/>
          </w:tcPr>
          <w:p w14:paraId="417DD09A">
            <w:pPr>
              <w:tabs>
                <w:tab w:val="left" w:pos="1440"/>
              </w:tabs>
              <w:spacing w:line="360" w:lineRule="auto"/>
              <w:jc w:val="center"/>
              <w:rPr>
                <w:rFonts w:hint="eastAsia" w:ascii="仿宋" w:hAnsi="仿宋" w:eastAsia="仿宋" w:cs="仿宋"/>
                <w:bCs/>
                <w:color w:val="auto"/>
                <w:kern w:val="0"/>
                <w:sz w:val="24"/>
                <w:szCs w:val="24"/>
                <w:highlight w:val="none"/>
                <w:lang w:val="en-US" w:eastAsia="zh-CN"/>
              </w:rPr>
            </w:pPr>
          </w:p>
        </w:tc>
      </w:tr>
      <w:tr w14:paraId="7F0A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8" w:hRule="atLeast"/>
          <w:jc w:val="center"/>
        </w:trPr>
        <w:tc>
          <w:tcPr>
            <w:tcW w:w="5000" w:type="pct"/>
            <w:gridSpan w:val="9"/>
            <w:noWrap w:val="0"/>
            <w:tcMar>
              <w:top w:w="0" w:type="dxa"/>
              <w:left w:w="108" w:type="dxa"/>
              <w:bottom w:w="0" w:type="dxa"/>
              <w:right w:w="108" w:type="dxa"/>
            </w:tcMar>
            <w:vAlign w:val="center"/>
          </w:tcPr>
          <w:p w14:paraId="69E784D5">
            <w:pPr>
              <w:spacing w:line="360" w:lineRule="auto"/>
              <w:contextualSpacing/>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合计金额（</w:t>
            </w:r>
            <w:r>
              <w:rPr>
                <w:rFonts w:hint="eastAsia" w:ascii="仿宋" w:hAnsi="仿宋" w:eastAsia="仿宋" w:cs="仿宋"/>
                <w:color w:val="auto"/>
                <w:sz w:val="24"/>
                <w:highlight w:val="none"/>
                <w:lang w:val="en-US" w:eastAsia="zh-CN"/>
              </w:rPr>
              <w:t>含税</w:t>
            </w:r>
            <w:r>
              <w:rPr>
                <w:rFonts w:hint="eastAsia" w:ascii="仿宋" w:hAnsi="仿宋" w:eastAsia="仿宋" w:cs="仿宋"/>
                <w:color w:val="auto"/>
                <w:sz w:val="24"/>
                <w:highlight w:val="none"/>
              </w:rPr>
              <w:t>）大写</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人民币</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56DF68A7">
            <w:pPr>
              <w:spacing w:line="360" w:lineRule="auto"/>
              <w:contextualSpacing/>
              <w:jc w:val="both"/>
              <w:rPr>
                <w:rFonts w:hint="default"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响应报价不能超过最高限价（46.38万元）。</w:t>
            </w:r>
          </w:p>
        </w:tc>
      </w:tr>
    </w:tbl>
    <w:p w14:paraId="2AD29440">
      <w:pPr>
        <w:spacing w:line="360" w:lineRule="auto"/>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注: </w:t>
      </w:r>
    </w:p>
    <w:p w14:paraId="6A2640D4">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1.供应商的报价表必须加盖供应商公章并由法定代表人或者委托代理人签字，</w:t>
      </w:r>
      <w:r>
        <w:rPr>
          <w:rFonts w:hint="eastAsia" w:ascii="仿宋" w:hAnsi="仿宋" w:eastAsia="仿宋" w:cs="仿宋"/>
          <w:b/>
          <w:color w:val="auto"/>
          <w:sz w:val="24"/>
          <w:highlight w:val="none"/>
        </w:rPr>
        <w:t>否则其响应文件按无效响应处理</w:t>
      </w:r>
      <w:r>
        <w:rPr>
          <w:rFonts w:hint="eastAsia" w:ascii="仿宋" w:hAnsi="仿宋" w:eastAsia="仿宋" w:cs="仿宋"/>
          <w:color w:val="auto"/>
          <w:sz w:val="24"/>
          <w:highlight w:val="none"/>
        </w:rPr>
        <w:t>。</w:t>
      </w:r>
    </w:p>
    <w:p w14:paraId="7F40E44A">
      <w:pPr>
        <w:spacing w:line="360" w:lineRule="auto"/>
        <w:ind w:firstLine="480" w:firstLineChars="200"/>
        <w:contextualSpacing/>
        <w:jc w:val="left"/>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2.</w:t>
      </w:r>
      <w:r>
        <w:rPr>
          <w:rFonts w:hint="eastAsia" w:ascii="仿宋" w:hAnsi="仿宋" w:eastAsia="仿宋" w:cs="仿宋"/>
          <w:color w:val="auto"/>
          <w:sz w:val="24"/>
          <w:highlight w:val="none"/>
        </w:rPr>
        <w:t>报价一经涂改，应在涂改处加盖供应商公章或者由法定代表人或者委托代理人签字或者盖章</w:t>
      </w:r>
      <w:r>
        <w:rPr>
          <w:rFonts w:hint="eastAsia" w:ascii="仿宋" w:hAnsi="仿宋" w:eastAsia="仿宋" w:cs="仿宋"/>
          <w:b/>
          <w:color w:val="auto"/>
          <w:sz w:val="24"/>
          <w:highlight w:val="none"/>
        </w:rPr>
        <w:t>，否则其响应文件按无效响应处理。</w:t>
      </w:r>
    </w:p>
    <w:p w14:paraId="59018BAD">
      <w:pPr>
        <w:spacing w:line="360" w:lineRule="auto"/>
        <w:ind w:firstLine="480" w:firstLineChars="200"/>
        <w:contextualSpacing/>
        <w:rPr>
          <w:rFonts w:hint="eastAsia" w:ascii="仿宋" w:hAnsi="仿宋" w:eastAsia="仿宋" w:cs="仿宋"/>
          <w:b/>
          <w:color w:val="auto"/>
          <w:spacing w:val="-6"/>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pacing w:val="-6"/>
          <w:sz w:val="24"/>
          <w:highlight w:val="none"/>
        </w:rPr>
        <w:t>如有多分标，分别列明各分标的报价表，</w:t>
      </w:r>
      <w:r>
        <w:rPr>
          <w:rFonts w:hint="eastAsia" w:ascii="仿宋" w:hAnsi="仿宋" w:eastAsia="仿宋" w:cs="仿宋"/>
          <w:b/>
          <w:color w:val="auto"/>
          <w:spacing w:val="-6"/>
          <w:sz w:val="24"/>
          <w:highlight w:val="none"/>
        </w:rPr>
        <w:t>否则其响应文件按无效响应处理。</w:t>
      </w:r>
    </w:p>
    <w:p w14:paraId="2AE312B7">
      <w:pPr>
        <w:spacing w:line="360" w:lineRule="auto"/>
        <w:ind w:firstLine="456" w:firstLineChars="200"/>
        <w:contextualSpacing/>
        <w:rPr>
          <w:rFonts w:hint="eastAsia" w:ascii="仿宋" w:hAnsi="仿宋" w:eastAsia="仿宋" w:cs="仿宋"/>
          <w:b w:val="0"/>
          <w:bCs/>
          <w:color w:val="auto"/>
          <w:spacing w:val="-6"/>
          <w:sz w:val="24"/>
          <w:highlight w:val="none"/>
          <w:lang w:val="en-US" w:eastAsia="zh-CN"/>
        </w:rPr>
      </w:pPr>
      <w:r>
        <w:rPr>
          <w:rFonts w:hint="eastAsia" w:ascii="仿宋" w:hAnsi="仿宋" w:eastAsia="仿宋" w:cs="仿宋"/>
          <w:b w:val="0"/>
          <w:bCs/>
          <w:color w:val="auto"/>
          <w:spacing w:val="-6"/>
          <w:sz w:val="24"/>
          <w:highlight w:val="none"/>
          <w:lang w:val="zh-CN"/>
        </w:rPr>
        <w:t>4.</w:t>
      </w:r>
      <w:r>
        <w:rPr>
          <w:rFonts w:hint="eastAsia" w:ascii="仿宋" w:hAnsi="仿宋" w:eastAsia="仿宋" w:cs="仿宋"/>
          <w:b w:val="0"/>
          <w:bCs/>
          <w:color w:val="auto"/>
          <w:spacing w:val="-6"/>
          <w:sz w:val="24"/>
          <w:highlight w:val="none"/>
          <w:lang w:val="en-US" w:eastAsia="zh-CN"/>
        </w:rPr>
        <w:t>成交供应商</w:t>
      </w:r>
      <w:r>
        <w:rPr>
          <w:rFonts w:hint="eastAsia" w:ascii="仿宋" w:hAnsi="仿宋" w:eastAsia="仿宋" w:cs="仿宋"/>
          <w:b w:val="0"/>
          <w:bCs/>
          <w:color w:val="auto"/>
          <w:spacing w:val="-6"/>
          <w:sz w:val="24"/>
          <w:highlight w:val="none"/>
          <w:lang w:val="zh-CN"/>
        </w:rPr>
        <w:t>名称、地址和</w:t>
      </w:r>
      <w:r>
        <w:rPr>
          <w:rFonts w:hint="eastAsia" w:ascii="仿宋" w:hAnsi="仿宋" w:eastAsia="仿宋" w:cs="仿宋"/>
          <w:b w:val="0"/>
          <w:bCs/>
          <w:color w:val="auto"/>
          <w:spacing w:val="-6"/>
          <w:sz w:val="24"/>
          <w:highlight w:val="none"/>
          <w:lang w:val="en-US" w:eastAsia="zh-CN"/>
        </w:rPr>
        <w:t>成交</w:t>
      </w:r>
      <w:r>
        <w:rPr>
          <w:rFonts w:hint="eastAsia" w:ascii="仿宋" w:hAnsi="仿宋" w:eastAsia="仿宋" w:cs="仿宋"/>
          <w:b w:val="0"/>
          <w:bCs/>
          <w:color w:val="auto"/>
          <w:spacing w:val="-6"/>
          <w:sz w:val="24"/>
          <w:highlight w:val="none"/>
          <w:lang w:val="zh-CN"/>
        </w:rPr>
        <w:t>金额、主要</w:t>
      </w:r>
      <w:r>
        <w:rPr>
          <w:rFonts w:hint="eastAsia" w:ascii="仿宋" w:hAnsi="仿宋" w:eastAsia="仿宋" w:cs="仿宋"/>
          <w:b w:val="0"/>
          <w:bCs/>
          <w:color w:val="auto"/>
          <w:spacing w:val="-6"/>
          <w:sz w:val="24"/>
          <w:highlight w:val="none"/>
          <w:lang w:val="en-US" w:eastAsia="zh-CN"/>
        </w:rPr>
        <w:t>成交</w:t>
      </w:r>
      <w:r>
        <w:rPr>
          <w:rFonts w:hint="eastAsia" w:ascii="仿宋" w:hAnsi="仿宋" w:eastAsia="仿宋" w:cs="仿宋"/>
          <w:b w:val="0"/>
          <w:bCs/>
          <w:color w:val="auto"/>
          <w:spacing w:val="-6"/>
          <w:sz w:val="24"/>
          <w:highlight w:val="none"/>
          <w:lang w:val="zh-CN"/>
        </w:rPr>
        <w:t>标的的名称、规格型号、数量、单价、货物要求等</w:t>
      </w:r>
      <w:r>
        <w:rPr>
          <w:rFonts w:hint="eastAsia" w:ascii="仿宋" w:hAnsi="仿宋" w:eastAsia="仿宋" w:cs="仿宋"/>
          <w:b w:val="0"/>
          <w:bCs/>
          <w:color w:val="auto"/>
          <w:spacing w:val="-6"/>
          <w:sz w:val="24"/>
          <w:highlight w:val="none"/>
          <w:lang w:val="en-US" w:eastAsia="zh-CN"/>
        </w:rPr>
        <w:t>将</w:t>
      </w:r>
      <w:r>
        <w:rPr>
          <w:rFonts w:hint="eastAsia" w:ascii="仿宋" w:hAnsi="仿宋" w:eastAsia="仿宋" w:cs="仿宋"/>
          <w:b w:val="0"/>
          <w:bCs/>
          <w:color w:val="auto"/>
          <w:spacing w:val="-6"/>
          <w:sz w:val="24"/>
          <w:highlight w:val="none"/>
          <w:lang w:val="zh-CN"/>
        </w:rPr>
        <w:t>予以公示。</w:t>
      </w:r>
    </w:p>
    <w:p w14:paraId="32362EF9">
      <w:pPr>
        <w:spacing w:line="360" w:lineRule="auto"/>
        <w:ind w:firstLine="456" w:firstLineChars="200"/>
        <w:contextualSpacing/>
        <w:rPr>
          <w:rFonts w:hint="eastAsia" w:ascii="仿宋" w:hAnsi="仿宋" w:eastAsia="仿宋" w:cs="仿宋"/>
          <w:b w:val="0"/>
          <w:bCs/>
          <w:color w:val="auto"/>
          <w:spacing w:val="-6"/>
          <w:sz w:val="24"/>
          <w:highlight w:val="none"/>
          <w:lang w:val="zh-CN"/>
        </w:rPr>
      </w:pPr>
      <w:r>
        <w:rPr>
          <w:rFonts w:hint="eastAsia" w:ascii="仿宋" w:hAnsi="仿宋" w:eastAsia="仿宋" w:cs="仿宋"/>
          <w:b w:val="0"/>
          <w:bCs/>
          <w:color w:val="auto"/>
          <w:spacing w:val="-6"/>
          <w:sz w:val="24"/>
          <w:highlight w:val="none"/>
          <w:lang w:val="zh-CN"/>
        </w:rPr>
        <w:t>5.符合</w:t>
      </w:r>
      <w:r>
        <w:rPr>
          <w:rFonts w:hint="eastAsia" w:ascii="仿宋" w:hAnsi="仿宋" w:eastAsia="仿宋" w:cs="仿宋"/>
          <w:b w:val="0"/>
          <w:bCs/>
          <w:color w:val="auto"/>
          <w:spacing w:val="-6"/>
          <w:sz w:val="24"/>
          <w:highlight w:val="none"/>
          <w:lang w:val="en-US" w:eastAsia="zh-CN"/>
        </w:rPr>
        <w:t>采购</w:t>
      </w:r>
      <w:r>
        <w:rPr>
          <w:rFonts w:hint="eastAsia" w:ascii="仿宋" w:hAnsi="仿宋" w:eastAsia="仿宋" w:cs="仿宋"/>
          <w:b w:val="0"/>
          <w:bCs/>
          <w:color w:val="auto"/>
          <w:spacing w:val="-6"/>
          <w:sz w:val="24"/>
          <w:highlight w:val="none"/>
          <w:lang w:val="zh-CN"/>
        </w:rPr>
        <w:t>文件中列明的可享受中小企业扶持政策的</w:t>
      </w:r>
      <w:r>
        <w:rPr>
          <w:rFonts w:hint="eastAsia" w:ascii="仿宋" w:hAnsi="仿宋" w:eastAsia="仿宋" w:cs="仿宋"/>
          <w:b w:val="0"/>
          <w:bCs/>
          <w:color w:val="auto"/>
          <w:spacing w:val="-6"/>
          <w:sz w:val="24"/>
          <w:highlight w:val="none"/>
          <w:lang w:val="en-US" w:eastAsia="zh-CN"/>
        </w:rPr>
        <w:t>供应商</w:t>
      </w:r>
      <w:r>
        <w:rPr>
          <w:rFonts w:hint="eastAsia" w:ascii="仿宋" w:hAnsi="仿宋" w:eastAsia="仿宋" w:cs="仿宋"/>
          <w:b w:val="0"/>
          <w:bCs/>
          <w:color w:val="auto"/>
          <w:spacing w:val="-6"/>
          <w:sz w:val="24"/>
          <w:highlight w:val="none"/>
          <w:lang w:val="zh-CN"/>
        </w:rPr>
        <w:t>，请填写中小企业声明函。中小企业声明函内容不实的，属于提供虚假材料谋取成交，依照《中华人民共和国政府采购法》等国家有关规定追究相应责任。</w:t>
      </w:r>
    </w:p>
    <w:p w14:paraId="51D0A167">
      <w:pPr>
        <w:spacing w:line="360" w:lineRule="auto"/>
        <w:ind w:firstLine="456" w:firstLineChars="200"/>
        <w:contextualSpacing/>
        <w:rPr>
          <w:rFonts w:hint="eastAsia" w:ascii="仿宋" w:hAnsi="仿宋" w:eastAsia="仿宋" w:cs="仿宋"/>
          <w:b w:val="0"/>
          <w:bCs/>
          <w:color w:val="auto"/>
          <w:spacing w:val="-6"/>
          <w:sz w:val="24"/>
          <w:highlight w:val="none"/>
          <w:lang w:val="zh-CN"/>
        </w:rPr>
      </w:pPr>
      <w:r>
        <w:rPr>
          <w:rFonts w:hint="eastAsia" w:ascii="仿宋" w:hAnsi="仿宋" w:eastAsia="仿宋" w:cs="仿宋"/>
          <w:b w:val="0"/>
          <w:bCs/>
          <w:color w:val="auto"/>
          <w:spacing w:val="-6"/>
          <w:sz w:val="24"/>
          <w:highlight w:val="none"/>
          <w:lang w:val="en-US" w:eastAsia="zh-CN"/>
        </w:rPr>
        <w:t>6</w:t>
      </w:r>
      <w:r>
        <w:rPr>
          <w:rFonts w:hint="eastAsia" w:ascii="仿宋" w:hAnsi="仿宋" w:eastAsia="仿宋" w:cs="仿宋"/>
          <w:b w:val="0"/>
          <w:bCs/>
          <w:color w:val="auto"/>
          <w:spacing w:val="-6"/>
          <w:sz w:val="24"/>
          <w:highlight w:val="none"/>
          <w:lang w:val="zh-CN"/>
        </w:rPr>
        <w:t>.符合</w:t>
      </w:r>
      <w:r>
        <w:rPr>
          <w:rFonts w:hint="eastAsia" w:ascii="仿宋" w:hAnsi="仿宋" w:eastAsia="仿宋" w:cs="仿宋"/>
          <w:b w:val="0"/>
          <w:bCs/>
          <w:color w:val="auto"/>
          <w:spacing w:val="-6"/>
          <w:sz w:val="24"/>
          <w:highlight w:val="none"/>
          <w:lang w:val="zh-CN" w:eastAsia="zh-CN"/>
        </w:rPr>
        <w:t>采购</w:t>
      </w:r>
      <w:r>
        <w:rPr>
          <w:rFonts w:hint="eastAsia" w:ascii="仿宋" w:hAnsi="仿宋" w:eastAsia="仿宋" w:cs="仿宋"/>
          <w:b w:val="0"/>
          <w:bCs/>
          <w:color w:val="auto"/>
          <w:spacing w:val="-6"/>
          <w:sz w:val="24"/>
          <w:highlight w:val="none"/>
          <w:lang w:val="zh-CN"/>
        </w:rPr>
        <w:t>文件中列明的可享受</w:t>
      </w:r>
      <w:r>
        <w:rPr>
          <w:rFonts w:hint="eastAsia" w:ascii="仿宋" w:hAnsi="仿宋" w:eastAsia="仿宋" w:cs="仿宋"/>
          <w:b w:val="0"/>
          <w:bCs/>
          <w:color w:val="auto"/>
          <w:spacing w:val="-6"/>
          <w:sz w:val="24"/>
          <w:highlight w:val="none"/>
          <w:lang w:val="zh-CN" w:eastAsia="zh-CN"/>
        </w:rPr>
        <w:t>本国产品</w:t>
      </w:r>
      <w:r>
        <w:rPr>
          <w:rFonts w:hint="eastAsia" w:ascii="仿宋" w:hAnsi="仿宋" w:eastAsia="仿宋" w:cs="仿宋"/>
          <w:b w:val="0"/>
          <w:bCs/>
          <w:color w:val="auto"/>
          <w:spacing w:val="-6"/>
          <w:sz w:val="24"/>
          <w:highlight w:val="none"/>
          <w:lang w:val="en-US" w:eastAsia="zh-CN"/>
        </w:rPr>
        <w:t>优惠</w:t>
      </w:r>
      <w:r>
        <w:rPr>
          <w:rFonts w:hint="eastAsia" w:ascii="仿宋" w:hAnsi="仿宋" w:eastAsia="仿宋" w:cs="仿宋"/>
          <w:b w:val="0"/>
          <w:bCs/>
          <w:color w:val="auto"/>
          <w:spacing w:val="-6"/>
          <w:sz w:val="24"/>
          <w:highlight w:val="none"/>
          <w:lang w:val="zh-CN"/>
        </w:rPr>
        <w:t>的</w:t>
      </w:r>
      <w:r>
        <w:rPr>
          <w:rFonts w:hint="eastAsia" w:ascii="仿宋" w:hAnsi="仿宋" w:eastAsia="仿宋" w:cs="仿宋"/>
          <w:b w:val="0"/>
          <w:bCs/>
          <w:color w:val="auto"/>
          <w:spacing w:val="-6"/>
          <w:sz w:val="24"/>
          <w:highlight w:val="none"/>
          <w:lang w:val="zh-CN" w:eastAsia="zh-CN"/>
        </w:rPr>
        <w:t>供应商</w:t>
      </w:r>
      <w:r>
        <w:rPr>
          <w:rFonts w:hint="eastAsia" w:ascii="仿宋" w:hAnsi="仿宋" w:eastAsia="仿宋" w:cs="仿宋"/>
          <w:b w:val="0"/>
          <w:bCs/>
          <w:color w:val="auto"/>
          <w:spacing w:val="-6"/>
          <w:sz w:val="24"/>
          <w:highlight w:val="none"/>
          <w:lang w:val="zh-CN"/>
        </w:rPr>
        <w:t>，请填写</w:t>
      </w:r>
      <w:r>
        <w:rPr>
          <w:rFonts w:hint="eastAsia" w:ascii="仿宋" w:hAnsi="仿宋" w:eastAsia="仿宋" w:cs="仿宋"/>
          <w:b w:val="0"/>
          <w:bCs/>
          <w:color w:val="auto"/>
          <w:spacing w:val="-6"/>
          <w:sz w:val="24"/>
          <w:highlight w:val="none"/>
          <w:lang w:val="en-US" w:eastAsia="zh-CN"/>
        </w:rPr>
        <w:t>关于符合本国产品标准的声明函</w:t>
      </w:r>
      <w:r>
        <w:rPr>
          <w:rFonts w:hint="eastAsia" w:ascii="仿宋" w:hAnsi="仿宋" w:eastAsia="仿宋" w:cs="仿宋"/>
          <w:b w:val="0"/>
          <w:bCs/>
          <w:color w:val="auto"/>
          <w:spacing w:val="-6"/>
          <w:sz w:val="24"/>
          <w:highlight w:val="none"/>
          <w:lang w:val="zh-CN"/>
        </w:rPr>
        <w:t>，</w:t>
      </w:r>
      <w:r>
        <w:rPr>
          <w:rFonts w:hint="eastAsia" w:ascii="仿宋" w:hAnsi="仿宋" w:eastAsia="仿宋" w:cs="仿宋"/>
          <w:b w:val="0"/>
          <w:bCs/>
          <w:color w:val="auto"/>
          <w:spacing w:val="-6"/>
          <w:sz w:val="24"/>
          <w:highlight w:val="none"/>
          <w:lang w:val="zh-CN" w:eastAsia="zh-CN"/>
        </w:rPr>
        <w:t>本国产品声明</w:t>
      </w:r>
      <w:r>
        <w:rPr>
          <w:rFonts w:hint="eastAsia" w:ascii="仿宋" w:hAnsi="仿宋" w:eastAsia="仿宋" w:cs="仿宋"/>
          <w:b w:val="0"/>
          <w:bCs/>
          <w:color w:val="auto"/>
          <w:spacing w:val="-6"/>
          <w:sz w:val="24"/>
          <w:highlight w:val="none"/>
          <w:lang w:val="zh-CN"/>
        </w:rPr>
        <w:t>函内容不实的，属于提供虚假材料谋取成交，依照《中华人民共和国政府采购法》等国家有关规定追究相应责任。</w:t>
      </w:r>
    </w:p>
    <w:p w14:paraId="101A64A1">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p>
    <w:p w14:paraId="36DC4580">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05076F4F">
      <w:pPr>
        <w:pStyle w:val="21"/>
        <w:jc w:val="center"/>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法定代表人或者委托代理人签字</w:t>
      </w:r>
      <w:r>
        <w:rPr>
          <w:rFonts w:hint="eastAsia" w:ascii="仿宋" w:hAnsi="仿宋" w:eastAsia="仿宋" w:cs="仿宋"/>
          <w:color w:val="auto"/>
          <w:sz w:val="24"/>
          <w:highlight w:val="none"/>
          <w:lang w:eastAsia="zh-CN"/>
        </w:rPr>
        <w:t>：</w:t>
      </w:r>
    </w:p>
    <w:p w14:paraId="3B7CC6FF">
      <w:pPr>
        <w:shd w:val="clear"/>
        <w:spacing w:line="320" w:lineRule="exact"/>
        <w:ind w:firstLine="480" w:firstLineChars="200"/>
        <w:jc w:val="righ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日期：  年  月   日</w:t>
      </w:r>
    </w:p>
    <w:p w14:paraId="67475FE6">
      <w:pPr>
        <w:shd w:val="clear"/>
        <w:spacing w:line="240" w:lineRule="auto"/>
        <w:ind w:firstLine="0" w:firstLineChars="0"/>
        <w:jc w:val="lef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br w:type="page"/>
      </w:r>
    </w:p>
    <w:p w14:paraId="2826D2F4">
      <w:pPr>
        <w:shd w:val="clear"/>
        <w:spacing w:line="320" w:lineRule="exact"/>
        <w:ind w:firstLine="602" w:firstLineChars="200"/>
        <w:jc w:val="left"/>
        <w:rPr>
          <w:rFonts w:hint="eastAsia" w:ascii="仿宋" w:hAnsi="仿宋" w:eastAsia="仿宋" w:cs="仿宋"/>
          <w:b/>
          <w:color w:val="auto"/>
          <w:kern w:val="0"/>
          <w:sz w:val="30"/>
          <w:szCs w:val="30"/>
          <w:highlight w:val="none"/>
          <w:lang w:eastAsia="zh-CN"/>
        </w:rPr>
      </w:pPr>
      <w:r>
        <w:rPr>
          <w:rFonts w:hint="eastAsia" w:ascii="仿宋" w:hAnsi="仿宋" w:eastAsia="仿宋" w:cs="仿宋"/>
          <w:b/>
          <w:color w:val="auto"/>
          <w:kern w:val="0"/>
          <w:sz w:val="30"/>
          <w:szCs w:val="30"/>
          <w:highlight w:val="none"/>
          <w:lang w:eastAsia="zh-CN"/>
        </w:rPr>
        <w:t>中小企业声明函格式</w:t>
      </w:r>
    </w:p>
    <w:p w14:paraId="135AD3E5">
      <w:pPr>
        <w:ind w:firstLine="482"/>
        <w:rPr>
          <w:rFonts w:hint="eastAsia" w:ascii="仿宋" w:hAnsi="仿宋" w:eastAsia="仿宋" w:cs="仿宋"/>
          <w:color w:val="auto"/>
          <w:highlight w:val="none"/>
        </w:rPr>
      </w:pPr>
    </w:p>
    <w:p w14:paraId="19E169FE">
      <w:pPr>
        <w:overflowPunct w:val="0"/>
        <w:jc w:val="center"/>
        <w:rPr>
          <w:rFonts w:hint="eastAsia" w:ascii="仿宋" w:hAnsi="仿宋" w:eastAsia="仿宋" w:cs="仿宋"/>
          <w:color w:val="auto"/>
          <w:sz w:val="44"/>
          <w:szCs w:val="44"/>
          <w:highlight w:val="none"/>
        </w:rPr>
      </w:pPr>
      <w:r>
        <w:rPr>
          <w:rFonts w:hint="eastAsia" w:ascii="仿宋" w:hAnsi="仿宋" w:eastAsia="仿宋" w:cs="仿宋"/>
          <w:b/>
          <w:color w:val="auto"/>
          <w:sz w:val="32"/>
          <w:szCs w:val="32"/>
          <w:highlight w:val="none"/>
        </w:rPr>
        <w:t>中小企业声明函（</w:t>
      </w:r>
      <w:r>
        <w:rPr>
          <w:rFonts w:hint="eastAsia" w:ascii="仿宋" w:hAnsi="仿宋" w:eastAsia="仿宋" w:cs="仿宋"/>
          <w:b/>
          <w:color w:val="auto"/>
          <w:sz w:val="32"/>
          <w:szCs w:val="32"/>
          <w:highlight w:val="none"/>
          <w:lang w:val="en-US" w:eastAsia="zh-CN"/>
        </w:rPr>
        <w:t>货物</w:t>
      </w:r>
      <w:r>
        <w:rPr>
          <w:rFonts w:hint="eastAsia" w:ascii="仿宋" w:hAnsi="仿宋" w:eastAsia="仿宋" w:cs="仿宋"/>
          <w:b/>
          <w:color w:val="auto"/>
          <w:sz w:val="32"/>
          <w:szCs w:val="32"/>
          <w:highlight w:val="none"/>
        </w:rPr>
        <w:t>）</w:t>
      </w:r>
    </w:p>
    <w:p w14:paraId="51760FDA">
      <w:pPr>
        <w:spacing w:before="120" w:line="500" w:lineRule="exact"/>
        <w:ind w:firstLine="480"/>
        <w:rPr>
          <w:rFonts w:hint="eastAsia" w:ascii="仿宋" w:hAnsi="仿宋" w:eastAsia="仿宋" w:cs="仿宋"/>
          <w:b/>
          <w:bCs/>
          <w:color w:val="auto"/>
          <w:sz w:val="24"/>
          <w:highlight w:val="none"/>
        </w:rPr>
      </w:pPr>
    </w:p>
    <w:p w14:paraId="6C1C6760">
      <w:pPr>
        <w:widowControl w:val="0"/>
        <w:spacing w:line="360" w:lineRule="auto"/>
        <w:ind w:firstLine="0"/>
        <w:jc w:val="both"/>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color w:val="auto"/>
          <w:spacing w:val="-4"/>
          <w:kern w:val="2"/>
          <w:sz w:val="21"/>
          <w:szCs w:val="21"/>
          <w:highlight w:val="none"/>
          <w:lang w:val="en-US" w:eastAsia="zh-CN" w:bidi="ar-SA"/>
        </w:rPr>
        <w:t>说明：</w:t>
      </w:r>
    </w:p>
    <w:p w14:paraId="4C8FC601">
      <w:pPr>
        <w:widowControl w:val="0"/>
        <w:spacing w:line="360" w:lineRule="auto"/>
        <w:ind w:firstLine="404" w:firstLineChars="200"/>
        <w:jc w:val="both"/>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color w:val="auto"/>
          <w:spacing w:val="-4"/>
          <w:kern w:val="2"/>
          <w:sz w:val="21"/>
          <w:szCs w:val="21"/>
          <w:highlight w:val="none"/>
          <w:lang w:val="en-US" w:eastAsia="zh-CN" w:bidi="ar-SA"/>
        </w:rPr>
        <w:t>1.本声明函主要供参加政府采购活动的中小企业填写，非中小企业无需填写。</w:t>
      </w:r>
    </w:p>
    <w:p w14:paraId="5B7DCBB9">
      <w:pPr>
        <w:widowControl w:val="0"/>
        <w:spacing w:line="360" w:lineRule="auto"/>
        <w:ind w:firstLine="404" w:firstLineChars="200"/>
        <w:jc w:val="both"/>
        <w:rPr>
          <w:rFonts w:hint="eastAsia" w:ascii="仿宋" w:hAnsi="仿宋" w:eastAsia="仿宋" w:cs="仿宋"/>
          <w:color w:val="auto"/>
          <w:spacing w:val="-4"/>
          <w:kern w:val="2"/>
          <w:sz w:val="21"/>
          <w:szCs w:val="21"/>
          <w:highlight w:val="none"/>
          <w:lang w:val="en-US" w:eastAsia="zh-CN" w:bidi="ar-SA"/>
        </w:rPr>
      </w:pPr>
      <w:r>
        <w:rPr>
          <w:rFonts w:hint="eastAsia" w:ascii="仿宋" w:hAnsi="仿宋" w:eastAsia="仿宋" w:cs="仿宋"/>
          <w:color w:val="auto"/>
          <w:spacing w:val="-4"/>
          <w:kern w:val="2"/>
          <w:sz w:val="21"/>
          <w:szCs w:val="21"/>
          <w:highlight w:val="none"/>
          <w:lang w:val="en-US" w:eastAsia="zh-CN" w:bidi="ar-SA"/>
        </w:rPr>
        <w:t>2.小型、微型企业提供中型企业提供的货物的，视同为中型企业。</w:t>
      </w:r>
    </w:p>
    <w:p w14:paraId="3964AB3C">
      <w:pPr>
        <w:widowControl w:val="0"/>
        <w:spacing w:line="360" w:lineRule="auto"/>
        <w:ind w:firstLine="404" w:firstLineChars="200"/>
        <w:jc w:val="both"/>
        <w:rPr>
          <w:rFonts w:hint="eastAsia" w:ascii="仿宋" w:hAnsi="仿宋" w:eastAsia="仿宋" w:cs="仿宋"/>
          <w:color w:val="auto"/>
          <w:spacing w:val="-4"/>
          <w:kern w:val="2"/>
          <w:sz w:val="21"/>
          <w:szCs w:val="21"/>
          <w:highlight w:val="none"/>
          <w:lang w:val="en-US" w:eastAsia="zh-CN" w:bidi="ar-SA"/>
        </w:rPr>
      </w:pPr>
    </w:p>
    <w:p w14:paraId="5B99DA2C">
      <w:pPr>
        <w:widowControl w:val="0"/>
        <w:spacing w:after="0" w:line="360" w:lineRule="auto"/>
        <w:ind w:firstLine="420" w:firstLineChars="200"/>
        <w:contextualSpacing/>
        <w:jc w:val="both"/>
        <w:rPr>
          <w:rFonts w:hint="eastAsia" w:ascii="仿宋" w:hAnsi="仿宋" w:eastAsia="仿宋" w:cs="仿宋"/>
          <w:color w:val="auto"/>
          <w:kern w:val="24"/>
          <w:sz w:val="21"/>
          <w:szCs w:val="24"/>
          <w:highlight w:val="none"/>
          <w:lang w:val="en-US" w:eastAsia="zh-CN" w:bidi="ar-SA"/>
        </w:rPr>
      </w:pPr>
      <w:r>
        <w:rPr>
          <w:rFonts w:hint="eastAsia" w:ascii="仿宋" w:hAnsi="仿宋" w:eastAsia="仿宋" w:cs="仿宋"/>
          <w:color w:val="auto"/>
          <w:kern w:val="24"/>
          <w:sz w:val="21"/>
          <w:szCs w:val="24"/>
          <w:highlight w:val="none"/>
          <w:lang w:val="en-US" w:eastAsia="zh-CN" w:bidi="ar-SA"/>
        </w:rPr>
        <w:t>本公司（联合体）郑重声明，根据《政府采购促进中小企业发展管理办法》（财库﹝2020﹞46号）的规定，本公司（联合体）参加</w:t>
      </w:r>
      <w:bookmarkStart w:id="64" w:name="PO_3000001867_PM026_3"/>
      <w:r>
        <w:rPr>
          <w:rFonts w:hint="eastAsia" w:ascii="仿宋" w:hAnsi="仿宋" w:eastAsia="仿宋" w:cs="仿宋"/>
          <w:color w:val="auto"/>
          <w:kern w:val="24"/>
          <w:sz w:val="21"/>
          <w:szCs w:val="24"/>
          <w:highlight w:val="none"/>
          <w:u w:val="single"/>
          <w:lang w:val="en-US" w:eastAsia="zh-CN" w:bidi="ar-SA"/>
        </w:rPr>
        <w:t>[项目采购-采购人_]</w:t>
      </w:r>
      <w:bookmarkEnd w:id="64"/>
      <w:r>
        <w:rPr>
          <w:rFonts w:hint="eastAsia" w:ascii="仿宋" w:hAnsi="仿宋" w:eastAsia="仿宋" w:cs="仿宋"/>
          <w:color w:val="auto"/>
          <w:kern w:val="24"/>
          <w:sz w:val="21"/>
          <w:szCs w:val="24"/>
          <w:highlight w:val="none"/>
          <w:lang w:val="en-US" w:eastAsia="zh-CN" w:bidi="ar-SA"/>
        </w:rPr>
        <w:t>的</w:t>
      </w:r>
      <w:bookmarkStart w:id="65" w:name="PO_3000001867_PM002_8"/>
      <w:r>
        <w:rPr>
          <w:rFonts w:hint="eastAsia" w:ascii="仿宋" w:hAnsi="仿宋" w:eastAsia="仿宋" w:cs="仿宋"/>
          <w:color w:val="auto"/>
          <w:kern w:val="24"/>
          <w:sz w:val="21"/>
          <w:szCs w:val="24"/>
          <w:highlight w:val="none"/>
          <w:u w:val="single"/>
          <w:lang w:val="en-US" w:eastAsia="zh-CN" w:bidi="ar-SA"/>
        </w:rPr>
        <w:t>[项目采购-项目名称_]</w:t>
      </w:r>
      <w:bookmarkEnd w:id="65"/>
      <w:r>
        <w:rPr>
          <w:rFonts w:hint="eastAsia" w:ascii="仿宋" w:hAnsi="仿宋" w:eastAsia="仿宋" w:cs="仿宋"/>
          <w:color w:val="auto"/>
          <w:kern w:val="24"/>
          <w:sz w:val="21"/>
          <w:szCs w:val="24"/>
          <w:highlight w:val="none"/>
          <w:lang w:val="en-US" w:eastAsia="zh-CN" w:bidi="ar-SA"/>
        </w:rPr>
        <w:t>采购活动，提供的货物全部由符合政策要求的中小企业制造。相关企业（含联合体中的中小企业、签订分包意向协议的中小企业）的具体情况如下：</w:t>
      </w:r>
    </w:p>
    <w:p w14:paraId="5FB2B77B">
      <w:pPr>
        <w:tabs>
          <w:tab w:val="left" w:pos="1384"/>
          <w:tab w:val="left" w:pos="4562"/>
          <w:tab w:val="left" w:pos="6803"/>
        </w:tabs>
        <w:spacing w:line="360" w:lineRule="auto"/>
        <w:ind w:firstLine="655"/>
        <w:contextualSpacing/>
        <w:rPr>
          <w:rFonts w:hint="eastAsia" w:ascii="仿宋" w:hAnsi="仿宋" w:eastAsia="仿宋" w:cs="仿宋"/>
          <w:color w:val="auto"/>
          <w:kern w:val="24"/>
          <w:szCs w:val="21"/>
          <w:highlight w:val="none"/>
        </w:rPr>
      </w:pPr>
      <w:r>
        <w:rPr>
          <w:rFonts w:hint="eastAsia" w:ascii="仿宋" w:hAnsi="仿宋" w:eastAsia="仿宋" w:cs="仿宋"/>
          <w:color w:val="auto"/>
          <w:kern w:val="24"/>
          <w:szCs w:val="21"/>
          <w:highlight w:val="none"/>
        </w:rPr>
        <w:t>1.</w:t>
      </w:r>
      <w:r>
        <w:rPr>
          <w:rFonts w:hint="eastAsia" w:ascii="仿宋" w:hAnsi="仿宋" w:eastAsia="仿宋" w:cs="仿宋"/>
          <w:color w:val="auto"/>
          <w:kern w:val="24"/>
          <w:szCs w:val="21"/>
          <w:highlight w:val="none"/>
          <w:u w:val="single"/>
        </w:rPr>
        <w:t>（标的名称）</w:t>
      </w:r>
      <w:r>
        <w:rPr>
          <w:rFonts w:hint="eastAsia" w:ascii="仿宋" w:hAnsi="仿宋" w:eastAsia="仿宋" w:cs="仿宋"/>
          <w:color w:val="auto"/>
          <w:kern w:val="24"/>
          <w:szCs w:val="21"/>
          <w:highlight w:val="none"/>
        </w:rPr>
        <w:t>，属于</w:t>
      </w:r>
      <w:r>
        <w:rPr>
          <w:rFonts w:hint="eastAsia" w:ascii="仿宋" w:hAnsi="仿宋" w:eastAsia="仿宋" w:cs="仿宋"/>
          <w:color w:val="auto"/>
          <w:kern w:val="24"/>
          <w:szCs w:val="21"/>
          <w:highlight w:val="none"/>
          <w:u w:val="single"/>
        </w:rPr>
        <w:t>（采购文件中明确的所属行业）</w:t>
      </w:r>
      <w:r>
        <w:rPr>
          <w:rFonts w:hint="eastAsia" w:ascii="仿宋" w:hAnsi="仿宋" w:eastAsia="仿宋" w:cs="仿宋"/>
          <w:color w:val="auto"/>
          <w:kern w:val="24"/>
          <w:szCs w:val="21"/>
          <w:highlight w:val="none"/>
        </w:rPr>
        <w:t>行业；制造商为</w:t>
      </w:r>
      <w:r>
        <w:rPr>
          <w:rFonts w:hint="eastAsia" w:ascii="仿宋" w:hAnsi="仿宋" w:eastAsia="仿宋" w:cs="仿宋"/>
          <w:color w:val="auto"/>
          <w:kern w:val="24"/>
          <w:szCs w:val="21"/>
          <w:highlight w:val="none"/>
          <w:u w:val="single"/>
        </w:rPr>
        <w:t>（企业名称）</w:t>
      </w:r>
      <w:r>
        <w:rPr>
          <w:rFonts w:hint="eastAsia" w:ascii="仿宋" w:hAnsi="仿宋" w:eastAsia="仿宋" w:cs="仿宋"/>
          <w:color w:val="auto"/>
          <w:kern w:val="24"/>
          <w:szCs w:val="21"/>
          <w:highlight w:val="none"/>
        </w:rPr>
        <w:t>，从业人员</w:t>
      </w:r>
      <w:r>
        <w:rPr>
          <w:rFonts w:hint="eastAsia" w:ascii="仿宋" w:hAnsi="仿宋" w:eastAsia="仿宋" w:cs="仿宋"/>
          <w:color w:val="auto"/>
          <w:kern w:val="24"/>
          <w:szCs w:val="21"/>
          <w:highlight w:val="none"/>
          <w:u w:val="single"/>
        </w:rPr>
        <w:t xml:space="preserve">      </w:t>
      </w:r>
      <w:r>
        <w:rPr>
          <w:rFonts w:hint="eastAsia" w:ascii="仿宋" w:hAnsi="仿宋" w:eastAsia="仿宋" w:cs="仿宋"/>
          <w:color w:val="auto"/>
          <w:kern w:val="24"/>
          <w:szCs w:val="21"/>
          <w:highlight w:val="none"/>
        </w:rPr>
        <w:t>人，营业收入为</w:t>
      </w:r>
      <w:r>
        <w:rPr>
          <w:rFonts w:hint="eastAsia" w:ascii="仿宋" w:hAnsi="仿宋" w:eastAsia="仿宋" w:cs="仿宋"/>
          <w:color w:val="auto"/>
          <w:kern w:val="24"/>
          <w:szCs w:val="21"/>
          <w:highlight w:val="none"/>
          <w:u w:val="single"/>
        </w:rPr>
        <w:t xml:space="preserve">      </w:t>
      </w:r>
      <w:r>
        <w:rPr>
          <w:rFonts w:hint="eastAsia" w:ascii="仿宋" w:hAnsi="仿宋" w:eastAsia="仿宋" w:cs="仿宋"/>
          <w:color w:val="auto"/>
          <w:kern w:val="24"/>
          <w:szCs w:val="21"/>
          <w:highlight w:val="none"/>
        </w:rPr>
        <w:t>万元，资产总额为</w:t>
      </w:r>
      <w:r>
        <w:rPr>
          <w:rFonts w:hint="eastAsia" w:ascii="仿宋" w:hAnsi="仿宋" w:eastAsia="仿宋" w:cs="仿宋"/>
          <w:color w:val="auto"/>
          <w:kern w:val="24"/>
          <w:szCs w:val="21"/>
          <w:highlight w:val="none"/>
          <w:u w:val="single"/>
        </w:rPr>
        <w:t xml:space="preserve">      </w:t>
      </w:r>
      <w:r>
        <w:rPr>
          <w:rFonts w:hint="eastAsia" w:ascii="仿宋" w:hAnsi="仿宋" w:eastAsia="仿宋" w:cs="仿宋"/>
          <w:color w:val="auto"/>
          <w:kern w:val="24"/>
          <w:szCs w:val="21"/>
          <w:highlight w:val="none"/>
        </w:rPr>
        <w:t>万元，属于</w:t>
      </w:r>
      <w:r>
        <w:rPr>
          <w:rFonts w:hint="eastAsia" w:ascii="仿宋" w:hAnsi="仿宋" w:eastAsia="仿宋" w:cs="仿宋"/>
          <w:color w:val="auto"/>
          <w:kern w:val="24"/>
          <w:szCs w:val="21"/>
          <w:highlight w:val="none"/>
          <w:u w:val="single"/>
        </w:rPr>
        <w:t>（中型企业、小型企业、微型企业）</w:t>
      </w:r>
      <w:r>
        <w:rPr>
          <w:rFonts w:hint="eastAsia" w:ascii="仿宋" w:hAnsi="仿宋" w:eastAsia="仿宋" w:cs="仿宋"/>
          <w:color w:val="auto"/>
          <w:kern w:val="24"/>
          <w:szCs w:val="21"/>
          <w:highlight w:val="none"/>
        </w:rPr>
        <w:t>；</w:t>
      </w:r>
    </w:p>
    <w:p w14:paraId="32F4B031">
      <w:pPr>
        <w:tabs>
          <w:tab w:val="left" w:pos="1065"/>
          <w:tab w:val="left" w:pos="6477"/>
        </w:tabs>
        <w:spacing w:line="360" w:lineRule="auto"/>
        <w:ind w:firstLine="655"/>
        <w:contextualSpacing/>
        <w:rPr>
          <w:rFonts w:hint="eastAsia" w:ascii="仿宋" w:hAnsi="仿宋" w:eastAsia="仿宋" w:cs="仿宋"/>
          <w:color w:val="auto"/>
          <w:kern w:val="24"/>
          <w:szCs w:val="21"/>
          <w:highlight w:val="none"/>
        </w:rPr>
      </w:pPr>
      <w:r>
        <w:rPr>
          <w:rFonts w:hint="eastAsia" w:ascii="仿宋" w:hAnsi="仿宋" w:eastAsia="仿宋" w:cs="仿宋"/>
          <w:color w:val="auto"/>
          <w:kern w:val="24"/>
          <w:szCs w:val="21"/>
          <w:highlight w:val="none"/>
        </w:rPr>
        <w:t>2.</w:t>
      </w:r>
      <w:r>
        <w:rPr>
          <w:rFonts w:hint="eastAsia" w:ascii="仿宋" w:hAnsi="仿宋" w:eastAsia="仿宋" w:cs="仿宋"/>
          <w:color w:val="auto"/>
          <w:kern w:val="24"/>
          <w:szCs w:val="21"/>
          <w:highlight w:val="none"/>
          <w:u w:val="single"/>
        </w:rPr>
        <w:t>（标的名称）</w:t>
      </w:r>
      <w:r>
        <w:rPr>
          <w:rFonts w:hint="eastAsia" w:ascii="仿宋" w:hAnsi="仿宋" w:eastAsia="仿宋" w:cs="仿宋"/>
          <w:color w:val="auto"/>
          <w:kern w:val="24"/>
          <w:szCs w:val="21"/>
          <w:highlight w:val="none"/>
        </w:rPr>
        <w:t>，属于</w:t>
      </w:r>
      <w:r>
        <w:rPr>
          <w:rFonts w:hint="eastAsia" w:ascii="仿宋" w:hAnsi="仿宋" w:eastAsia="仿宋" w:cs="仿宋"/>
          <w:color w:val="auto"/>
          <w:kern w:val="24"/>
          <w:szCs w:val="21"/>
          <w:highlight w:val="none"/>
          <w:u w:val="single"/>
        </w:rPr>
        <w:t>（采购文件中明确的所属行业）</w:t>
      </w:r>
      <w:r>
        <w:rPr>
          <w:rFonts w:hint="eastAsia" w:ascii="仿宋" w:hAnsi="仿宋" w:eastAsia="仿宋" w:cs="仿宋"/>
          <w:color w:val="auto"/>
          <w:kern w:val="24"/>
          <w:szCs w:val="21"/>
          <w:highlight w:val="none"/>
        </w:rPr>
        <w:t>行业；制造商为</w:t>
      </w:r>
      <w:r>
        <w:rPr>
          <w:rFonts w:hint="eastAsia" w:ascii="仿宋" w:hAnsi="仿宋" w:eastAsia="仿宋" w:cs="仿宋"/>
          <w:color w:val="auto"/>
          <w:kern w:val="24"/>
          <w:szCs w:val="21"/>
          <w:highlight w:val="none"/>
          <w:u w:val="single"/>
        </w:rPr>
        <w:t>（企业名称）</w:t>
      </w:r>
      <w:r>
        <w:rPr>
          <w:rFonts w:hint="eastAsia" w:ascii="仿宋" w:hAnsi="仿宋" w:eastAsia="仿宋" w:cs="仿宋"/>
          <w:color w:val="auto"/>
          <w:kern w:val="24"/>
          <w:szCs w:val="21"/>
          <w:highlight w:val="none"/>
        </w:rPr>
        <w:t>，从业人员</w:t>
      </w:r>
      <w:r>
        <w:rPr>
          <w:rFonts w:hint="eastAsia" w:ascii="仿宋" w:hAnsi="仿宋" w:eastAsia="仿宋" w:cs="仿宋"/>
          <w:color w:val="auto"/>
          <w:kern w:val="24"/>
          <w:szCs w:val="21"/>
          <w:highlight w:val="none"/>
          <w:u w:val="single"/>
        </w:rPr>
        <w:t xml:space="preserve">      </w:t>
      </w:r>
      <w:r>
        <w:rPr>
          <w:rFonts w:hint="eastAsia" w:ascii="仿宋" w:hAnsi="仿宋" w:eastAsia="仿宋" w:cs="仿宋"/>
          <w:color w:val="auto"/>
          <w:kern w:val="24"/>
          <w:szCs w:val="21"/>
          <w:highlight w:val="none"/>
        </w:rPr>
        <w:t>人，营业收入为</w:t>
      </w:r>
      <w:r>
        <w:rPr>
          <w:rFonts w:hint="eastAsia" w:ascii="仿宋" w:hAnsi="仿宋" w:eastAsia="仿宋" w:cs="仿宋"/>
          <w:color w:val="auto"/>
          <w:kern w:val="24"/>
          <w:szCs w:val="21"/>
          <w:highlight w:val="none"/>
          <w:u w:val="single"/>
        </w:rPr>
        <w:t xml:space="preserve">      </w:t>
      </w:r>
      <w:r>
        <w:rPr>
          <w:rFonts w:hint="eastAsia" w:ascii="仿宋" w:hAnsi="仿宋" w:eastAsia="仿宋" w:cs="仿宋"/>
          <w:color w:val="auto"/>
          <w:kern w:val="24"/>
          <w:szCs w:val="21"/>
          <w:highlight w:val="none"/>
        </w:rPr>
        <w:t>万元，资产总额为</w:t>
      </w:r>
      <w:r>
        <w:rPr>
          <w:rFonts w:hint="eastAsia" w:ascii="仿宋" w:hAnsi="仿宋" w:eastAsia="仿宋" w:cs="仿宋"/>
          <w:color w:val="auto"/>
          <w:kern w:val="24"/>
          <w:szCs w:val="21"/>
          <w:highlight w:val="none"/>
          <w:u w:val="single"/>
        </w:rPr>
        <w:t xml:space="preserve">      </w:t>
      </w:r>
      <w:r>
        <w:rPr>
          <w:rFonts w:hint="eastAsia" w:ascii="仿宋" w:hAnsi="仿宋" w:eastAsia="仿宋" w:cs="仿宋"/>
          <w:color w:val="auto"/>
          <w:kern w:val="24"/>
          <w:szCs w:val="21"/>
          <w:highlight w:val="none"/>
        </w:rPr>
        <w:t>万元，属于</w:t>
      </w:r>
      <w:r>
        <w:rPr>
          <w:rFonts w:hint="eastAsia" w:ascii="仿宋" w:hAnsi="仿宋" w:eastAsia="仿宋" w:cs="仿宋"/>
          <w:color w:val="auto"/>
          <w:kern w:val="24"/>
          <w:szCs w:val="21"/>
          <w:highlight w:val="none"/>
          <w:u w:val="single"/>
        </w:rPr>
        <w:t>（中型企业、小型企业、微型企业）</w:t>
      </w:r>
      <w:r>
        <w:rPr>
          <w:rFonts w:hint="eastAsia" w:ascii="仿宋" w:hAnsi="仿宋" w:eastAsia="仿宋" w:cs="仿宋"/>
          <w:color w:val="auto"/>
          <w:kern w:val="24"/>
          <w:szCs w:val="21"/>
          <w:highlight w:val="none"/>
        </w:rPr>
        <w:t>；</w:t>
      </w:r>
    </w:p>
    <w:p w14:paraId="20A8163E">
      <w:pPr>
        <w:widowControl w:val="0"/>
        <w:spacing w:after="0" w:line="360" w:lineRule="auto"/>
        <w:contextualSpacing/>
        <w:jc w:val="both"/>
        <w:rPr>
          <w:rFonts w:hint="eastAsia" w:ascii="仿宋" w:hAnsi="仿宋" w:eastAsia="仿宋" w:cs="仿宋"/>
          <w:color w:val="auto"/>
          <w:kern w:val="24"/>
          <w:sz w:val="21"/>
          <w:szCs w:val="21"/>
          <w:highlight w:val="none"/>
          <w:lang w:val="en-US" w:eastAsia="zh-CN" w:bidi="ar-SA"/>
        </w:rPr>
      </w:pPr>
      <w:r>
        <w:rPr>
          <w:rFonts w:hint="eastAsia" w:ascii="仿宋" w:hAnsi="仿宋" w:eastAsia="仿宋" w:cs="仿宋"/>
          <w:color w:val="auto"/>
          <w:kern w:val="24"/>
          <w:sz w:val="21"/>
          <w:szCs w:val="21"/>
          <w:highlight w:val="none"/>
          <w:lang w:val="en-US" w:eastAsia="zh-CN" w:bidi="ar-SA"/>
        </w:rPr>
        <w:t xml:space="preserve">…… </w:t>
      </w:r>
    </w:p>
    <w:p w14:paraId="31239B28">
      <w:pPr>
        <w:widowControl w:val="0"/>
        <w:spacing w:after="0" w:line="360" w:lineRule="auto"/>
        <w:ind w:firstLine="396" w:firstLineChars="189"/>
        <w:contextualSpacing/>
        <w:jc w:val="both"/>
        <w:rPr>
          <w:rFonts w:hint="eastAsia" w:ascii="仿宋" w:hAnsi="仿宋" w:eastAsia="仿宋" w:cs="仿宋"/>
          <w:color w:val="auto"/>
          <w:kern w:val="24"/>
          <w:sz w:val="21"/>
          <w:szCs w:val="24"/>
          <w:highlight w:val="none"/>
          <w:lang w:val="en-US" w:eastAsia="zh-CN" w:bidi="ar-SA"/>
        </w:rPr>
      </w:pPr>
      <w:r>
        <w:rPr>
          <w:rFonts w:hint="eastAsia" w:ascii="仿宋" w:hAnsi="仿宋" w:eastAsia="仿宋" w:cs="仿宋"/>
          <w:color w:val="auto"/>
          <w:kern w:val="24"/>
          <w:sz w:val="21"/>
          <w:szCs w:val="24"/>
          <w:highlight w:val="none"/>
          <w:lang w:val="en-US" w:eastAsia="zh-CN" w:bidi="ar-SA"/>
        </w:rPr>
        <w:t>以上企业，不属于大企业的分支机构，不存在控股股东为大企业的情形，也不存在与大企业的负责人为同一人的情形。</w:t>
      </w:r>
    </w:p>
    <w:p w14:paraId="234A88E7">
      <w:pPr>
        <w:widowControl w:val="0"/>
        <w:spacing w:after="0" w:line="360" w:lineRule="auto"/>
        <w:ind w:firstLine="567"/>
        <w:contextualSpacing/>
        <w:jc w:val="both"/>
        <w:rPr>
          <w:rFonts w:hint="eastAsia" w:ascii="仿宋" w:hAnsi="仿宋" w:eastAsia="仿宋" w:cs="仿宋"/>
          <w:color w:val="auto"/>
          <w:kern w:val="24"/>
          <w:sz w:val="21"/>
          <w:szCs w:val="24"/>
          <w:highlight w:val="none"/>
          <w:lang w:val="en-US" w:eastAsia="zh-CN" w:bidi="ar-SA"/>
        </w:rPr>
      </w:pPr>
      <w:r>
        <w:rPr>
          <w:rFonts w:hint="eastAsia" w:ascii="仿宋" w:hAnsi="仿宋" w:eastAsia="仿宋" w:cs="仿宋"/>
          <w:color w:val="auto"/>
          <w:kern w:val="24"/>
          <w:sz w:val="21"/>
          <w:szCs w:val="24"/>
          <w:highlight w:val="none"/>
          <w:lang w:val="en-US" w:eastAsia="zh-CN" w:bidi="ar-SA"/>
        </w:rPr>
        <w:t>本企业对上述声明内容的真实性负责。如有虚假，将依法承担相应责任。</w:t>
      </w:r>
    </w:p>
    <w:p w14:paraId="32C4FA63">
      <w:pPr>
        <w:widowControl w:val="0"/>
        <w:spacing w:line="360" w:lineRule="auto"/>
        <w:ind w:firstLine="420" w:firstLineChars="200"/>
        <w:jc w:val="both"/>
        <w:rPr>
          <w:rFonts w:hint="eastAsia" w:ascii="仿宋" w:hAnsi="仿宋" w:eastAsia="仿宋" w:cs="仿宋"/>
          <w:color w:val="auto"/>
          <w:kern w:val="2"/>
          <w:sz w:val="21"/>
          <w:szCs w:val="21"/>
          <w:highlight w:val="none"/>
          <w:lang w:val="en-US" w:eastAsia="zh-CN" w:bidi="ar-SA"/>
        </w:rPr>
      </w:pPr>
    </w:p>
    <w:p w14:paraId="74C9435A">
      <w:pPr>
        <w:widowControl w:val="0"/>
        <w:spacing w:line="360" w:lineRule="auto"/>
        <w:ind w:firstLine="420" w:firstLineChars="200"/>
        <w:jc w:val="both"/>
        <w:rPr>
          <w:rFonts w:hint="eastAsia" w:ascii="仿宋" w:hAnsi="仿宋" w:eastAsia="仿宋" w:cs="仿宋"/>
          <w:color w:val="auto"/>
          <w:kern w:val="2"/>
          <w:sz w:val="21"/>
          <w:szCs w:val="21"/>
          <w:highlight w:val="none"/>
          <w:lang w:val="en-US" w:eastAsia="zh-CN" w:bidi="ar-SA"/>
        </w:rPr>
      </w:pPr>
    </w:p>
    <w:p w14:paraId="03ED8AAB">
      <w:pPr>
        <w:snapToGrid w:val="0"/>
        <w:spacing w:line="360" w:lineRule="auto"/>
        <w:ind w:firstLine="5040" w:firstLineChars="2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投标人名称(电子签章)：</w:t>
      </w:r>
    </w:p>
    <w:p w14:paraId="1D309E11">
      <w:pPr>
        <w:snapToGrid w:val="0"/>
        <w:spacing w:line="360" w:lineRule="auto"/>
        <w:ind w:firstLine="5160" w:firstLineChars="215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10E73AD1">
      <w:pPr>
        <w:widowControl w:val="0"/>
        <w:spacing w:line="360" w:lineRule="auto"/>
        <w:ind w:firstLine="420" w:firstLineChars="200"/>
        <w:jc w:val="both"/>
        <w:rPr>
          <w:rFonts w:hint="eastAsia" w:ascii="仿宋" w:hAnsi="仿宋" w:eastAsia="仿宋" w:cs="仿宋"/>
          <w:color w:val="auto"/>
          <w:kern w:val="2"/>
          <w:sz w:val="21"/>
          <w:szCs w:val="21"/>
          <w:highlight w:val="none"/>
          <w:lang w:val="en-US" w:eastAsia="zh-CN" w:bidi="ar-SA"/>
        </w:rPr>
      </w:pPr>
    </w:p>
    <w:p w14:paraId="76A3E151">
      <w:pPr>
        <w:snapToGrid w:val="0"/>
        <w:spacing w:line="360" w:lineRule="auto"/>
        <w:jc w:val="left"/>
        <w:rPr>
          <w:rFonts w:hint="eastAsia" w:ascii="仿宋" w:hAnsi="仿宋" w:eastAsia="仿宋" w:cs="仿宋"/>
          <w:color w:val="auto"/>
          <w:sz w:val="20"/>
          <w:highlight w:val="none"/>
        </w:rPr>
      </w:pPr>
      <w:r>
        <w:rPr>
          <w:rFonts w:hint="eastAsia" w:ascii="仿宋" w:hAnsi="仿宋" w:eastAsia="仿宋" w:cs="仿宋"/>
          <w:color w:val="auto"/>
          <w:sz w:val="20"/>
          <w:highlight w:val="none"/>
        </w:rPr>
        <w:t>注：</w:t>
      </w:r>
    </w:p>
    <w:p w14:paraId="27359055">
      <w:pPr>
        <w:numPr>
          <w:ilvl w:val="0"/>
          <w:numId w:val="3"/>
        </w:numPr>
        <w:snapToGrid w:val="0"/>
        <w:spacing w:line="360" w:lineRule="auto"/>
        <w:ind w:left="660" w:hanging="360"/>
        <w:jc w:val="left"/>
        <w:rPr>
          <w:rFonts w:hint="eastAsia" w:ascii="仿宋" w:hAnsi="仿宋" w:eastAsia="仿宋" w:cs="仿宋"/>
          <w:color w:val="auto"/>
          <w:sz w:val="20"/>
          <w:highlight w:val="none"/>
        </w:rPr>
      </w:pPr>
      <w:r>
        <w:rPr>
          <w:rFonts w:hint="eastAsia" w:ascii="仿宋" w:hAnsi="仿宋" w:eastAsia="仿宋" w:cs="仿宋"/>
          <w:color w:val="auto"/>
          <w:sz w:val="20"/>
          <w:highlight w:val="none"/>
        </w:rPr>
        <w:t>从业人员、营业收入、资产总额填报上一年度数据，无上一年度数据的新成立企业可不填报。</w:t>
      </w:r>
    </w:p>
    <w:p w14:paraId="2D47A7E9">
      <w:pPr>
        <w:snapToGrid w:val="0"/>
        <w:spacing w:line="360" w:lineRule="auto"/>
        <w:ind w:firstLine="300" w:firstLineChars="150"/>
        <w:jc w:val="left"/>
        <w:rPr>
          <w:rFonts w:hint="eastAsia" w:ascii="仿宋" w:hAnsi="仿宋" w:eastAsia="仿宋" w:cs="仿宋"/>
          <w:color w:val="auto"/>
          <w:sz w:val="20"/>
          <w:highlight w:val="none"/>
        </w:rPr>
      </w:pPr>
      <w:r>
        <w:rPr>
          <w:rFonts w:hint="eastAsia" w:ascii="仿宋" w:hAnsi="仿宋" w:eastAsia="仿宋" w:cs="仿宋"/>
          <w:color w:val="auto"/>
          <w:sz w:val="20"/>
          <w:highlight w:val="none"/>
        </w:rPr>
        <w:t>2.请根据自己的真实情况出具《中小企业声明函》。依法享受中小企业优惠政策的，采购人或者采购代理机构在公告中标结果时，同时公告其《中小企业声明函》，接受社会监督。</w:t>
      </w:r>
    </w:p>
    <w:p w14:paraId="338D7A0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color w:val="auto"/>
          <w:sz w:val="24"/>
          <w:highlight w:val="none"/>
        </w:rPr>
        <w:br w:type="page"/>
      </w:r>
      <w:r>
        <w:rPr>
          <w:rFonts w:hint="eastAsia" w:ascii="仿宋" w:hAnsi="仿宋" w:eastAsia="仿宋" w:cs="仿宋"/>
          <w:b/>
          <w:color w:val="auto"/>
          <w:sz w:val="24"/>
          <w:highlight w:val="none"/>
        </w:rPr>
        <w:t>残疾人福利性单位声明函格式</w:t>
      </w:r>
    </w:p>
    <w:p w14:paraId="47E6A683">
      <w:pPr>
        <w:overflowPunct w:val="0"/>
        <w:jc w:val="center"/>
        <w:rPr>
          <w:rFonts w:hint="eastAsia" w:ascii="仿宋" w:hAnsi="仿宋" w:eastAsia="仿宋" w:cs="仿宋"/>
          <w:color w:val="auto"/>
          <w:sz w:val="44"/>
          <w:szCs w:val="44"/>
          <w:highlight w:val="none"/>
        </w:rPr>
      </w:pPr>
    </w:p>
    <w:p w14:paraId="120FBCDF">
      <w:pPr>
        <w:overflowPunct w:val="0"/>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残疾人福利性单位声明函</w:t>
      </w:r>
    </w:p>
    <w:p w14:paraId="41E5D71F">
      <w:pPr>
        <w:spacing w:line="588" w:lineRule="exact"/>
        <w:ind w:firstLine="624"/>
        <w:rPr>
          <w:rFonts w:hint="eastAsia" w:ascii="仿宋" w:hAnsi="仿宋" w:eastAsia="仿宋" w:cs="仿宋"/>
          <w:b/>
          <w:color w:val="auto"/>
          <w:spacing w:val="6"/>
          <w:sz w:val="30"/>
          <w:szCs w:val="30"/>
          <w:highlight w:val="none"/>
        </w:rPr>
      </w:pPr>
    </w:p>
    <w:p w14:paraId="7AA0AF99">
      <w:pPr>
        <w:spacing w:line="360" w:lineRule="auto"/>
        <w:ind w:firstLine="504" w:firstLineChars="200"/>
        <w:contextualSpacing/>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本单位郑重声明，根据《财政部 民政部 中国残疾人联合会关于促进残疾人就业政府采购政策的通知》（财库</w:t>
      </w:r>
      <w:r>
        <w:rPr>
          <w:rFonts w:hint="eastAsia" w:ascii="仿宋" w:hAnsi="仿宋" w:eastAsia="仿宋" w:cs="仿宋"/>
          <w:color w:val="auto"/>
          <w:sz w:val="24"/>
          <w:highlight w:val="none"/>
        </w:rPr>
        <w:t>〔2017〕 141</w:t>
      </w:r>
      <w:r>
        <w:rPr>
          <w:rFonts w:hint="eastAsia" w:ascii="仿宋" w:hAnsi="仿宋" w:eastAsia="仿宋" w:cs="仿宋"/>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仿宋" w:hAnsi="仿宋" w:eastAsia="仿宋" w:cs="仿宋"/>
          <w:color w:val="auto"/>
          <w:spacing w:val="-6"/>
          <w:sz w:val="24"/>
          <w:highlight w:val="none"/>
        </w:rPr>
        <w:t>疾人福利性单位制造的货物（不包括使用非残疾人福利性单位注册商标的货物）。</w:t>
      </w:r>
    </w:p>
    <w:p w14:paraId="06E8BDBF">
      <w:pPr>
        <w:spacing w:line="360" w:lineRule="auto"/>
        <w:ind w:firstLine="504" w:firstLineChars="200"/>
        <w:contextualSpacing/>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本单位对上述声明的真实性负责。如有虚假，将依法承担相应责任。</w:t>
      </w:r>
    </w:p>
    <w:p w14:paraId="0A5C00B5">
      <w:pPr>
        <w:spacing w:line="360" w:lineRule="auto"/>
        <w:ind w:firstLine="504" w:firstLineChars="200"/>
        <w:contextualSpacing/>
        <w:rPr>
          <w:rFonts w:hint="eastAsia" w:ascii="仿宋" w:hAnsi="仿宋" w:eastAsia="仿宋" w:cs="仿宋"/>
          <w:color w:val="auto"/>
          <w:spacing w:val="6"/>
          <w:sz w:val="24"/>
          <w:highlight w:val="none"/>
        </w:rPr>
      </w:pPr>
    </w:p>
    <w:p w14:paraId="70388388">
      <w:pPr>
        <w:spacing w:line="360" w:lineRule="auto"/>
        <w:ind w:firstLine="504" w:firstLineChars="200"/>
        <w:contextualSpacing/>
        <w:rPr>
          <w:rFonts w:hint="eastAsia" w:ascii="仿宋" w:hAnsi="仿宋" w:eastAsia="仿宋" w:cs="仿宋"/>
          <w:color w:val="auto"/>
          <w:spacing w:val="6"/>
          <w:sz w:val="24"/>
          <w:highlight w:val="none"/>
        </w:rPr>
      </w:pPr>
    </w:p>
    <w:p w14:paraId="023C8244">
      <w:pPr>
        <w:tabs>
          <w:tab w:val="left" w:pos="4860"/>
        </w:tabs>
        <w:spacing w:line="360" w:lineRule="auto"/>
        <w:ind w:right="1560" w:firstLine="504" w:firstLineChars="200"/>
        <w:contextualSpacing/>
        <w:jc w:val="center"/>
        <w:rPr>
          <w:rFonts w:hint="eastAsia" w:ascii="仿宋" w:hAnsi="仿宋" w:eastAsia="仿宋" w:cs="仿宋"/>
          <w:color w:val="auto"/>
          <w:spacing w:val="6"/>
          <w:sz w:val="24"/>
          <w:highlight w:val="none"/>
          <w:u w:val="single"/>
        </w:rPr>
      </w:pPr>
      <w:r>
        <w:rPr>
          <w:rFonts w:hint="eastAsia" w:ascii="仿宋" w:hAnsi="仿宋" w:eastAsia="仿宋" w:cs="仿宋"/>
          <w:color w:val="auto"/>
          <w:spacing w:val="6"/>
          <w:sz w:val="24"/>
          <w:highlight w:val="none"/>
        </w:rPr>
        <w:t>单位名称（公章）</w:t>
      </w:r>
      <w:r>
        <w:rPr>
          <w:rFonts w:hint="eastAsia" w:ascii="仿宋" w:hAnsi="仿宋" w:eastAsia="仿宋" w:cs="仿宋"/>
          <w:color w:val="auto"/>
          <w:spacing w:val="6"/>
          <w:sz w:val="24"/>
          <w:highlight w:val="none"/>
          <w:lang w:eastAsia="zh-CN"/>
        </w:rPr>
        <w:t>：</w:t>
      </w:r>
      <w:r>
        <w:rPr>
          <w:rFonts w:hint="eastAsia" w:ascii="仿宋" w:hAnsi="仿宋" w:eastAsia="仿宋" w:cs="仿宋"/>
          <w:color w:val="auto"/>
          <w:spacing w:val="6"/>
          <w:sz w:val="24"/>
          <w:highlight w:val="none"/>
          <w:u w:val="single"/>
        </w:rPr>
        <w:t xml:space="preserve">                      </w:t>
      </w:r>
    </w:p>
    <w:p w14:paraId="391EF64E">
      <w:pPr>
        <w:spacing w:line="360" w:lineRule="auto"/>
        <w:ind w:firstLine="506"/>
        <w:contextualSpacing/>
        <w:rPr>
          <w:rFonts w:hint="eastAsia" w:ascii="仿宋" w:hAnsi="仿宋" w:eastAsia="仿宋" w:cs="仿宋"/>
          <w:color w:val="auto"/>
          <w:sz w:val="24"/>
          <w:highlight w:val="none"/>
        </w:rPr>
      </w:pPr>
      <w:r>
        <w:rPr>
          <w:rFonts w:hint="eastAsia" w:ascii="仿宋" w:hAnsi="仿宋" w:eastAsia="仿宋" w:cs="仿宋"/>
          <w:color w:val="auto"/>
          <w:spacing w:val="6"/>
          <w:sz w:val="24"/>
          <w:highlight w:val="none"/>
        </w:rPr>
        <w:t xml:space="preserve">                    日 期</w:t>
      </w:r>
      <w:r>
        <w:rPr>
          <w:rFonts w:hint="eastAsia" w:ascii="仿宋" w:hAnsi="仿宋" w:eastAsia="仿宋" w:cs="仿宋"/>
          <w:color w:val="auto"/>
          <w:spacing w:val="6"/>
          <w:sz w:val="24"/>
          <w:highlight w:val="none"/>
          <w:lang w:eastAsia="zh-CN"/>
        </w:rPr>
        <w:t>：</w:t>
      </w:r>
      <w:r>
        <w:rPr>
          <w:rFonts w:hint="eastAsia" w:ascii="仿宋" w:hAnsi="仿宋" w:eastAsia="仿宋" w:cs="仿宋"/>
          <w:color w:val="auto"/>
          <w:spacing w:val="6"/>
          <w:sz w:val="24"/>
          <w:highlight w:val="none"/>
          <w:u w:val="single"/>
        </w:rPr>
        <w:t xml:space="preserve">       </w:t>
      </w:r>
      <w:r>
        <w:rPr>
          <w:rFonts w:hint="eastAsia" w:ascii="仿宋" w:hAnsi="仿宋" w:eastAsia="仿宋" w:cs="仿宋"/>
          <w:color w:val="auto"/>
          <w:spacing w:val="6"/>
          <w:sz w:val="24"/>
          <w:highlight w:val="none"/>
        </w:rPr>
        <w:t>年</w:t>
      </w:r>
      <w:r>
        <w:rPr>
          <w:rFonts w:hint="eastAsia" w:ascii="仿宋" w:hAnsi="仿宋" w:eastAsia="仿宋" w:cs="仿宋"/>
          <w:color w:val="auto"/>
          <w:spacing w:val="6"/>
          <w:sz w:val="24"/>
          <w:highlight w:val="none"/>
          <w:u w:val="single"/>
        </w:rPr>
        <w:t xml:space="preserve">     </w:t>
      </w:r>
      <w:r>
        <w:rPr>
          <w:rFonts w:hint="eastAsia" w:ascii="仿宋" w:hAnsi="仿宋" w:eastAsia="仿宋" w:cs="仿宋"/>
          <w:color w:val="auto"/>
          <w:spacing w:val="6"/>
          <w:sz w:val="24"/>
          <w:highlight w:val="none"/>
        </w:rPr>
        <w:t>月</w:t>
      </w:r>
      <w:r>
        <w:rPr>
          <w:rFonts w:hint="eastAsia" w:ascii="仿宋" w:hAnsi="仿宋" w:eastAsia="仿宋" w:cs="仿宋"/>
          <w:color w:val="auto"/>
          <w:spacing w:val="6"/>
          <w:sz w:val="24"/>
          <w:highlight w:val="none"/>
          <w:u w:val="single"/>
        </w:rPr>
        <w:t xml:space="preserve">     </w:t>
      </w:r>
      <w:r>
        <w:rPr>
          <w:rFonts w:hint="eastAsia" w:ascii="仿宋" w:hAnsi="仿宋" w:eastAsia="仿宋" w:cs="仿宋"/>
          <w:color w:val="auto"/>
          <w:spacing w:val="6"/>
          <w:sz w:val="24"/>
          <w:highlight w:val="none"/>
        </w:rPr>
        <w:t>日</w:t>
      </w:r>
    </w:p>
    <w:p w14:paraId="47DB055D">
      <w:pPr>
        <w:spacing w:line="360" w:lineRule="auto"/>
        <w:ind w:firstLine="482"/>
        <w:contextualSpacing/>
        <w:rPr>
          <w:rFonts w:hint="eastAsia" w:ascii="仿宋" w:hAnsi="仿宋" w:eastAsia="仿宋" w:cs="仿宋"/>
          <w:color w:val="auto"/>
          <w:sz w:val="24"/>
          <w:highlight w:val="none"/>
        </w:rPr>
      </w:pPr>
    </w:p>
    <w:p w14:paraId="5947BFE1">
      <w:pPr>
        <w:spacing w:line="360" w:lineRule="auto"/>
        <w:ind w:firstLine="482"/>
        <w:contextualSpacing/>
        <w:rPr>
          <w:rFonts w:hint="eastAsia" w:ascii="仿宋" w:hAnsi="仿宋" w:eastAsia="仿宋" w:cs="仿宋"/>
          <w:color w:val="auto"/>
          <w:sz w:val="24"/>
          <w:highlight w:val="none"/>
        </w:rPr>
      </w:pPr>
    </w:p>
    <w:p w14:paraId="6CB574BD">
      <w:pPr>
        <w:spacing w:line="360" w:lineRule="auto"/>
        <w:ind w:firstLine="480"/>
        <w:contextualSpacing/>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注</w:t>
      </w:r>
      <w:r>
        <w:rPr>
          <w:rFonts w:hint="eastAsia" w:ascii="仿宋" w:hAnsi="仿宋" w:eastAsia="仿宋" w:cs="仿宋"/>
          <w:b/>
          <w:color w:val="auto"/>
          <w:sz w:val="24"/>
          <w:highlight w:val="none"/>
          <w:lang w:eastAsia="zh-CN"/>
        </w:rPr>
        <w:t>：</w:t>
      </w:r>
    </w:p>
    <w:p w14:paraId="35E66197">
      <w:pP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请根据自己的真实情况出具《残疾人福利性单位声明函》。依法享受中小企业优惠政策的，采购人或者采购代理机构在公告</w:t>
      </w:r>
      <w:r>
        <w:rPr>
          <w:rFonts w:hint="eastAsia" w:ascii="仿宋" w:hAnsi="仿宋" w:eastAsia="仿宋" w:cs="仿宋"/>
          <w:color w:val="auto"/>
          <w:sz w:val="24"/>
          <w:highlight w:val="none"/>
          <w:lang w:eastAsia="zh-CN"/>
        </w:rPr>
        <w:t>成交</w:t>
      </w:r>
      <w:r>
        <w:rPr>
          <w:rFonts w:hint="eastAsia" w:ascii="仿宋" w:hAnsi="仿宋" w:eastAsia="仿宋" w:cs="仿宋"/>
          <w:color w:val="auto"/>
          <w:sz w:val="24"/>
          <w:highlight w:val="none"/>
        </w:rPr>
        <w:t>结果时，同时公告其《残疾人福利性单位声明函》，接受社会监督。</w:t>
      </w:r>
    </w:p>
    <w:p w14:paraId="2402DBF9">
      <w:pPr>
        <w:jc w:val="left"/>
        <w:rPr>
          <w:rFonts w:hint="eastAsia" w:ascii="仿宋" w:hAnsi="仿宋" w:eastAsia="仿宋" w:cs="仿宋"/>
          <w:color w:val="auto"/>
          <w:sz w:val="24"/>
          <w:szCs w:val="24"/>
          <w:highlight w:val="none"/>
          <w:lang w:val="zh-CN"/>
        </w:rPr>
      </w:pPr>
      <w:r>
        <w:rPr>
          <w:rFonts w:hint="eastAsia" w:ascii="仿宋" w:hAnsi="仿宋" w:eastAsia="仿宋" w:cs="仿宋"/>
          <w:color w:val="auto"/>
          <w:sz w:val="24"/>
          <w:highlight w:val="none"/>
        </w:rPr>
        <w:br w:type="page"/>
      </w:r>
    </w:p>
    <w:p w14:paraId="52CBFD62">
      <w:pPr>
        <w:bidi w:val="0"/>
        <w:rPr>
          <w:rFonts w:hint="eastAsia" w:ascii="仿宋" w:hAnsi="仿宋" w:eastAsia="仿宋" w:cs="仿宋"/>
          <w:color w:val="auto"/>
          <w:highlight w:val="none"/>
          <w:lang w:val="zh-CN"/>
        </w:rPr>
      </w:pPr>
    </w:p>
    <w:p w14:paraId="3638B13B">
      <w:pPr>
        <w:pStyle w:val="96"/>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关于符合本国产品标准的声明函</w:t>
      </w:r>
    </w:p>
    <w:p w14:paraId="31BBD1F8">
      <w:pPr>
        <w:widowControl w:val="0"/>
        <w:spacing w:after="120" w:line="360" w:lineRule="auto"/>
        <w:ind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本公司</w:t>
      </w:r>
      <w:r>
        <w:rPr>
          <w:rFonts w:hint="eastAsia" w:ascii="仿宋" w:hAnsi="仿宋" w:eastAsia="仿宋" w:cs="仿宋"/>
          <w:color w:val="auto"/>
          <w:kern w:val="2"/>
          <w:sz w:val="24"/>
          <w:szCs w:val="24"/>
          <w:highlight w:val="none"/>
          <w:u w:val="single"/>
          <w:lang w:val="en-US" w:eastAsia="zh-CN" w:bidi="ar-SA"/>
        </w:rPr>
        <w:t>（单位、联合体）</w:t>
      </w:r>
      <w:r>
        <w:rPr>
          <w:rFonts w:hint="eastAsia" w:ascii="仿宋" w:hAnsi="仿宋" w:eastAsia="仿宋" w:cs="仿宋"/>
          <w:color w:val="auto"/>
          <w:kern w:val="2"/>
          <w:sz w:val="24"/>
          <w:szCs w:val="24"/>
          <w:highlight w:val="none"/>
          <w:lang w:val="en-US" w:eastAsia="zh-CN" w:bidi="ar-SA"/>
        </w:rPr>
        <w:t>郑重声明，根据《国务院办公厅关于在政府采购中实施本国产品标准及相关政策的通知》（国办发〔2025〕34号）的规定，本公司</w:t>
      </w:r>
      <w:r>
        <w:rPr>
          <w:rFonts w:hint="eastAsia" w:ascii="仿宋" w:hAnsi="仿宋" w:eastAsia="仿宋" w:cs="仿宋"/>
          <w:color w:val="auto"/>
          <w:kern w:val="2"/>
          <w:sz w:val="24"/>
          <w:szCs w:val="24"/>
          <w:highlight w:val="none"/>
          <w:u w:val="single"/>
          <w:lang w:val="en-US" w:eastAsia="zh-CN" w:bidi="ar-SA"/>
        </w:rPr>
        <w:t>（单位）</w:t>
      </w:r>
      <w:r>
        <w:rPr>
          <w:rFonts w:hint="eastAsia" w:ascii="仿宋" w:hAnsi="仿宋" w:eastAsia="仿宋" w:cs="仿宋"/>
          <w:color w:val="auto"/>
          <w:kern w:val="2"/>
          <w:sz w:val="24"/>
          <w:szCs w:val="24"/>
          <w:highlight w:val="none"/>
          <w:lang w:val="en-US" w:eastAsia="zh-CN" w:bidi="ar-SA"/>
        </w:rPr>
        <w:t>提供的以下产品属于本国产品。具体情况如下：</w:t>
      </w:r>
    </w:p>
    <w:p w14:paraId="22960D4B">
      <w:pPr>
        <w:widowControl w:val="0"/>
        <w:tabs>
          <w:tab w:val="left" w:pos="780"/>
        </w:tabs>
        <w:spacing w:after="120" w:line="360" w:lineRule="auto"/>
        <w:ind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u w:val="single"/>
          <w:vertAlign w:val="superscript"/>
          <w:lang w:val="en-US" w:eastAsia="zh-CN" w:bidi="ar-SA"/>
        </w:rPr>
        <w:t>1</w:t>
      </w:r>
      <w:r>
        <w:rPr>
          <w:rFonts w:hint="eastAsia" w:ascii="仿宋" w:hAnsi="仿宋" w:eastAsia="仿宋" w:cs="仿宋"/>
          <w:color w:val="auto"/>
          <w:kern w:val="2"/>
          <w:sz w:val="24"/>
          <w:szCs w:val="24"/>
          <w:highlight w:val="none"/>
          <w:lang w:val="en-US" w:eastAsia="zh-CN" w:bidi="ar-SA"/>
        </w:rPr>
        <w:t>，生产厂为</w:t>
      </w:r>
      <w:r>
        <w:rPr>
          <w:rFonts w:hint="eastAsia" w:ascii="仿宋" w:hAnsi="仿宋" w:eastAsia="仿宋" w:cs="仿宋"/>
          <w:color w:val="auto"/>
          <w:kern w:val="2"/>
          <w:sz w:val="24"/>
          <w:szCs w:val="24"/>
          <w:highlight w:val="none"/>
          <w:u w:val="single"/>
          <w:lang w:val="en-US" w:eastAsia="zh-CN" w:bidi="ar-SA"/>
        </w:rPr>
        <w:t>（厂名）</w:t>
      </w:r>
      <w:r>
        <w:rPr>
          <w:rFonts w:hint="eastAsia" w:ascii="仿宋" w:hAnsi="仿宋" w:eastAsia="仿宋" w:cs="仿宋"/>
          <w:color w:val="auto"/>
          <w:kern w:val="2"/>
          <w:sz w:val="24"/>
          <w:szCs w:val="24"/>
          <w:highlight w:val="none"/>
          <w:u w:val="single"/>
          <w:vertAlign w:val="superscript"/>
          <w:lang w:val="en-US" w:eastAsia="zh-CN" w:bidi="ar-SA"/>
        </w:rPr>
        <w:t>2</w:t>
      </w:r>
      <w:r>
        <w:rPr>
          <w:rFonts w:hint="eastAsia" w:ascii="仿宋" w:hAnsi="仿宋" w:eastAsia="仿宋" w:cs="仿宋"/>
          <w:color w:val="auto"/>
          <w:kern w:val="2"/>
          <w:sz w:val="24"/>
          <w:szCs w:val="24"/>
          <w:highlight w:val="none"/>
          <w:lang w:val="en-US" w:eastAsia="zh-CN" w:bidi="ar-SA"/>
        </w:rPr>
        <w:t>，厂址为</w:t>
      </w:r>
      <w:r>
        <w:rPr>
          <w:rFonts w:hint="eastAsia" w:ascii="仿宋" w:hAnsi="仿宋" w:eastAsia="仿宋" w:cs="仿宋"/>
          <w:color w:val="auto"/>
          <w:kern w:val="2"/>
          <w:sz w:val="24"/>
          <w:szCs w:val="24"/>
          <w:highlight w:val="none"/>
          <w:u w:val="single"/>
          <w:lang w:val="en-US" w:eastAsia="zh-CN" w:bidi="ar-SA"/>
        </w:rPr>
        <w:t>（生产厂址）</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的中国境内生产的组件成本占比≥</w:t>
      </w:r>
      <w:r>
        <w:rPr>
          <w:rFonts w:hint="eastAsia" w:ascii="仿宋" w:hAnsi="仿宋" w:eastAsia="仿宋" w:cs="仿宋"/>
          <w:color w:val="auto"/>
          <w:kern w:val="2"/>
          <w:sz w:val="24"/>
          <w:szCs w:val="24"/>
          <w:highlight w:val="none"/>
          <w:u w:val="single"/>
          <w:lang w:val="en-US" w:eastAsia="zh-CN" w:bidi="ar-SA"/>
        </w:rPr>
        <w:t>（规定比例）</w:t>
      </w:r>
      <w:r>
        <w:rPr>
          <w:rFonts w:hint="eastAsia" w:ascii="仿宋" w:hAnsi="仿宋" w:eastAsia="仿宋" w:cs="仿宋"/>
          <w:color w:val="auto"/>
          <w:kern w:val="2"/>
          <w:sz w:val="24"/>
          <w:szCs w:val="24"/>
          <w:highlight w:val="none"/>
          <w:vertAlign w:val="superscript"/>
          <w:lang w:val="en-US" w:eastAsia="zh-CN" w:bidi="ar-SA"/>
        </w:rPr>
        <w:t>3</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的</w:t>
      </w:r>
      <w:r>
        <w:rPr>
          <w:rFonts w:hint="eastAsia" w:ascii="仿宋" w:hAnsi="仿宋" w:eastAsia="仿宋" w:cs="仿宋"/>
          <w:color w:val="auto"/>
          <w:kern w:val="2"/>
          <w:sz w:val="24"/>
          <w:szCs w:val="24"/>
          <w:highlight w:val="none"/>
          <w:u w:val="single"/>
          <w:lang w:val="en-US" w:eastAsia="zh-CN" w:bidi="ar-SA"/>
        </w:rPr>
        <w:t>（关键组件）</w:t>
      </w:r>
      <w:r>
        <w:rPr>
          <w:rFonts w:hint="eastAsia" w:ascii="仿宋" w:hAnsi="仿宋" w:eastAsia="仿宋" w:cs="仿宋"/>
          <w:color w:val="auto"/>
          <w:kern w:val="2"/>
          <w:sz w:val="24"/>
          <w:szCs w:val="24"/>
          <w:highlight w:val="none"/>
          <w:vertAlign w:val="superscript"/>
          <w:lang w:val="en-US" w:eastAsia="zh-CN" w:bidi="ar-SA"/>
        </w:rPr>
        <w:t>4</w:t>
      </w:r>
      <w:r>
        <w:rPr>
          <w:rFonts w:hint="eastAsia" w:ascii="仿宋" w:hAnsi="仿宋" w:eastAsia="仿宋" w:cs="仿宋"/>
          <w:color w:val="auto"/>
          <w:kern w:val="2"/>
          <w:sz w:val="24"/>
          <w:szCs w:val="24"/>
          <w:highlight w:val="none"/>
          <w:lang w:val="en-US" w:eastAsia="zh-CN" w:bidi="ar-SA"/>
        </w:rPr>
        <w:t>在中国境内生产。</w:t>
      </w:r>
      <w:r>
        <w:rPr>
          <w:rFonts w:hint="eastAsia" w:ascii="仿宋" w:hAnsi="仿宋" w:eastAsia="仿宋" w:cs="仿宋"/>
          <w:color w:val="auto"/>
          <w:kern w:val="2"/>
          <w:sz w:val="24"/>
          <w:szCs w:val="24"/>
          <w:highlight w:val="none"/>
          <w:u w:val="single"/>
          <w:lang w:val="en-US" w:eastAsia="zh-CN" w:bidi="ar-SA"/>
        </w:rPr>
        <w:t>（产品名称1）</w:t>
      </w:r>
      <w:r>
        <w:rPr>
          <w:rFonts w:hint="eastAsia" w:ascii="仿宋" w:hAnsi="仿宋" w:eastAsia="仿宋" w:cs="仿宋"/>
          <w:color w:val="auto"/>
          <w:kern w:val="2"/>
          <w:sz w:val="24"/>
          <w:szCs w:val="24"/>
          <w:highlight w:val="none"/>
          <w:lang w:val="en-US" w:eastAsia="zh-CN" w:bidi="ar-SA"/>
        </w:rPr>
        <w:t>的</w:t>
      </w:r>
      <w:r>
        <w:rPr>
          <w:rFonts w:hint="eastAsia" w:ascii="仿宋" w:hAnsi="仿宋" w:eastAsia="仿宋" w:cs="仿宋"/>
          <w:color w:val="auto"/>
          <w:kern w:val="2"/>
          <w:sz w:val="24"/>
          <w:szCs w:val="24"/>
          <w:highlight w:val="none"/>
          <w:u w:val="single"/>
          <w:lang w:val="en-US" w:eastAsia="zh-CN" w:bidi="ar-SA"/>
        </w:rPr>
        <w:t>（关键工序）</w:t>
      </w:r>
      <w:r>
        <w:rPr>
          <w:rFonts w:hint="eastAsia" w:ascii="仿宋" w:hAnsi="仿宋" w:eastAsia="仿宋" w:cs="仿宋"/>
          <w:color w:val="auto"/>
          <w:kern w:val="2"/>
          <w:sz w:val="24"/>
          <w:szCs w:val="24"/>
          <w:highlight w:val="none"/>
          <w:u w:val="single"/>
          <w:vertAlign w:val="superscript"/>
          <w:lang w:val="en-US" w:eastAsia="zh-CN" w:bidi="ar-SA"/>
        </w:rPr>
        <w:t>5</w:t>
      </w:r>
      <w:r>
        <w:rPr>
          <w:rFonts w:hint="eastAsia" w:ascii="仿宋" w:hAnsi="仿宋" w:eastAsia="仿宋" w:cs="仿宋"/>
          <w:color w:val="auto"/>
          <w:kern w:val="2"/>
          <w:sz w:val="24"/>
          <w:szCs w:val="24"/>
          <w:highlight w:val="none"/>
          <w:lang w:val="en-US" w:eastAsia="zh-CN" w:bidi="ar-SA"/>
        </w:rPr>
        <w:t>在中国境内完成。</w:t>
      </w:r>
    </w:p>
    <w:p w14:paraId="58E5E22A">
      <w:pPr>
        <w:widowControl w:val="0"/>
        <w:tabs>
          <w:tab w:val="left" w:pos="780"/>
        </w:tabs>
        <w:spacing w:after="120" w:line="360" w:lineRule="auto"/>
        <w:ind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，生产厂为</w:t>
      </w:r>
      <w:r>
        <w:rPr>
          <w:rFonts w:hint="eastAsia" w:ascii="仿宋" w:hAnsi="仿宋" w:eastAsia="仿宋" w:cs="仿宋"/>
          <w:color w:val="auto"/>
          <w:kern w:val="2"/>
          <w:sz w:val="24"/>
          <w:szCs w:val="24"/>
          <w:highlight w:val="none"/>
          <w:u w:val="single"/>
          <w:lang w:val="en-US" w:eastAsia="zh-CN" w:bidi="ar-SA"/>
        </w:rPr>
        <w:t>（厂名）</w:t>
      </w:r>
      <w:r>
        <w:rPr>
          <w:rFonts w:hint="eastAsia" w:ascii="仿宋" w:hAnsi="仿宋" w:eastAsia="仿宋" w:cs="仿宋"/>
          <w:color w:val="auto"/>
          <w:kern w:val="2"/>
          <w:sz w:val="24"/>
          <w:szCs w:val="24"/>
          <w:highlight w:val="none"/>
          <w:lang w:val="en-US" w:eastAsia="zh-CN" w:bidi="ar-SA"/>
        </w:rPr>
        <w:t>，厂址为</w:t>
      </w:r>
      <w:r>
        <w:rPr>
          <w:rFonts w:hint="eastAsia" w:ascii="仿宋" w:hAnsi="仿宋" w:eastAsia="仿宋" w:cs="仿宋"/>
          <w:color w:val="auto"/>
          <w:kern w:val="2"/>
          <w:sz w:val="24"/>
          <w:szCs w:val="24"/>
          <w:highlight w:val="none"/>
          <w:u w:val="single"/>
          <w:lang w:val="en-US" w:eastAsia="zh-CN" w:bidi="ar-SA"/>
        </w:rPr>
        <w:t>（生产厂址）</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的中国境内生产的组件成本占比≥</w:t>
      </w:r>
      <w:r>
        <w:rPr>
          <w:rFonts w:hint="eastAsia" w:ascii="仿宋" w:hAnsi="仿宋" w:eastAsia="仿宋" w:cs="仿宋"/>
          <w:color w:val="auto"/>
          <w:kern w:val="2"/>
          <w:sz w:val="24"/>
          <w:szCs w:val="24"/>
          <w:highlight w:val="none"/>
          <w:u w:val="single"/>
          <w:lang w:val="en-US" w:eastAsia="zh-CN" w:bidi="ar-SA"/>
        </w:rPr>
        <w:t>（规定比例）</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的</w:t>
      </w:r>
      <w:r>
        <w:rPr>
          <w:rFonts w:hint="eastAsia" w:ascii="仿宋" w:hAnsi="仿宋" w:eastAsia="仿宋" w:cs="仿宋"/>
          <w:color w:val="auto"/>
          <w:kern w:val="2"/>
          <w:sz w:val="24"/>
          <w:szCs w:val="24"/>
          <w:highlight w:val="none"/>
          <w:u w:val="single"/>
          <w:lang w:val="en-US" w:eastAsia="zh-CN" w:bidi="ar-SA"/>
        </w:rPr>
        <w:t>（关键组件）</w:t>
      </w:r>
      <w:r>
        <w:rPr>
          <w:rFonts w:hint="eastAsia" w:ascii="仿宋" w:hAnsi="仿宋" w:eastAsia="仿宋" w:cs="仿宋"/>
          <w:color w:val="auto"/>
          <w:kern w:val="2"/>
          <w:sz w:val="24"/>
          <w:szCs w:val="24"/>
          <w:highlight w:val="none"/>
          <w:lang w:val="en-US" w:eastAsia="zh-CN" w:bidi="ar-SA"/>
        </w:rPr>
        <w:t>在中国境内生产。</w:t>
      </w:r>
      <w:r>
        <w:rPr>
          <w:rFonts w:hint="eastAsia" w:ascii="仿宋" w:hAnsi="仿宋" w:eastAsia="仿宋" w:cs="仿宋"/>
          <w:color w:val="auto"/>
          <w:kern w:val="2"/>
          <w:sz w:val="24"/>
          <w:szCs w:val="24"/>
          <w:highlight w:val="none"/>
          <w:u w:val="single"/>
          <w:lang w:val="en-US" w:eastAsia="zh-CN" w:bidi="ar-SA"/>
        </w:rPr>
        <w:t>（产品名称2）</w:t>
      </w:r>
      <w:r>
        <w:rPr>
          <w:rFonts w:hint="eastAsia" w:ascii="仿宋" w:hAnsi="仿宋" w:eastAsia="仿宋" w:cs="仿宋"/>
          <w:color w:val="auto"/>
          <w:kern w:val="2"/>
          <w:sz w:val="24"/>
          <w:szCs w:val="24"/>
          <w:highlight w:val="none"/>
          <w:lang w:val="en-US" w:eastAsia="zh-CN" w:bidi="ar-SA"/>
        </w:rPr>
        <w:t>的</w:t>
      </w:r>
      <w:r>
        <w:rPr>
          <w:rFonts w:hint="eastAsia" w:ascii="仿宋" w:hAnsi="仿宋" w:eastAsia="仿宋" w:cs="仿宋"/>
          <w:color w:val="auto"/>
          <w:kern w:val="2"/>
          <w:sz w:val="24"/>
          <w:szCs w:val="24"/>
          <w:highlight w:val="none"/>
          <w:u w:val="single"/>
          <w:lang w:val="en-US" w:eastAsia="zh-CN" w:bidi="ar-SA"/>
        </w:rPr>
        <w:t>（关键工序）</w:t>
      </w:r>
      <w:r>
        <w:rPr>
          <w:rFonts w:hint="eastAsia" w:ascii="仿宋" w:hAnsi="仿宋" w:eastAsia="仿宋" w:cs="仿宋"/>
          <w:color w:val="auto"/>
          <w:kern w:val="2"/>
          <w:sz w:val="24"/>
          <w:szCs w:val="24"/>
          <w:highlight w:val="none"/>
          <w:lang w:val="en-US" w:eastAsia="zh-CN" w:bidi="ar-SA"/>
        </w:rPr>
        <w:t>在中国境内完成。</w:t>
      </w:r>
    </w:p>
    <w:p w14:paraId="2F41A6A2">
      <w:pPr>
        <w:widowControl w:val="0"/>
        <w:tabs>
          <w:tab w:val="left" w:pos="780"/>
        </w:tabs>
        <w:spacing w:after="120" w:line="360" w:lineRule="auto"/>
        <w:ind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p w14:paraId="71416CAE">
      <w:pPr>
        <w:widowControl w:val="0"/>
        <w:tabs>
          <w:tab w:val="left" w:pos="780"/>
        </w:tabs>
        <w:spacing w:after="120" w:line="360" w:lineRule="auto"/>
        <w:ind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本公司（单位）对上述声明内容的真实性负责。如有虚假，愿承担相应法律责任。</w:t>
      </w:r>
    </w:p>
    <w:p w14:paraId="003F5721">
      <w:pPr>
        <w:widowControl w:val="0"/>
        <w:tabs>
          <w:tab w:val="left" w:pos="780"/>
        </w:tabs>
        <w:spacing w:after="120" w:line="360" w:lineRule="auto"/>
        <w:ind w:firstLine="462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供应商（盖公章）：      </w:t>
      </w:r>
    </w:p>
    <w:p w14:paraId="5EA33567">
      <w:pPr>
        <w:widowControl w:val="0"/>
        <w:tabs>
          <w:tab w:val="left" w:pos="780"/>
        </w:tabs>
        <w:spacing w:after="120" w:line="360" w:lineRule="auto"/>
        <w:ind w:firstLine="462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日期：　　　年　 月 　日    </w:t>
      </w:r>
    </w:p>
    <w:p w14:paraId="38F3BADA">
      <w:pPr>
        <w:rPr>
          <w:rFonts w:hint="eastAsia" w:ascii="仿宋" w:hAnsi="仿宋" w:eastAsia="仿宋" w:cs="仿宋"/>
          <w:color w:val="auto"/>
          <w:highlight w:val="none"/>
        </w:rPr>
      </w:pPr>
      <w:r>
        <w:rPr>
          <w:rFonts w:hint="eastAsia" w:ascii="仿宋" w:hAnsi="仿宋" w:eastAsia="仿宋" w:cs="仿宋"/>
          <w:color w:val="auto"/>
          <w:highlight w:val="none"/>
        </w:rPr>
        <w:t>_______________________________________________________________________________</w:t>
      </w:r>
    </w:p>
    <w:p w14:paraId="1551FDE1">
      <w:pPr>
        <w:widowControl w:val="0"/>
        <w:numPr>
          <w:ilvl w:val="0"/>
          <w:numId w:val="4"/>
        </w:numPr>
        <w:tabs>
          <w:tab w:val="left" w:pos="780"/>
          <w:tab w:val="clear" w:pos="210"/>
        </w:tabs>
        <w:spacing w:after="120"/>
        <w:ind w:left="0"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产品如有型号，请在“产品名称”栏一并填写。</w:t>
      </w:r>
    </w:p>
    <w:p w14:paraId="0D0B8A0A">
      <w:pPr>
        <w:widowControl w:val="0"/>
        <w:numPr>
          <w:ilvl w:val="0"/>
          <w:numId w:val="4"/>
        </w:numPr>
        <w:tabs>
          <w:tab w:val="left" w:pos="780"/>
          <w:tab w:val="clear" w:pos="210"/>
        </w:tabs>
        <w:spacing w:after="120"/>
        <w:ind w:left="0"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生产厂名与厂址应与生产厂营业执照载明的相关信息保持一致。</w:t>
      </w:r>
    </w:p>
    <w:p w14:paraId="34CD31E4">
      <w:pPr>
        <w:widowControl w:val="0"/>
        <w:numPr>
          <w:ilvl w:val="0"/>
          <w:numId w:val="4"/>
        </w:numPr>
        <w:tabs>
          <w:tab w:val="left" w:pos="780"/>
          <w:tab w:val="clear" w:pos="210"/>
        </w:tabs>
        <w:spacing w:after="120"/>
        <w:ind w:left="0"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该产品的中国境内生产的组件成本占比相关要求实施前，“规定比例”栏可不填，下同。</w:t>
      </w:r>
    </w:p>
    <w:p w14:paraId="2AEAC904">
      <w:pPr>
        <w:widowControl w:val="0"/>
        <w:numPr>
          <w:ilvl w:val="0"/>
          <w:numId w:val="4"/>
        </w:numPr>
        <w:tabs>
          <w:tab w:val="left" w:pos="780"/>
          <w:tab w:val="clear" w:pos="210"/>
        </w:tabs>
        <w:spacing w:after="120"/>
        <w:ind w:left="0"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该产品的关键组件要求实施前，“关键组件”栏可不填，下同。</w:t>
      </w:r>
    </w:p>
    <w:p w14:paraId="5DEC778F">
      <w:pPr>
        <w:widowControl w:val="0"/>
        <w:numPr>
          <w:ilvl w:val="0"/>
          <w:numId w:val="4"/>
        </w:numPr>
        <w:tabs>
          <w:tab w:val="left" w:pos="780"/>
          <w:tab w:val="clear" w:pos="210"/>
        </w:tabs>
        <w:spacing w:after="120"/>
        <w:ind w:left="0" w:firstLine="48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该产品的关键工序要求实施前，“关键工序”栏可不填，下同。</w:t>
      </w:r>
    </w:p>
    <w:p w14:paraId="61C182EF">
      <w:pPr>
        <w:rPr>
          <w:rFonts w:hint="eastAsia" w:ascii="仿宋" w:hAnsi="仿宋" w:eastAsia="仿宋" w:cs="仿宋"/>
          <w:color w:val="auto"/>
          <w:highlight w:val="none"/>
          <w:lang w:val="zh-CN"/>
        </w:rPr>
        <w:sectPr>
          <w:pgSz w:w="11911" w:h="16838"/>
          <w:pgMar w:top="1417" w:right="1417" w:bottom="1417" w:left="1417" w:header="720" w:footer="720" w:gutter="0"/>
          <w:pgNumType w:fmt="decimal"/>
          <w:cols w:space="0" w:num="1"/>
        </w:sectPr>
      </w:pPr>
      <w:r>
        <w:rPr>
          <w:rFonts w:hint="eastAsia" w:ascii="仿宋" w:hAnsi="仿宋" w:eastAsia="仿宋" w:cs="仿宋"/>
          <w:color w:val="auto"/>
          <w:kern w:val="2"/>
          <w:sz w:val="24"/>
          <w:szCs w:val="24"/>
          <w:highlight w:val="none"/>
          <w:lang w:val="en-US" w:eastAsia="zh-CN" w:bidi="ar-SA"/>
        </w:rPr>
        <w:t>《声明函》不符合《关于在政府采购中实施本国产品标准及相关政策的通知》（国办发〔2025〕34 号）规定要求的，供应商提供的相关产品视为不符合本国产品标准。</w:t>
      </w:r>
    </w:p>
    <w:p w14:paraId="5C0A8D09">
      <w:pPr>
        <w:bidi w:val="0"/>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资格证明文件格式</w:t>
      </w:r>
      <w:bookmarkEnd w:id="62"/>
      <w:bookmarkEnd w:id="63"/>
    </w:p>
    <w:p w14:paraId="2C31BE3C">
      <w:pPr>
        <w:bidi w:val="0"/>
        <w:jc w:val="center"/>
        <w:rPr>
          <w:rFonts w:hint="eastAsia" w:ascii="仿宋" w:hAnsi="仿宋" w:eastAsia="仿宋" w:cs="仿宋"/>
          <w:b/>
          <w:bCs/>
          <w:color w:val="auto"/>
          <w:sz w:val="32"/>
          <w:szCs w:val="32"/>
          <w:highlight w:val="none"/>
        </w:rPr>
      </w:pPr>
    </w:p>
    <w:p w14:paraId="2C4E02B4">
      <w:pPr>
        <w:pStyle w:val="18"/>
        <w:shd w:val="clear"/>
        <w:spacing w:line="360" w:lineRule="auto"/>
        <w:ind w:firstLine="480" w:firstLineChars="2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一、营业执照(或事业法人登记证或其他工商等登记证明材料)复印件</w:t>
      </w:r>
    </w:p>
    <w:p w14:paraId="7413C51D">
      <w:pPr>
        <w:pStyle w:val="18"/>
        <w:shd w:val="clear"/>
        <w:spacing w:line="360" w:lineRule="auto"/>
        <w:ind w:firstLine="482" w:firstLineChars="200"/>
        <w:rPr>
          <w:rFonts w:hint="eastAsia" w:ascii="仿宋" w:hAnsi="仿宋" w:eastAsia="仿宋" w:cs="仿宋"/>
          <w:b/>
          <w:color w:val="auto"/>
          <w:sz w:val="24"/>
          <w:szCs w:val="24"/>
          <w:highlight w:val="none"/>
        </w:rPr>
      </w:pPr>
    </w:p>
    <w:p w14:paraId="7B74D3C7">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28A17157">
      <w:pPr>
        <w:shd w:val="clea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61DFE6B7">
      <w:pPr>
        <w:shd w:val="clear"/>
        <w:snapToGrid w:val="0"/>
        <w:spacing w:before="120" w:beforeLines="50" w:after="50"/>
        <w:rPr>
          <w:rFonts w:hint="eastAsia" w:ascii="仿宋" w:hAnsi="仿宋" w:eastAsia="仿宋" w:cs="仿宋"/>
          <w:color w:val="auto"/>
          <w:sz w:val="24"/>
          <w:highlight w:val="none"/>
        </w:rPr>
      </w:pPr>
    </w:p>
    <w:p w14:paraId="26EDD589">
      <w:pPr>
        <w:pStyle w:val="18"/>
        <w:shd w:val="clear"/>
        <w:spacing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二、符合参与采购活动的资格条件依法缴纳税收、社会保障资金等方面的材料</w:t>
      </w:r>
    </w:p>
    <w:p w14:paraId="0D184170">
      <w:pPr>
        <w:shd w:val="clear"/>
        <w:spacing w:line="300" w:lineRule="auto"/>
        <w:rPr>
          <w:rFonts w:hint="eastAsia" w:ascii="仿宋" w:hAnsi="仿宋" w:eastAsia="仿宋" w:cs="仿宋"/>
          <w:color w:val="auto"/>
          <w:sz w:val="24"/>
          <w:highlight w:val="none"/>
        </w:rPr>
      </w:pPr>
    </w:p>
    <w:p w14:paraId="46293484">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1BE716F4">
      <w:pPr>
        <w:shd w:val="clear"/>
        <w:spacing w:line="300" w:lineRule="auto"/>
        <w:jc w:val="righ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日期：  年  月   日</w:t>
      </w:r>
    </w:p>
    <w:p w14:paraId="670DEC98">
      <w:pPr>
        <w:shd w:val="clear"/>
        <w:spacing w:line="300" w:lineRule="auto"/>
        <w:ind w:firstLine="477" w:firstLineChars="198"/>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三、财务状况报告方面的材料</w:t>
      </w:r>
    </w:p>
    <w:p w14:paraId="13148751">
      <w:pPr>
        <w:shd w:val="clear"/>
        <w:spacing w:line="300" w:lineRule="auto"/>
        <w:rPr>
          <w:rFonts w:hint="eastAsia" w:ascii="仿宋" w:hAnsi="仿宋" w:eastAsia="仿宋" w:cs="仿宋"/>
          <w:color w:val="auto"/>
          <w:sz w:val="24"/>
          <w:highlight w:val="none"/>
        </w:rPr>
      </w:pPr>
    </w:p>
    <w:p w14:paraId="5C3148BA">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23B4FA6F">
      <w:pPr>
        <w:shd w:val="clear"/>
        <w:autoSpaceDE w:val="0"/>
        <w:autoSpaceDN w:val="0"/>
        <w:spacing w:line="360" w:lineRule="auto"/>
        <w:ind w:firstLine="6120" w:firstLineChars="255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3B6557AB">
      <w:pPr>
        <w:shd w:val="clear"/>
        <w:spacing w:line="32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2E0AA508">
      <w:pPr>
        <w:rPr>
          <w:rFonts w:hint="eastAsia"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06F2AE42">
      <w:pPr>
        <w:pStyle w:val="13"/>
        <w:rPr>
          <w:rFonts w:hint="eastAsia" w:ascii="仿宋" w:hAnsi="仿宋" w:eastAsia="仿宋" w:cs="仿宋"/>
          <w:color w:val="auto"/>
          <w:highlight w:val="none"/>
        </w:rPr>
      </w:pPr>
    </w:p>
    <w:p w14:paraId="517DBE78">
      <w:pPr>
        <w:pStyle w:val="83"/>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lang w:eastAsia="zh-CN"/>
        </w:rPr>
        <w:t>四、供应商直接控股、管理关系信息表</w:t>
      </w:r>
    </w:p>
    <w:p w14:paraId="3D35E5B7">
      <w:pPr>
        <w:spacing w:line="520" w:lineRule="exact"/>
        <w:jc w:val="center"/>
        <w:rPr>
          <w:rFonts w:hint="eastAsia" w:ascii="仿宋" w:hAnsi="仿宋" w:eastAsia="仿宋" w:cs="仿宋"/>
          <w:color w:val="auto"/>
          <w:sz w:val="44"/>
          <w:szCs w:val="44"/>
          <w:highlight w:val="none"/>
        </w:rPr>
      </w:pPr>
    </w:p>
    <w:p w14:paraId="1D496C00">
      <w:pPr>
        <w:spacing w:line="520" w:lineRule="exact"/>
        <w:jc w:val="center"/>
        <w:rPr>
          <w:rFonts w:hint="eastAsia" w:ascii="仿宋" w:hAnsi="仿宋" w:eastAsia="仿宋" w:cs="仿宋"/>
          <w:color w:val="auto"/>
          <w:sz w:val="44"/>
          <w:szCs w:val="44"/>
          <w:highlight w:val="none"/>
        </w:rPr>
      </w:pPr>
    </w:p>
    <w:p w14:paraId="7CBC3207">
      <w:pPr>
        <w:spacing w:line="52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（一）供应商直接控股股东信息表</w:t>
      </w:r>
    </w:p>
    <w:p w14:paraId="5B17445B">
      <w:pPr>
        <w:snapToGrid w:val="0"/>
        <w:spacing w:before="120" w:beforeLines="50" w:after="50"/>
        <w:jc w:val="center"/>
        <w:rPr>
          <w:rFonts w:hint="eastAsia" w:ascii="仿宋" w:hAnsi="仿宋" w:eastAsia="仿宋" w:cs="仿宋"/>
          <w:b/>
          <w:color w:val="auto"/>
          <w:sz w:val="24"/>
          <w:highlight w:val="none"/>
        </w:rPr>
      </w:pPr>
    </w:p>
    <w:p w14:paraId="1E283D7A">
      <w:pPr>
        <w:spacing w:line="360" w:lineRule="auto"/>
        <w:contextualSpacing/>
        <w:jc w:val="center"/>
        <w:rPr>
          <w:rFonts w:hint="eastAsia" w:ascii="仿宋" w:hAnsi="仿宋" w:eastAsia="仿宋" w:cs="仿宋"/>
          <w:b/>
          <w:color w:val="auto"/>
          <w:sz w:val="24"/>
          <w:highlight w:val="none"/>
        </w:rPr>
      </w:pPr>
    </w:p>
    <w:tbl>
      <w:tblPr>
        <w:tblStyle w:val="32"/>
        <w:tblW w:w="9557" w:type="dxa"/>
        <w:jc w:val="center"/>
        <w:shd w:val="clear" w:color="auto" w:fill="FBFBFB"/>
        <w:tblLayout w:type="fixed"/>
        <w:tblCellMar>
          <w:top w:w="0" w:type="dxa"/>
          <w:left w:w="0" w:type="dxa"/>
          <w:bottom w:w="0" w:type="dxa"/>
          <w:right w:w="0" w:type="dxa"/>
        </w:tblCellMar>
      </w:tblPr>
      <w:tblGrid>
        <w:gridCol w:w="828"/>
        <w:gridCol w:w="2500"/>
        <w:gridCol w:w="1371"/>
        <w:gridCol w:w="4039"/>
        <w:gridCol w:w="819"/>
      </w:tblGrid>
      <w:tr w14:paraId="776D9EC8">
        <w:tblPrEx>
          <w:tblCellMar>
            <w:top w:w="0" w:type="dxa"/>
            <w:left w:w="0" w:type="dxa"/>
            <w:bottom w:w="0" w:type="dxa"/>
            <w:right w:w="0" w:type="dxa"/>
          </w:tblCellMar>
        </w:tblPrEx>
        <w:trPr>
          <w:trHeight w:val="532" w:hRule="atLeast"/>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EAAFA1">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25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F87E47">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直接控股股东名称</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87AA9A">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出资比例</w:t>
            </w:r>
          </w:p>
        </w:tc>
        <w:tc>
          <w:tcPr>
            <w:tcW w:w="40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151186">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身份证号码或者统一社会信用代码</w:t>
            </w:r>
          </w:p>
        </w:tc>
        <w:tc>
          <w:tcPr>
            <w:tcW w:w="81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C9624F">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4A23A4BD">
        <w:tblPrEx>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667DCFE">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25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25582F">
            <w:pPr>
              <w:widowControl/>
              <w:spacing w:line="360" w:lineRule="auto"/>
              <w:contextualSpacing/>
              <w:jc w:val="center"/>
              <w:rPr>
                <w:rFonts w:hint="eastAsia" w:ascii="仿宋" w:hAnsi="仿宋" w:eastAsia="仿宋" w:cs="仿宋"/>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05EE57">
            <w:pPr>
              <w:widowControl/>
              <w:spacing w:line="360" w:lineRule="auto"/>
              <w:contextualSpacing/>
              <w:jc w:val="center"/>
              <w:rPr>
                <w:rFonts w:hint="eastAsia" w:ascii="仿宋" w:hAnsi="仿宋" w:eastAsia="仿宋" w:cs="仿宋"/>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FC2AB9">
            <w:pPr>
              <w:widowControl/>
              <w:spacing w:line="360" w:lineRule="auto"/>
              <w:contextualSpacing/>
              <w:jc w:val="center"/>
              <w:rPr>
                <w:rFonts w:hint="eastAsia" w:ascii="仿宋" w:hAnsi="仿宋" w:eastAsia="仿宋" w:cs="仿宋"/>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37265A">
            <w:pPr>
              <w:widowControl/>
              <w:spacing w:line="360" w:lineRule="auto"/>
              <w:contextualSpacing/>
              <w:jc w:val="center"/>
              <w:rPr>
                <w:rFonts w:hint="eastAsia" w:ascii="仿宋" w:hAnsi="仿宋" w:eastAsia="仿宋" w:cs="仿宋"/>
                <w:color w:val="auto"/>
                <w:kern w:val="0"/>
                <w:sz w:val="24"/>
                <w:highlight w:val="none"/>
              </w:rPr>
            </w:pPr>
          </w:p>
        </w:tc>
      </w:tr>
      <w:tr w14:paraId="3D23363A">
        <w:tblPrEx>
          <w:shd w:val="clear" w:color="auto" w:fill="FBFBFB"/>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AA2D1A">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25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7B21E">
            <w:pPr>
              <w:widowControl/>
              <w:spacing w:line="360" w:lineRule="auto"/>
              <w:contextualSpacing/>
              <w:jc w:val="center"/>
              <w:rPr>
                <w:rFonts w:hint="eastAsia" w:ascii="仿宋" w:hAnsi="仿宋" w:eastAsia="仿宋" w:cs="仿宋"/>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C35823">
            <w:pPr>
              <w:widowControl/>
              <w:spacing w:line="360" w:lineRule="auto"/>
              <w:contextualSpacing/>
              <w:jc w:val="center"/>
              <w:rPr>
                <w:rFonts w:hint="eastAsia" w:ascii="仿宋" w:hAnsi="仿宋" w:eastAsia="仿宋" w:cs="仿宋"/>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A0C132">
            <w:pPr>
              <w:widowControl/>
              <w:spacing w:line="360" w:lineRule="auto"/>
              <w:contextualSpacing/>
              <w:jc w:val="center"/>
              <w:rPr>
                <w:rFonts w:hint="eastAsia" w:ascii="仿宋" w:hAnsi="仿宋" w:eastAsia="仿宋" w:cs="仿宋"/>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DF12F0">
            <w:pPr>
              <w:widowControl/>
              <w:spacing w:line="360" w:lineRule="auto"/>
              <w:contextualSpacing/>
              <w:jc w:val="center"/>
              <w:rPr>
                <w:rFonts w:hint="eastAsia" w:ascii="仿宋" w:hAnsi="仿宋" w:eastAsia="仿宋" w:cs="仿宋"/>
                <w:color w:val="auto"/>
                <w:kern w:val="0"/>
                <w:sz w:val="24"/>
                <w:highlight w:val="none"/>
              </w:rPr>
            </w:pPr>
          </w:p>
        </w:tc>
      </w:tr>
      <w:tr w14:paraId="682B956B">
        <w:tblPrEx>
          <w:tblCellMar>
            <w:top w:w="0" w:type="dxa"/>
            <w:left w:w="0" w:type="dxa"/>
            <w:bottom w:w="0" w:type="dxa"/>
            <w:right w:w="0" w:type="dxa"/>
          </w:tblCellMar>
        </w:tblPrEx>
        <w:trPr>
          <w:trHeight w:val="544"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119A19">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25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0DDC90">
            <w:pPr>
              <w:widowControl/>
              <w:spacing w:line="360" w:lineRule="auto"/>
              <w:contextualSpacing/>
              <w:jc w:val="center"/>
              <w:rPr>
                <w:rFonts w:hint="eastAsia" w:ascii="仿宋" w:hAnsi="仿宋" w:eastAsia="仿宋" w:cs="仿宋"/>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C044FB">
            <w:pPr>
              <w:widowControl/>
              <w:spacing w:line="360" w:lineRule="auto"/>
              <w:contextualSpacing/>
              <w:jc w:val="center"/>
              <w:rPr>
                <w:rFonts w:hint="eastAsia" w:ascii="仿宋" w:hAnsi="仿宋" w:eastAsia="仿宋" w:cs="仿宋"/>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C32B79">
            <w:pPr>
              <w:widowControl/>
              <w:spacing w:line="360" w:lineRule="auto"/>
              <w:contextualSpacing/>
              <w:jc w:val="center"/>
              <w:rPr>
                <w:rFonts w:hint="eastAsia" w:ascii="仿宋" w:hAnsi="仿宋" w:eastAsia="仿宋" w:cs="仿宋"/>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9007A2">
            <w:pPr>
              <w:widowControl/>
              <w:spacing w:line="360" w:lineRule="auto"/>
              <w:contextualSpacing/>
              <w:jc w:val="center"/>
              <w:rPr>
                <w:rFonts w:hint="eastAsia" w:ascii="仿宋" w:hAnsi="仿宋" w:eastAsia="仿宋" w:cs="仿宋"/>
                <w:color w:val="auto"/>
                <w:kern w:val="0"/>
                <w:sz w:val="24"/>
                <w:highlight w:val="none"/>
              </w:rPr>
            </w:pPr>
          </w:p>
        </w:tc>
      </w:tr>
    </w:tbl>
    <w:p w14:paraId="0A5B2EB9">
      <w:pPr>
        <w:spacing w:line="360" w:lineRule="auto"/>
        <w:contextualSpacing/>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eastAsia="zh-CN"/>
        </w:rPr>
        <w:t>：</w:t>
      </w:r>
    </w:p>
    <w:p w14:paraId="04D6EF59">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1.直接控股股东</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2E0D0DC">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2.本表所指的控股关系仅限于直接控股关系，不包括间接的控股关系。公司实际控制人与公司之间的关系不属于本表所指的直接控股关系。</w:t>
      </w:r>
    </w:p>
    <w:p w14:paraId="22DA7187">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3.供应商不存在直接控股股东的，则填“无”。</w:t>
      </w:r>
    </w:p>
    <w:p w14:paraId="5E81CB81">
      <w:pPr>
        <w:snapToGrid w:val="0"/>
        <w:spacing w:line="360" w:lineRule="auto"/>
        <w:jc w:val="left"/>
        <w:rPr>
          <w:rFonts w:hint="eastAsia" w:ascii="仿宋" w:hAnsi="仿宋" w:eastAsia="仿宋" w:cs="仿宋"/>
          <w:color w:val="auto"/>
          <w:sz w:val="24"/>
          <w:highlight w:val="none"/>
        </w:rPr>
      </w:pPr>
    </w:p>
    <w:p w14:paraId="32CC846A">
      <w:pPr>
        <w:snapToGrid w:val="0"/>
        <w:spacing w:before="120" w:beforeLines="50" w:after="50" w:line="360" w:lineRule="auto"/>
        <w:ind w:right="480" w:firstLine="3480" w:firstLineChars="1450"/>
        <w:rPr>
          <w:rFonts w:hint="eastAsia" w:ascii="仿宋" w:hAnsi="仿宋" w:eastAsia="仿宋" w:cs="仿宋"/>
          <w:color w:val="auto"/>
          <w:sz w:val="24"/>
          <w:highlight w:val="none"/>
        </w:rPr>
      </w:pPr>
    </w:p>
    <w:p w14:paraId="675A265C">
      <w:pPr>
        <w:snapToGrid w:val="0"/>
        <w:spacing w:before="120" w:beforeLines="50" w:after="50" w:line="360" w:lineRule="auto"/>
        <w:ind w:right="480" w:firstLine="3480" w:firstLineChars="145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供应商（盖公章 ）</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0F849859">
      <w:pPr>
        <w:snapToGrid w:val="0"/>
        <w:spacing w:before="120" w:beforeLines="50" w:after="50" w:line="360" w:lineRule="auto"/>
        <w:ind w:right="480" w:firstLine="5280" w:firstLineChars="2200"/>
        <w:rPr>
          <w:rFonts w:hint="eastAsia" w:ascii="仿宋" w:hAnsi="仿宋" w:eastAsia="仿宋" w:cs="仿宋"/>
          <w:color w:val="auto"/>
          <w:sz w:val="28"/>
          <w:szCs w:val="28"/>
          <w:highlight w:val="none"/>
        </w:rPr>
      </w:pPr>
      <w:r>
        <w:rPr>
          <w:rFonts w:hint="eastAsia" w:ascii="仿宋" w:hAnsi="仿宋" w:eastAsia="仿宋" w:cs="仿宋"/>
          <w:color w:val="auto"/>
          <w:sz w:val="24"/>
          <w:highlight w:val="none"/>
        </w:rPr>
        <w:t>年    月    日</w:t>
      </w:r>
    </w:p>
    <w:p w14:paraId="2D25F6A4">
      <w:pPr>
        <w:snapToGrid w:val="0"/>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br w:type="page"/>
      </w:r>
    </w:p>
    <w:p w14:paraId="69E7563B">
      <w:pPr>
        <w:spacing w:line="52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（二）供应商直接管理关系信息表</w:t>
      </w:r>
    </w:p>
    <w:p w14:paraId="795B785E">
      <w:pPr>
        <w:snapToGrid w:val="0"/>
        <w:spacing w:line="360" w:lineRule="auto"/>
        <w:jc w:val="center"/>
        <w:rPr>
          <w:rFonts w:hint="eastAsia" w:ascii="仿宋" w:hAnsi="仿宋" w:eastAsia="仿宋" w:cs="仿宋"/>
          <w:b/>
          <w:color w:val="auto"/>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5E5A2DF">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8324FE">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5B0D20">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19E7BC">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69E3C6">
            <w:pPr>
              <w:widowControl/>
              <w:spacing w:line="360" w:lineRule="auto"/>
              <w:contextualSpacing/>
              <w:jc w:val="center"/>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备注</w:t>
            </w:r>
          </w:p>
        </w:tc>
      </w:tr>
      <w:tr w14:paraId="3B9184B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AB4735">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1DD0E">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1AAB35">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376829">
            <w:pPr>
              <w:widowControl/>
              <w:spacing w:line="360" w:lineRule="auto"/>
              <w:contextualSpacing/>
              <w:jc w:val="center"/>
              <w:rPr>
                <w:rFonts w:hint="eastAsia" w:ascii="仿宋" w:hAnsi="仿宋" w:eastAsia="仿宋" w:cs="仿宋"/>
                <w:color w:val="auto"/>
                <w:kern w:val="0"/>
                <w:sz w:val="24"/>
                <w:highlight w:val="none"/>
              </w:rPr>
            </w:pPr>
          </w:p>
        </w:tc>
      </w:tr>
      <w:tr w14:paraId="31C879DA">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A76462">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A9923C">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68E1E1A">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B2A0BC">
            <w:pPr>
              <w:widowControl/>
              <w:spacing w:line="360" w:lineRule="auto"/>
              <w:contextualSpacing/>
              <w:jc w:val="center"/>
              <w:rPr>
                <w:rFonts w:hint="eastAsia" w:ascii="仿宋" w:hAnsi="仿宋" w:eastAsia="仿宋" w:cs="仿宋"/>
                <w:color w:val="auto"/>
                <w:kern w:val="0"/>
                <w:sz w:val="24"/>
                <w:highlight w:val="none"/>
              </w:rPr>
            </w:pPr>
          </w:p>
        </w:tc>
      </w:tr>
      <w:tr w14:paraId="43E6BC0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E5C0D6">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A75F26">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1A8F27">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67FC00">
            <w:pPr>
              <w:widowControl/>
              <w:spacing w:line="360" w:lineRule="auto"/>
              <w:contextualSpacing/>
              <w:jc w:val="center"/>
              <w:rPr>
                <w:rFonts w:hint="eastAsia" w:ascii="仿宋" w:hAnsi="仿宋" w:eastAsia="仿宋" w:cs="仿宋"/>
                <w:color w:val="auto"/>
                <w:kern w:val="0"/>
                <w:sz w:val="24"/>
                <w:highlight w:val="none"/>
              </w:rPr>
            </w:pPr>
          </w:p>
        </w:tc>
      </w:tr>
      <w:tr w14:paraId="7929EB0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962308E">
            <w:pPr>
              <w:widowControl/>
              <w:spacing w:line="360" w:lineRule="auto"/>
              <w:contextualSpacing/>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820CB3">
            <w:pPr>
              <w:widowControl/>
              <w:spacing w:line="360" w:lineRule="auto"/>
              <w:contextualSpacing/>
              <w:jc w:val="center"/>
              <w:rPr>
                <w:rFonts w:hint="eastAsia" w:ascii="仿宋" w:hAnsi="仿宋" w:eastAsia="仿宋" w:cs="仿宋"/>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17BD16">
            <w:pPr>
              <w:widowControl/>
              <w:spacing w:line="360" w:lineRule="auto"/>
              <w:contextualSpacing/>
              <w:jc w:val="center"/>
              <w:rPr>
                <w:rFonts w:hint="eastAsia" w:ascii="仿宋" w:hAnsi="仿宋" w:eastAsia="仿宋" w:cs="仿宋"/>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3FB628">
            <w:pPr>
              <w:widowControl/>
              <w:spacing w:line="360" w:lineRule="auto"/>
              <w:contextualSpacing/>
              <w:jc w:val="center"/>
              <w:rPr>
                <w:rFonts w:hint="eastAsia" w:ascii="仿宋" w:hAnsi="仿宋" w:eastAsia="仿宋" w:cs="仿宋"/>
                <w:color w:val="auto"/>
                <w:kern w:val="0"/>
                <w:sz w:val="24"/>
                <w:highlight w:val="none"/>
              </w:rPr>
            </w:pPr>
          </w:p>
        </w:tc>
      </w:tr>
    </w:tbl>
    <w:p w14:paraId="41F1D617">
      <w:pPr>
        <w:spacing w:line="360" w:lineRule="auto"/>
        <w:contextualSpacing/>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eastAsia="zh-CN"/>
        </w:rPr>
        <w:t>：</w:t>
      </w:r>
    </w:p>
    <w:p w14:paraId="719FBCE1">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1.管理关系</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是指不具有出资持股关系的其他单位之间存在的管理与被管理关系，如一些上下级关系的事业单位和团体组织。</w:t>
      </w:r>
    </w:p>
    <w:p w14:paraId="7AC276AA">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pacing w:val="-6"/>
          <w:sz w:val="24"/>
          <w:highlight w:val="none"/>
        </w:rPr>
        <w:t>本表所指的管理关系仅限于直接管理关系，不包括间接的管理关系。</w:t>
      </w:r>
    </w:p>
    <w:p w14:paraId="21659115">
      <w:pPr>
        <w:spacing w:line="360" w:lineRule="auto"/>
        <w:ind w:firstLine="480" w:firstLineChars="200"/>
        <w:contextualSpacing/>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3.供应商不存在直接管理关系的，则填“无”。</w:t>
      </w:r>
    </w:p>
    <w:p w14:paraId="5FBC3E0C">
      <w:pPr>
        <w:spacing w:line="360" w:lineRule="auto"/>
        <w:contextualSpacing/>
        <w:jc w:val="left"/>
        <w:rPr>
          <w:rFonts w:hint="eastAsia" w:ascii="仿宋" w:hAnsi="仿宋" w:eastAsia="仿宋" w:cs="仿宋"/>
          <w:color w:val="auto"/>
          <w:sz w:val="24"/>
          <w:highlight w:val="none"/>
        </w:rPr>
      </w:pPr>
    </w:p>
    <w:p w14:paraId="22F423A2">
      <w:pPr>
        <w:spacing w:line="360" w:lineRule="auto"/>
        <w:contextualSpacing/>
        <w:jc w:val="left"/>
        <w:rPr>
          <w:rFonts w:hint="eastAsia" w:ascii="仿宋" w:hAnsi="仿宋" w:eastAsia="仿宋" w:cs="仿宋"/>
          <w:color w:val="auto"/>
          <w:sz w:val="24"/>
          <w:highlight w:val="none"/>
        </w:rPr>
      </w:pPr>
    </w:p>
    <w:p w14:paraId="52C1C231">
      <w:pPr>
        <w:spacing w:line="360" w:lineRule="auto"/>
        <w:contextualSpacing/>
        <w:jc w:val="left"/>
        <w:rPr>
          <w:rFonts w:hint="eastAsia" w:ascii="仿宋" w:hAnsi="仿宋" w:eastAsia="仿宋" w:cs="仿宋"/>
          <w:color w:val="auto"/>
          <w:sz w:val="24"/>
          <w:highlight w:val="none"/>
        </w:rPr>
      </w:pPr>
    </w:p>
    <w:p w14:paraId="5B0A55E4">
      <w:pPr>
        <w:spacing w:line="360" w:lineRule="auto"/>
        <w:contextualSpacing/>
        <w:jc w:val="left"/>
        <w:rPr>
          <w:rFonts w:hint="eastAsia" w:ascii="仿宋" w:hAnsi="仿宋" w:eastAsia="仿宋" w:cs="仿宋"/>
          <w:color w:val="auto"/>
          <w:sz w:val="24"/>
          <w:highlight w:val="none"/>
        </w:rPr>
      </w:pPr>
    </w:p>
    <w:p w14:paraId="25201F76">
      <w:pPr>
        <w:spacing w:line="360" w:lineRule="auto"/>
        <w:ind w:right="480" w:firstLine="3360" w:firstLineChars="14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供应商（盖公章）</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7E864881">
      <w:pPr>
        <w:spacing w:line="360" w:lineRule="auto"/>
        <w:ind w:right="480" w:firstLine="240" w:firstLineChars="100"/>
        <w:contextualSpacing/>
        <w:jc w:val="center"/>
        <w:rPr>
          <w:rFonts w:hint="eastAsia" w:ascii="仿宋" w:hAnsi="仿宋" w:eastAsia="仿宋" w:cs="仿宋"/>
          <w:color w:val="auto"/>
          <w:sz w:val="28"/>
          <w:szCs w:val="28"/>
          <w:highlight w:val="none"/>
        </w:rPr>
      </w:pPr>
      <w:r>
        <w:rPr>
          <w:rFonts w:hint="eastAsia" w:ascii="仿宋" w:hAnsi="仿宋" w:eastAsia="仿宋" w:cs="仿宋"/>
          <w:color w:val="auto"/>
          <w:sz w:val="24"/>
          <w:highlight w:val="none"/>
        </w:rPr>
        <w:t xml:space="preserve">                                        年    月    日</w:t>
      </w:r>
    </w:p>
    <w:p w14:paraId="08A8650F">
      <w:pPr>
        <w:pStyle w:val="83"/>
        <w:rPr>
          <w:rFonts w:hint="eastAsia" w:ascii="仿宋" w:hAnsi="仿宋" w:eastAsia="仿宋" w:cs="仿宋"/>
          <w:b/>
          <w:color w:val="auto"/>
          <w:sz w:val="24"/>
          <w:highlight w:val="none"/>
          <w:lang w:eastAsia="zh-CN"/>
        </w:rPr>
      </w:pPr>
    </w:p>
    <w:p w14:paraId="14038D78">
      <w:pPr>
        <w:shd w:val="clear"/>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br w:type="page"/>
      </w:r>
    </w:p>
    <w:p w14:paraId="3BE7746F">
      <w:pPr>
        <w:shd w:val="clear"/>
        <w:spacing w:line="320" w:lineRule="exact"/>
        <w:ind w:firstLine="602" w:firstLineChars="200"/>
        <w:jc w:val="left"/>
        <w:rPr>
          <w:rFonts w:hint="eastAsia" w:ascii="仿宋" w:hAnsi="仿宋" w:eastAsia="仿宋" w:cs="仿宋"/>
          <w:color w:val="auto"/>
          <w:sz w:val="28"/>
          <w:szCs w:val="28"/>
          <w:highlight w:val="none"/>
        </w:rPr>
      </w:pPr>
      <w:r>
        <w:rPr>
          <w:rFonts w:hint="eastAsia" w:ascii="仿宋" w:hAnsi="仿宋" w:eastAsia="仿宋" w:cs="仿宋"/>
          <w:b/>
          <w:color w:val="auto"/>
          <w:kern w:val="0"/>
          <w:sz w:val="30"/>
          <w:szCs w:val="30"/>
          <w:highlight w:val="none"/>
          <w:lang w:eastAsia="zh-CN"/>
        </w:rPr>
        <w:t>五</w:t>
      </w:r>
      <w:r>
        <w:rPr>
          <w:rFonts w:hint="eastAsia" w:ascii="仿宋" w:hAnsi="仿宋" w:eastAsia="仿宋" w:cs="仿宋"/>
          <w:b/>
          <w:color w:val="auto"/>
          <w:kern w:val="0"/>
          <w:sz w:val="30"/>
          <w:szCs w:val="30"/>
          <w:highlight w:val="none"/>
        </w:rPr>
        <w:t>、资格声明函</w:t>
      </w:r>
    </w:p>
    <w:p w14:paraId="1C63A709">
      <w:pPr>
        <w:shd w:val="clear"/>
        <w:spacing w:line="320" w:lineRule="exact"/>
        <w:jc w:val="center"/>
        <w:rPr>
          <w:rFonts w:hint="eastAsia" w:ascii="仿宋" w:hAnsi="仿宋" w:eastAsia="仿宋" w:cs="仿宋"/>
          <w:b/>
          <w:color w:val="auto"/>
          <w:sz w:val="32"/>
          <w:szCs w:val="32"/>
          <w:highlight w:val="none"/>
        </w:rPr>
      </w:pPr>
    </w:p>
    <w:p w14:paraId="2142C28A">
      <w:pPr>
        <w:shd w:val="clea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资格声明函</w:t>
      </w:r>
    </w:p>
    <w:p w14:paraId="73180B6C">
      <w:pPr>
        <w:shd w:val="clear"/>
        <w:spacing w:line="320" w:lineRule="exact"/>
        <w:jc w:val="center"/>
        <w:rPr>
          <w:rFonts w:hint="eastAsia" w:ascii="仿宋" w:hAnsi="仿宋" w:eastAsia="仿宋" w:cs="仿宋"/>
          <w:color w:val="auto"/>
          <w:sz w:val="24"/>
          <w:szCs w:val="20"/>
          <w:highlight w:val="none"/>
        </w:rPr>
      </w:pPr>
    </w:p>
    <w:p w14:paraId="71C44809">
      <w:pPr>
        <w:shd w:val="clear"/>
        <w:spacing w:line="360" w:lineRule="auto"/>
        <w:contextualSpacing/>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（采购代理机构名称）</w:t>
      </w:r>
      <w:r>
        <w:rPr>
          <w:rFonts w:hint="eastAsia" w:ascii="仿宋" w:hAnsi="仿宋" w:eastAsia="仿宋" w:cs="仿宋"/>
          <w:color w:val="auto"/>
          <w:sz w:val="24"/>
          <w:highlight w:val="none"/>
          <w:lang w:eastAsia="zh-CN"/>
        </w:rPr>
        <w:t>：</w:t>
      </w:r>
    </w:p>
    <w:p w14:paraId="641455B4">
      <w:pPr>
        <w:keepNext w:val="0"/>
        <w:keepLines w:val="0"/>
        <w:pageBreakBefore w:val="0"/>
        <w:widowControl w:val="0"/>
        <w:shd w:val="clear"/>
        <w:kinsoku/>
        <w:wordWrap w:val="0"/>
        <w:overflowPunct/>
        <w:topLinePunct w:val="0"/>
        <w:autoSpaceDE/>
        <w:autoSpaceDN/>
        <w:bidi w:val="0"/>
        <w:adjustRightInd/>
        <w:snapToGrid/>
        <w:spacing w:line="360" w:lineRule="auto"/>
        <w:ind w:firstLine="480" w:firstLineChars="200"/>
        <w:contextualSpacing/>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（供应商名称）</w:t>
      </w:r>
      <w:r>
        <w:rPr>
          <w:rFonts w:hint="eastAsia" w:ascii="仿宋" w:hAnsi="仿宋" w:eastAsia="仿宋" w:cs="仿宋"/>
          <w:color w:val="auto"/>
          <w:sz w:val="24"/>
          <w:highlight w:val="none"/>
        </w:rPr>
        <w:t>系中华人民共和国合法供应商，经营地址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03AAF17">
      <w:pPr>
        <w:shd w:val="clear"/>
        <w:spacing w:line="360" w:lineRule="auto"/>
        <w:ind w:firstLine="480" w:firstLineChars="200"/>
        <w:contextualSpacing/>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我方愿意参加贵方组织的</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项目的竞标，为便于贵方公正、择优地确定成交供应商及其竞标产品和服务，我方就本次竞标有关事项郑重声明如下</w:t>
      </w:r>
      <w:r>
        <w:rPr>
          <w:rFonts w:hint="eastAsia" w:ascii="仿宋" w:hAnsi="仿宋" w:eastAsia="仿宋" w:cs="仿宋"/>
          <w:color w:val="auto"/>
          <w:sz w:val="24"/>
          <w:highlight w:val="none"/>
          <w:lang w:eastAsia="zh-CN"/>
        </w:rPr>
        <w:t>：</w:t>
      </w:r>
    </w:p>
    <w:p w14:paraId="57EC54CE">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1.我方向贵方提交的所有响应文件、资料都是准确的和真实的。</w:t>
      </w:r>
    </w:p>
    <w:p w14:paraId="07C90C18">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2B5F24B">
      <w:pPr>
        <w:shd w:val="clear"/>
        <w:spacing w:line="360" w:lineRule="auto"/>
        <w:ind w:firstLine="480" w:firstLineChars="200"/>
        <w:contextualSpacing/>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3.在此，我方宣布同意如下</w:t>
      </w:r>
      <w:r>
        <w:rPr>
          <w:rFonts w:hint="eastAsia" w:ascii="仿宋" w:hAnsi="仿宋" w:eastAsia="仿宋" w:cs="仿宋"/>
          <w:color w:val="auto"/>
          <w:sz w:val="24"/>
          <w:highlight w:val="none"/>
          <w:lang w:eastAsia="zh-CN"/>
        </w:rPr>
        <w:t>：</w:t>
      </w:r>
    </w:p>
    <w:p w14:paraId="7C4F3C64">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（1）将按磋商文件的约定履行合同责任和义务；</w:t>
      </w:r>
    </w:p>
    <w:p w14:paraId="27F3A13A">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（2）已详细审查全部磋商文件，包括澄清或者更正公告（如有）；</w:t>
      </w:r>
    </w:p>
    <w:p w14:paraId="36D82541">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（3）同意提供按照贵方可能要求的与</w:t>
      </w:r>
      <w:r>
        <w:rPr>
          <w:rFonts w:hint="eastAsia" w:ascii="仿宋" w:hAnsi="仿宋" w:eastAsia="仿宋" w:cs="仿宋"/>
          <w:color w:val="auto"/>
          <w:sz w:val="24"/>
          <w:highlight w:val="none"/>
          <w:lang w:eastAsia="zh-CN"/>
        </w:rPr>
        <w:t>磋商</w:t>
      </w:r>
      <w:r>
        <w:rPr>
          <w:rFonts w:hint="eastAsia" w:ascii="仿宋" w:hAnsi="仿宋" w:eastAsia="仿宋" w:cs="仿宋"/>
          <w:color w:val="auto"/>
          <w:sz w:val="24"/>
          <w:highlight w:val="none"/>
        </w:rPr>
        <w:t>有关的一切数据或者资料；</w:t>
      </w:r>
    </w:p>
    <w:p w14:paraId="3E596B23">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（4）响应磋商文件规定的竞标有效期。</w:t>
      </w:r>
    </w:p>
    <w:p w14:paraId="534AAEA1">
      <w:pPr>
        <w:shd w:val="clear"/>
        <w:spacing w:line="360" w:lineRule="auto"/>
        <w:ind w:firstLine="480" w:firstLineChars="200"/>
        <w:contextualSpacing/>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4.我方承诺</w:t>
      </w:r>
      <w:r>
        <w:rPr>
          <w:rFonts w:hint="eastAsia" w:ascii="仿宋" w:hAnsi="仿宋" w:eastAsia="仿宋" w:cs="仿宋"/>
          <w:color w:val="auto"/>
          <w:sz w:val="24"/>
          <w:highlight w:val="none"/>
          <w:lang w:eastAsia="zh-CN"/>
        </w:rPr>
        <w:t>：</w:t>
      </w:r>
    </w:p>
    <w:p w14:paraId="6A45D18F">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p>
    <w:p w14:paraId="5121A22B">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（2）具有良好的商业信誉和健全的财务会计制度；</w:t>
      </w:r>
    </w:p>
    <w:p w14:paraId="7EF88155">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4F2BB9E2">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79D0BA01">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（5）参加采购活动前三年内，在经营活动中没有重大违法记录；</w:t>
      </w:r>
    </w:p>
    <w:p w14:paraId="795150A5">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（6）法律、行政法规规定的其他条件。</w:t>
      </w:r>
    </w:p>
    <w:p w14:paraId="0C101EB7">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仿宋" w:hAnsi="仿宋" w:eastAsia="仿宋" w:cs="仿宋"/>
          <w:color w:val="auto"/>
          <w:sz w:val="24"/>
          <w:highlight w:val="none"/>
          <w:lang w:eastAsia="zh-CN"/>
        </w:rPr>
        <w:t>重大税收违法失信主体</w:t>
      </w:r>
      <w:r>
        <w:rPr>
          <w:rFonts w:hint="eastAsia" w:ascii="仿宋" w:hAnsi="仿宋" w:eastAsia="仿宋" w:cs="仿宋"/>
          <w:color w:val="auto"/>
          <w:sz w:val="24"/>
          <w:highlight w:val="none"/>
        </w:rPr>
        <w:t>、政府采购严重违法失信行为记录名单，完全符合资格条件，我方对此声明负全部法律责任。</w:t>
      </w:r>
    </w:p>
    <w:p w14:paraId="5DFC6B7D">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6.我方就对本次响应文件进行注明如下</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（两项内容中必须选择一项）</w:t>
      </w:r>
    </w:p>
    <w:p w14:paraId="5599B7E1">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□我方本次响应文件</w:t>
      </w:r>
      <w:r>
        <w:rPr>
          <w:rFonts w:hint="eastAsia" w:ascii="仿宋" w:hAnsi="仿宋" w:eastAsia="仿宋" w:cs="仿宋"/>
          <w:color w:val="auto"/>
          <w:kern w:val="0"/>
          <w:sz w:val="24"/>
          <w:highlight w:val="none"/>
        </w:rPr>
        <w:t>内容中</w:t>
      </w:r>
      <w:r>
        <w:rPr>
          <w:rFonts w:hint="eastAsia" w:ascii="仿宋" w:hAnsi="仿宋" w:eastAsia="仿宋" w:cs="仿宋"/>
          <w:color w:val="auto"/>
          <w:sz w:val="24"/>
          <w:highlight w:val="none"/>
        </w:rPr>
        <w:t>未</w:t>
      </w:r>
      <w:r>
        <w:rPr>
          <w:rFonts w:hint="eastAsia" w:ascii="仿宋" w:hAnsi="仿宋" w:eastAsia="仿宋" w:cs="仿宋"/>
          <w:color w:val="auto"/>
          <w:kern w:val="0"/>
          <w:sz w:val="24"/>
          <w:highlight w:val="none"/>
        </w:rPr>
        <w:t>涉及商业秘密；</w:t>
      </w:r>
    </w:p>
    <w:p w14:paraId="1EF7FD4A">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□我方本次响应文件</w:t>
      </w:r>
      <w:r>
        <w:rPr>
          <w:rFonts w:hint="eastAsia" w:ascii="仿宋" w:hAnsi="仿宋" w:eastAsia="仿宋" w:cs="仿宋"/>
          <w:color w:val="auto"/>
          <w:kern w:val="0"/>
          <w:sz w:val="24"/>
          <w:highlight w:val="none"/>
        </w:rPr>
        <w:t>涉及商业秘密的内容有</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64915099">
      <w:pPr>
        <w:pStyle w:val="18"/>
        <w:shd w:val="clear"/>
        <w:spacing w:line="360" w:lineRule="auto"/>
        <w:ind w:firstLine="480" w:firstLineChars="200"/>
        <w:contextualSpacing/>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7.与本磋商有关的一切正式往来信函请寄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邮政编号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p>
    <w:p w14:paraId="2EB85BAD">
      <w:pPr>
        <w:pStyle w:val="18"/>
        <w:shd w:val="clear"/>
        <w:spacing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电话/传真</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电子函件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14:paraId="3236E8DA">
      <w:pPr>
        <w:pStyle w:val="16"/>
        <w:shd w:val="clear"/>
        <w:tabs>
          <w:tab w:val="left" w:pos="939"/>
        </w:tabs>
        <w:spacing w:line="360" w:lineRule="auto"/>
        <w:ind w:left="141" w:leftChars="67"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eastAsia="zh-CN"/>
        </w:rPr>
        <w:t>账号：</w:t>
      </w:r>
      <w:r>
        <w:rPr>
          <w:rFonts w:hint="eastAsia" w:ascii="仿宋" w:hAnsi="仿宋" w:eastAsia="仿宋" w:cs="仿宋"/>
          <w:color w:val="auto"/>
          <w:sz w:val="24"/>
          <w:highlight w:val="none"/>
          <w:u w:val="single"/>
        </w:rPr>
        <w:t xml:space="preserve">                               </w:t>
      </w:r>
    </w:p>
    <w:p w14:paraId="13AE08B2">
      <w:pPr>
        <w:pStyle w:val="16"/>
        <w:shd w:val="clear"/>
        <w:tabs>
          <w:tab w:val="left" w:pos="939"/>
        </w:tabs>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8.以上事项如有虚假或者隐瞒，我方愿意承担一切后果，并不再寻求任何旨在减轻或者免除法律责任的辩解。</w:t>
      </w:r>
    </w:p>
    <w:p w14:paraId="7337DF61">
      <w:pPr>
        <w:pStyle w:val="16"/>
        <w:shd w:val="clear"/>
        <w:tabs>
          <w:tab w:val="left" w:pos="939"/>
        </w:tabs>
        <w:spacing w:line="360" w:lineRule="auto"/>
        <w:ind w:left="141" w:leftChars="67"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特此承诺。</w:t>
      </w:r>
    </w:p>
    <w:p w14:paraId="370473D3">
      <w:pPr>
        <w:pStyle w:val="16"/>
        <w:shd w:val="clear"/>
        <w:tabs>
          <w:tab w:val="left" w:pos="939"/>
        </w:tabs>
        <w:spacing w:line="360" w:lineRule="auto"/>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如为联合体竞标，盖章处须加盖联合体各方公章并由联合体各方法定代表人签署，否则其响应文件按无效响应处理。</w:t>
      </w:r>
    </w:p>
    <w:p w14:paraId="3A9AD4EA">
      <w:pPr>
        <w:pStyle w:val="16"/>
        <w:shd w:val="clear"/>
        <w:tabs>
          <w:tab w:val="left" w:pos="939"/>
        </w:tabs>
        <w:spacing w:line="360" w:lineRule="auto"/>
        <w:ind w:left="0" w:leftChars="0" w:firstLine="480" w:firstLineChars="200"/>
        <w:rPr>
          <w:rFonts w:hint="eastAsia" w:ascii="仿宋" w:hAnsi="仿宋" w:eastAsia="仿宋" w:cs="仿宋"/>
          <w:color w:val="auto"/>
          <w:sz w:val="24"/>
          <w:highlight w:val="none"/>
        </w:rPr>
      </w:pPr>
    </w:p>
    <w:p w14:paraId="501AB5BC">
      <w:pPr>
        <w:shd w:val="clear"/>
        <w:autoSpaceDE w:val="0"/>
        <w:autoSpaceDN w:val="0"/>
        <w:spacing w:line="360" w:lineRule="auto"/>
        <w:ind w:left="4365" w:leftChars="1850" w:hanging="480" w:hangingChars="2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7CE7CC37">
      <w:pPr>
        <w:shd w:val="clear"/>
        <w:autoSpaceDE w:val="0"/>
        <w:autoSpaceDN w:val="0"/>
        <w:spacing w:line="360" w:lineRule="auto"/>
        <w:ind w:firstLine="6120" w:firstLineChars="2550"/>
        <w:rPr>
          <w:rFonts w:hint="eastAsia" w:ascii="仿宋" w:hAnsi="仿宋" w:eastAsia="仿宋" w:cs="仿宋"/>
          <w:color w:val="auto"/>
          <w:kern w:val="0"/>
          <w:sz w:val="24"/>
          <w:highlight w:val="none"/>
          <w:lang w:val="zh-CN"/>
        </w:rPr>
        <w:sectPr>
          <w:pgSz w:w="11911" w:h="16838"/>
          <w:pgMar w:top="1417" w:right="1417" w:bottom="1417" w:left="1417" w:header="720" w:footer="720" w:gutter="0"/>
          <w:pgNumType w:fmt="decimal"/>
          <w:cols w:space="0" w:num="1"/>
        </w:sectPr>
      </w:pPr>
      <w:r>
        <w:rPr>
          <w:rFonts w:hint="eastAsia" w:ascii="仿宋" w:hAnsi="仿宋" w:eastAsia="仿宋" w:cs="仿宋"/>
          <w:color w:val="auto"/>
          <w:kern w:val="0"/>
          <w:sz w:val="24"/>
          <w:highlight w:val="none"/>
          <w:lang w:val="zh-CN"/>
        </w:rPr>
        <w:t>日期：  年  月   日</w:t>
      </w:r>
    </w:p>
    <w:p w14:paraId="2720DAA9">
      <w:pPr>
        <w:shd w:val="clear"/>
        <w:snapToGrid w:val="0"/>
        <w:spacing w:before="120" w:beforeLines="50" w:after="50"/>
        <w:jc w:val="center"/>
        <w:rPr>
          <w:rFonts w:hint="eastAsia" w:ascii="仿宋" w:hAnsi="仿宋" w:eastAsia="仿宋" w:cs="仿宋"/>
          <w:b/>
          <w:bCs/>
          <w:color w:val="auto"/>
          <w:sz w:val="32"/>
          <w:szCs w:val="40"/>
          <w:highlight w:val="none"/>
        </w:rPr>
      </w:pPr>
      <w:bookmarkStart w:id="66" w:name="_Toc30056"/>
      <w:bookmarkStart w:id="67" w:name="_Toc80205940"/>
      <w:r>
        <w:rPr>
          <w:rFonts w:hint="eastAsia" w:ascii="仿宋" w:hAnsi="仿宋" w:eastAsia="仿宋" w:cs="仿宋"/>
          <w:b/>
          <w:bCs/>
          <w:color w:val="auto"/>
          <w:sz w:val="32"/>
          <w:szCs w:val="40"/>
          <w:highlight w:val="none"/>
        </w:rPr>
        <w:t>商务技术文件格式</w:t>
      </w:r>
      <w:bookmarkEnd w:id="66"/>
      <w:bookmarkEnd w:id="67"/>
    </w:p>
    <w:p w14:paraId="4F684C1A">
      <w:pPr>
        <w:pStyle w:val="13"/>
        <w:shd w:val="clear"/>
        <w:rPr>
          <w:rFonts w:hint="eastAsia" w:ascii="仿宋" w:hAnsi="仿宋" w:eastAsia="仿宋" w:cs="仿宋"/>
          <w:color w:val="auto"/>
          <w:highlight w:val="none"/>
        </w:rPr>
      </w:pPr>
    </w:p>
    <w:p w14:paraId="2B14BC2B">
      <w:pPr>
        <w:shd w:val="clear"/>
        <w:spacing w:line="520" w:lineRule="exact"/>
        <w:ind w:firstLine="602" w:firstLineChars="200"/>
        <w:rPr>
          <w:rFonts w:hint="eastAsia" w:ascii="仿宋" w:hAnsi="仿宋" w:eastAsia="仿宋" w:cs="仿宋"/>
          <w:color w:val="auto"/>
          <w:sz w:val="44"/>
          <w:szCs w:val="44"/>
          <w:highlight w:val="none"/>
        </w:rPr>
      </w:pPr>
      <w:r>
        <w:rPr>
          <w:rFonts w:hint="eastAsia" w:ascii="仿宋" w:hAnsi="仿宋" w:eastAsia="仿宋" w:cs="仿宋"/>
          <w:b/>
          <w:color w:val="auto"/>
          <w:sz w:val="30"/>
          <w:szCs w:val="30"/>
          <w:highlight w:val="none"/>
        </w:rPr>
        <w:t>一、无串标行为承诺函</w:t>
      </w:r>
    </w:p>
    <w:p w14:paraId="159401A2">
      <w:pPr>
        <w:shd w:val="clear"/>
        <w:spacing w:line="520" w:lineRule="exact"/>
        <w:jc w:val="center"/>
        <w:rPr>
          <w:rFonts w:hint="eastAsia" w:ascii="仿宋" w:hAnsi="仿宋" w:eastAsia="仿宋" w:cs="仿宋"/>
          <w:color w:val="auto"/>
          <w:sz w:val="44"/>
          <w:szCs w:val="44"/>
          <w:highlight w:val="none"/>
        </w:rPr>
      </w:pPr>
    </w:p>
    <w:p w14:paraId="12B777D6">
      <w:pPr>
        <w:shd w:val="clear"/>
        <w:spacing w:line="52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44"/>
          <w:szCs w:val="44"/>
          <w:highlight w:val="none"/>
        </w:rPr>
        <w:t>无串通竞标行为的承诺函</w:t>
      </w:r>
    </w:p>
    <w:p w14:paraId="30549CBC">
      <w:pPr>
        <w:shd w:val="clear"/>
        <w:spacing w:line="520" w:lineRule="exact"/>
        <w:ind w:firstLine="640" w:firstLineChars="200"/>
        <w:rPr>
          <w:rFonts w:hint="eastAsia" w:ascii="仿宋" w:hAnsi="仿宋" w:eastAsia="仿宋" w:cs="仿宋"/>
          <w:color w:val="auto"/>
          <w:sz w:val="32"/>
          <w:szCs w:val="32"/>
          <w:highlight w:val="none"/>
        </w:rPr>
      </w:pPr>
    </w:p>
    <w:p w14:paraId="470A1EF4">
      <w:pPr>
        <w:shd w:val="clear"/>
        <w:spacing w:line="360" w:lineRule="auto"/>
        <w:ind w:firstLine="482" w:firstLineChars="200"/>
        <w:contextualSpacing/>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rPr>
        <w:t>一、我方承诺无下列相互串通竞标的情形</w:t>
      </w:r>
      <w:r>
        <w:rPr>
          <w:rFonts w:hint="eastAsia" w:ascii="仿宋" w:hAnsi="仿宋" w:eastAsia="仿宋" w:cs="仿宋"/>
          <w:b/>
          <w:bCs/>
          <w:color w:val="auto"/>
          <w:sz w:val="24"/>
          <w:highlight w:val="none"/>
          <w:lang w:eastAsia="zh-CN"/>
        </w:rPr>
        <w:t>：</w:t>
      </w:r>
    </w:p>
    <w:p w14:paraId="53E2DEC8">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1.不同供应商的响应文件由同一单位或者个人编制； </w:t>
      </w:r>
    </w:p>
    <w:p w14:paraId="06DED1F5">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2.不同供应商委托同一单位或者个人办理竞标事宜；</w:t>
      </w:r>
    </w:p>
    <w:p w14:paraId="3388307C">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3.不同供应商的响应文件载明的项目管理员为同一个人；</w:t>
      </w:r>
    </w:p>
    <w:p w14:paraId="2882F496">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4.不</w:t>
      </w:r>
      <w:r>
        <w:rPr>
          <w:rFonts w:hint="eastAsia" w:ascii="仿宋" w:hAnsi="仿宋" w:eastAsia="仿宋" w:cs="仿宋"/>
          <w:color w:val="auto"/>
          <w:spacing w:val="-6"/>
          <w:sz w:val="24"/>
          <w:highlight w:val="none"/>
        </w:rPr>
        <w:t>同供应商的响应文件异常一致或者响应报价呈规律性差异；</w:t>
      </w:r>
    </w:p>
    <w:p w14:paraId="7195CA22">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5.不同供应商的响应文件相互混装；</w:t>
      </w:r>
    </w:p>
    <w:p w14:paraId="603D40AB">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6.不同供应商的磋商保证金从同一单位或者个人账户转出。</w:t>
      </w:r>
    </w:p>
    <w:p w14:paraId="4A5B3389">
      <w:pPr>
        <w:shd w:val="clear"/>
        <w:spacing w:line="360" w:lineRule="auto"/>
        <w:ind w:firstLine="482" w:firstLineChars="200"/>
        <w:contextualSpacing/>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rPr>
        <w:t>二、我方承诺无下列恶意串通的情形</w:t>
      </w:r>
      <w:r>
        <w:rPr>
          <w:rFonts w:hint="eastAsia" w:ascii="仿宋" w:hAnsi="仿宋" w:eastAsia="仿宋" w:cs="仿宋"/>
          <w:b/>
          <w:bCs/>
          <w:color w:val="auto"/>
          <w:sz w:val="24"/>
          <w:highlight w:val="none"/>
          <w:lang w:eastAsia="zh-CN"/>
        </w:rPr>
        <w:t>：</w:t>
      </w:r>
    </w:p>
    <w:p w14:paraId="712B9D93">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1.供应商直接或者间接从采购人或者采购代理机构处获得其他供应商的相关信息并修改其响应文件；</w:t>
      </w:r>
    </w:p>
    <w:p w14:paraId="469EB2D1">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2.供应商按照采购人或者采购代理机构的授意撤换、修改响应文件；</w:t>
      </w:r>
    </w:p>
    <w:p w14:paraId="2BAA6E60">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3.供</w:t>
      </w:r>
      <w:r>
        <w:rPr>
          <w:rFonts w:hint="eastAsia" w:ascii="仿宋" w:hAnsi="仿宋" w:eastAsia="仿宋" w:cs="仿宋"/>
          <w:color w:val="auto"/>
          <w:spacing w:val="-6"/>
          <w:sz w:val="24"/>
          <w:highlight w:val="none"/>
        </w:rPr>
        <w:t>应商之间协商报价、技术方案等响应文件的实质性内容；</w:t>
      </w:r>
    </w:p>
    <w:p w14:paraId="4224251C">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4.属于同一集团、协会、商会等组织成员的供应商按照该组织要求协同参加采购活动；</w:t>
      </w:r>
    </w:p>
    <w:p w14:paraId="3432AAE7">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5.供应商之间事先约定一致抬高或者压低响应报价，或者在磋商项目中事先约定轮流以高价位或者低价位成交，或者事先约定由某一特定供应商成交，然后再参加竞标；</w:t>
      </w:r>
    </w:p>
    <w:p w14:paraId="0C99CC9F">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6.供应商之间商定部分供应商放弃参加采购活动或者放弃成交；</w:t>
      </w:r>
    </w:p>
    <w:p w14:paraId="530E2818">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7.供应商与采购人或者采购代理机构之间、供应商相互之间，为</w:t>
      </w:r>
      <w:r>
        <w:rPr>
          <w:rFonts w:hint="eastAsia" w:ascii="仿宋" w:hAnsi="仿宋" w:eastAsia="仿宋" w:cs="仿宋"/>
          <w:color w:val="auto"/>
          <w:spacing w:val="-6"/>
          <w:sz w:val="24"/>
          <w:highlight w:val="none"/>
        </w:rPr>
        <w:t>谋求特定供应商成交或者排斥其他供应商的其他串通行为。</w:t>
      </w:r>
    </w:p>
    <w:p w14:paraId="1F14D582">
      <w:pPr>
        <w:shd w:val="clea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以上情形一经核查属实，我方愿意承担一切后果，并不再寻求任何旨在减轻或者免除法律责任的辩解。</w:t>
      </w:r>
    </w:p>
    <w:p w14:paraId="738D95E2">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15D05254">
      <w:pPr>
        <w:shd w:val="clear"/>
        <w:spacing w:line="520" w:lineRule="exact"/>
        <w:ind w:left="239" w:leftChars="114" w:firstLine="6120" w:firstLineChars="2550"/>
        <w:jc w:val="left"/>
        <w:rPr>
          <w:rFonts w:hint="eastAsia" w:ascii="仿宋" w:hAnsi="仿宋" w:eastAsia="仿宋" w:cs="仿宋"/>
          <w:bCs/>
          <w:color w:val="auto"/>
          <w:sz w:val="44"/>
          <w:szCs w:val="44"/>
          <w:highlight w:val="none"/>
        </w:rPr>
      </w:pPr>
      <w:r>
        <w:rPr>
          <w:rFonts w:hint="eastAsia" w:ascii="仿宋" w:hAnsi="仿宋" w:eastAsia="仿宋" w:cs="仿宋"/>
          <w:color w:val="auto"/>
          <w:kern w:val="0"/>
          <w:sz w:val="24"/>
          <w:highlight w:val="none"/>
          <w:lang w:val="zh-CN"/>
        </w:rPr>
        <w:t xml:space="preserve">日期：  年  月   日   </w:t>
      </w:r>
      <w:r>
        <w:rPr>
          <w:rFonts w:hint="eastAsia" w:ascii="仿宋" w:hAnsi="仿宋" w:eastAsia="仿宋" w:cs="仿宋"/>
          <w:b/>
          <w:bCs/>
          <w:color w:val="auto"/>
          <w:sz w:val="32"/>
          <w:szCs w:val="32"/>
          <w:highlight w:val="none"/>
        </w:rPr>
        <w:br w:type="page"/>
      </w:r>
      <w:r>
        <w:rPr>
          <w:rFonts w:hint="eastAsia" w:ascii="仿宋" w:hAnsi="仿宋" w:eastAsia="仿宋" w:cs="仿宋"/>
          <w:b/>
          <w:color w:val="auto"/>
          <w:sz w:val="30"/>
          <w:szCs w:val="30"/>
          <w:highlight w:val="none"/>
        </w:rPr>
        <w:t>二、法定代表人身份证明及法定代表人有效身份证正反面复印件</w:t>
      </w:r>
    </w:p>
    <w:p w14:paraId="616C0A35">
      <w:pPr>
        <w:shd w:val="clear"/>
        <w:spacing w:line="520" w:lineRule="exact"/>
        <w:jc w:val="center"/>
        <w:rPr>
          <w:rFonts w:hint="eastAsia" w:ascii="仿宋" w:hAnsi="仿宋" w:eastAsia="仿宋" w:cs="仿宋"/>
          <w:bCs/>
          <w:color w:val="auto"/>
          <w:sz w:val="44"/>
          <w:szCs w:val="44"/>
          <w:highlight w:val="none"/>
        </w:rPr>
      </w:pPr>
    </w:p>
    <w:p w14:paraId="6B5729CC">
      <w:pPr>
        <w:shd w:val="clear"/>
        <w:spacing w:line="520" w:lineRule="exact"/>
        <w:jc w:val="center"/>
        <w:rPr>
          <w:rFonts w:hint="eastAsia" w:ascii="仿宋" w:hAnsi="仿宋" w:eastAsia="仿宋" w:cs="仿宋"/>
          <w:color w:val="auto"/>
          <w:sz w:val="32"/>
          <w:szCs w:val="32"/>
          <w:highlight w:val="none"/>
        </w:rPr>
      </w:pPr>
      <w:r>
        <w:rPr>
          <w:rFonts w:hint="eastAsia" w:ascii="仿宋" w:hAnsi="仿宋" w:eastAsia="仿宋" w:cs="仿宋"/>
          <w:bCs/>
          <w:color w:val="auto"/>
          <w:sz w:val="44"/>
          <w:szCs w:val="44"/>
          <w:highlight w:val="none"/>
        </w:rPr>
        <w:t>法定代表人证明书</w:t>
      </w:r>
    </w:p>
    <w:p w14:paraId="51DE2E11">
      <w:pPr>
        <w:shd w:val="clear"/>
        <w:spacing w:line="360" w:lineRule="auto"/>
        <w:ind w:left="540"/>
        <w:contextualSpacing/>
        <w:rPr>
          <w:rFonts w:hint="eastAsia" w:ascii="仿宋" w:hAnsi="仿宋" w:eastAsia="仿宋" w:cs="仿宋"/>
          <w:color w:val="auto"/>
          <w:sz w:val="32"/>
          <w:szCs w:val="32"/>
          <w:highlight w:val="none"/>
        </w:rPr>
      </w:pPr>
    </w:p>
    <w:p w14:paraId="004A7085">
      <w:pPr>
        <w:shd w:val="clea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3DAB04DF">
      <w:pPr>
        <w:shd w:val="clea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2A996C51">
      <w:pPr>
        <w:shd w:val="clea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姓    名</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性     别</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4FE6C4A0">
      <w:pPr>
        <w:shd w:val="clear"/>
        <w:spacing w:line="360" w:lineRule="auto"/>
        <w:ind w:left="540"/>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年    龄</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职     务</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1550CF7E">
      <w:pPr>
        <w:shd w:val="clea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677952FE">
      <w:pPr>
        <w:shd w:val="clear"/>
        <w:spacing w:line="360" w:lineRule="auto"/>
        <w:ind w:firstLine="480" w:firstLineChars="20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（供应商名称）</w:t>
      </w:r>
      <w:r>
        <w:rPr>
          <w:rFonts w:hint="eastAsia" w:ascii="仿宋" w:hAnsi="仿宋" w:eastAsia="仿宋" w:cs="仿宋"/>
          <w:color w:val="auto"/>
          <w:sz w:val="24"/>
          <w:highlight w:val="none"/>
        </w:rPr>
        <w:t>的法定代表人。</w:t>
      </w:r>
    </w:p>
    <w:p w14:paraId="7916B725">
      <w:pPr>
        <w:shd w:val="clea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5229A77F">
      <w:pPr>
        <w:shd w:val="clear"/>
        <w:spacing w:line="360" w:lineRule="auto"/>
        <w:ind w:left="540"/>
        <w:contextualSpacing/>
        <w:rPr>
          <w:rFonts w:hint="eastAsia" w:ascii="仿宋" w:hAnsi="仿宋" w:eastAsia="仿宋" w:cs="仿宋"/>
          <w:color w:val="auto"/>
          <w:sz w:val="24"/>
          <w:highlight w:val="none"/>
        </w:rPr>
      </w:pPr>
    </w:p>
    <w:p w14:paraId="63660083">
      <w:pPr>
        <w:shd w:val="clear"/>
        <w:spacing w:line="360" w:lineRule="auto"/>
        <w:ind w:left="540"/>
        <w:contextualSpacing/>
        <w:rPr>
          <w:rFonts w:hint="eastAsia" w:ascii="仿宋" w:hAnsi="仿宋" w:eastAsia="仿宋" w:cs="仿宋"/>
          <w:color w:val="auto"/>
          <w:sz w:val="24"/>
          <w:highlight w:val="none"/>
        </w:rPr>
      </w:pPr>
    </w:p>
    <w:p w14:paraId="30120835">
      <w:pPr>
        <w:shd w:val="clear"/>
        <w:spacing w:line="360" w:lineRule="auto"/>
        <w:ind w:left="540"/>
        <w:contextualSpacing/>
        <w:rPr>
          <w:rFonts w:hint="eastAsia" w:ascii="仿宋" w:hAnsi="仿宋" w:eastAsia="仿宋" w:cs="仿宋"/>
          <w:color w:val="auto"/>
          <w:sz w:val="24"/>
          <w:highlight w:val="none"/>
        </w:rPr>
      </w:pPr>
    </w:p>
    <w:p w14:paraId="5BF3AF8E">
      <w:pPr>
        <w:shd w:val="clear"/>
        <w:spacing w:line="360" w:lineRule="auto"/>
        <w:ind w:left="540"/>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附件</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法定代表人有效身份证正反面复印件</w:t>
      </w:r>
    </w:p>
    <w:p w14:paraId="4734BD69">
      <w:pPr>
        <w:shd w:val="clear"/>
        <w:spacing w:line="360" w:lineRule="auto"/>
        <w:ind w:left="540"/>
        <w:contextualSpacing/>
        <w:rPr>
          <w:rFonts w:hint="eastAsia" w:ascii="仿宋" w:hAnsi="仿宋" w:eastAsia="仿宋" w:cs="仿宋"/>
          <w:color w:val="auto"/>
          <w:sz w:val="24"/>
          <w:highlight w:val="none"/>
        </w:rPr>
      </w:pPr>
    </w:p>
    <w:p w14:paraId="66137CFF">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377FDE25">
      <w:pPr>
        <w:shd w:val="clear"/>
        <w:spacing w:line="360" w:lineRule="auto"/>
        <w:contextualSpacing/>
        <w:jc w:val="center"/>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 xml:space="preserve">                                                   日期：  年  月   日</w:t>
      </w:r>
    </w:p>
    <w:p w14:paraId="1CA2C49B">
      <w:pPr>
        <w:shd w:val="clear"/>
        <w:spacing w:line="360" w:lineRule="auto"/>
        <w:contextualSpacing/>
        <w:jc w:val="left"/>
        <w:rPr>
          <w:rFonts w:hint="eastAsia" w:ascii="仿宋" w:hAnsi="仿宋" w:eastAsia="仿宋" w:cs="仿宋"/>
          <w:color w:val="auto"/>
          <w:sz w:val="24"/>
          <w:highlight w:val="none"/>
        </w:rPr>
      </w:pPr>
    </w:p>
    <w:tbl>
      <w:tblPr>
        <w:tblStyle w:val="32"/>
        <w:tblpPr w:leftFromText="180" w:rightFromText="180" w:vertAnchor="text" w:horzAnchor="margin" w:tblpY="1169"/>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0"/>
      </w:tblGrid>
      <w:tr w14:paraId="0108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0" w:hRule="atLeast"/>
        </w:trPr>
        <w:tc>
          <w:tcPr>
            <w:tcW w:w="9260" w:type="dxa"/>
          </w:tcPr>
          <w:p w14:paraId="3C76EB37">
            <w:pPr>
              <w:shd w:val="clear"/>
              <w:spacing w:line="360" w:lineRule="auto"/>
              <w:rPr>
                <w:rFonts w:hint="eastAsia" w:ascii="仿宋" w:hAnsi="仿宋" w:eastAsia="仿宋" w:cs="仿宋"/>
                <w:b/>
                <w:color w:val="auto"/>
                <w:sz w:val="24"/>
                <w:highlight w:val="none"/>
              </w:rPr>
            </w:pPr>
          </w:p>
          <w:p w14:paraId="6F8A9F27">
            <w:pPr>
              <w:shd w:val="clea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法定代表身份证复印件</w:t>
            </w:r>
            <w:r>
              <w:rPr>
                <w:rFonts w:hint="eastAsia" w:ascii="仿宋" w:hAnsi="仿宋" w:eastAsia="仿宋" w:cs="仿宋"/>
                <w:b/>
                <w:color w:val="auto"/>
                <w:sz w:val="24"/>
                <w:highlight w:val="none"/>
                <w:lang w:eastAsia="zh-CN"/>
              </w:rPr>
              <w:t>粘贴</w:t>
            </w:r>
            <w:r>
              <w:rPr>
                <w:rFonts w:hint="eastAsia" w:ascii="仿宋" w:hAnsi="仿宋" w:eastAsia="仿宋" w:cs="仿宋"/>
                <w:b/>
                <w:color w:val="auto"/>
                <w:sz w:val="24"/>
                <w:highlight w:val="none"/>
              </w:rPr>
              <w:t>处（正、反面）</w:t>
            </w:r>
          </w:p>
        </w:tc>
      </w:tr>
    </w:tbl>
    <w:p w14:paraId="43BEB139">
      <w:pPr>
        <w:shd w:val="clear"/>
        <w:spacing w:line="360" w:lineRule="auto"/>
        <w:ind w:firstLine="482" w:firstLineChars="200"/>
        <w:contextualSpacing/>
        <w:jc w:val="left"/>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24"/>
          <w:highlight w:val="none"/>
        </w:rPr>
        <w:t>附件</w:t>
      </w:r>
      <w:r>
        <w:rPr>
          <w:rFonts w:hint="eastAsia" w:ascii="仿宋" w:hAnsi="仿宋" w:eastAsia="仿宋" w:cs="仿宋"/>
          <w:b/>
          <w:color w:val="auto"/>
          <w:sz w:val="24"/>
          <w:highlight w:val="none"/>
          <w:lang w:eastAsia="zh-CN"/>
        </w:rPr>
        <w:t>：</w:t>
      </w:r>
    </w:p>
    <w:p w14:paraId="2DEB4D4F">
      <w:pPr>
        <w:shd w:val="clear"/>
        <w:adjustRightInd w:val="0"/>
        <w:snapToGrid w:val="0"/>
        <w:spacing w:line="300" w:lineRule="auto"/>
        <w:jc w:val="left"/>
        <w:rPr>
          <w:rFonts w:hint="eastAsia" w:ascii="仿宋" w:hAnsi="仿宋" w:eastAsia="仿宋" w:cs="仿宋"/>
          <w:b/>
          <w:color w:val="auto"/>
          <w:szCs w:val="21"/>
          <w:highlight w:val="none"/>
        </w:rPr>
      </w:pPr>
    </w:p>
    <w:p w14:paraId="58F2FE09">
      <w:pPr>
        <w:shd w:val="clear"/>
        <w:spacing w:line="520" w:lineRule="exact"/>
        <w:ind w:firstLine="880"/>
        <w:jc w:val="left"/>
        <w:rPr>
          <w:rFonts w:hint="eastAsia" w:ascii="仿宋" w:hAnsi="仿宋" w:eastAsia="仿宋" w:cs="仿宋"/>
          <w:bCs/>
          <w:color w:val="auto"/>
          <w:sz w:val="44"/>
          <w:szCs w:val="44"/>
          <w:highlight w:val="none"/>
        </w:rPr>
      </w:pPr>
      <w:r>
        <w:rPr>
          <w:rFonts w:hint="eastAsia" w:ascii="仿宋" w:hAnsi="仿宋" w:eastAsia="仿宋" w:cs="仿宋"/>
          <w:color w:val="auto"/>
          <w:sz w:val="44"/>
          <w:szCs w:val="44"/>
          <w:highlight w:val="none"/>
        </w:rPr>
        <w:br w:type="page"/>
      </w:r>
      <w:r>
        <w:rPr>
          <w:rFonts w:hint="eastAsia" w:ascii="仿宋" w:hAnsi="仿宋" w:eastAsia="仿宋" w:cs="仿宋"/>
          <w:b/>
          <w:color w:val="auto"/>
          <w:sz w:val="30"/>
          <w:szCs w:val="30"/>
          <w:highlight w:val="none"/>
        </w:rPr>
        <w:t>三、法定代表人授权委托书及委托代理人有效身份证正反面复印件</w:t>
      </w:r>
    </w:p>
    <w:p w14:paraId="60B4D6D9">
      <w:pPr>
        <w:shd w:val="clear"/>
        <w:spacing w:line="500" w:lineRule="exact"/>
        <w:jc w:val="center"/>
        <w:rPr>
          <w:rFonts w:hint="eastAsia" w:ascii="仿宋" w:hAnsi="仿宋" w:eastAsia="仿宋" w:cs="仿宋"/>
          <w:color w:val="auto"/>
          <w:sz w:val="44"/>
          <w:szCs w:val="44"/>
          <w:highlight w:val="none"/>
        </w:rPr>
      </w:pPr>
    </w:p>
    <w:p w14:paraId="5EC394B0">
      <w:pPr>
        <w:shd w:val="clear"/>
        <w:spacing w:line="52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授权委托书（非联合体竞标格式）</w:t>
      </w:r>
    </w:p>
    <w:p w14:paraId="617AB75C">
      <w:pPr>
        <w:shd w:val="clear"/>
        <w:spacing w:line="52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（如有委托时）</w:t>
      </w:r>
    </w:p>
    <w:p w14:paraId="18E1348C">
      <w:pPr>
        <w:shd w:val="clear"/>
        <w:spacing w:line="520" w:lineRule="exact"/>
        <w:rPr>
          <w:rFonts w:hint="eastAsia" w:ascii="仿宋" w:hAnsi="仿宋" w:eastAsia="仿宋" w:cs="仿宋"/>
          <w:color w:val="auto"/>
          <w:sz w:val="32"/>
          <w:szCs w:val="32"/>
          <w:highlight w:val="none"/>
        </w:rPr>
      </w:pPr>
    </w:p>
    <w:p w14:paraId="3987EE52">
      <w:pPr>
        <w:shd w:val="clea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lang w:eastAsia="zh-CN"/>
        </w:rPr>
        <w:t>南宁中心血站</w:t>
      </w:r>
      <w:r>
        <w:rPr>
          <w:rFonts w:hint="eastAsia" w:ascii="仿宋" w:hAnsi="仿宋" w:eastAsia="仿宋" w:cs="仿宋"/>
          <w:color w:val="auto"/>
          <w:sz w:val="24"/>
          <w:highlight w:val="none"/>
          <w:lang w:eastAsia="zh-CN"/>
        </w:rPr>
        <w:t>：</w:t>
      </w:r>
    </w:p>
    <w:p w14:paraId="28FACE57">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w:t>
      </w:r>
      <w:r>
        <w:rPr>
          <w:rFonts w:hint="eastAsia" w:ascii="仿宋" w:hAnsi="仿宋" w:eastAsia="仿宋" w:cs="仿宋"/>
          <w:color w:val="auto"/>
          <w:sz w:val="24"/>
          <w:highlight w:val="none"/>
          <w:u w:val="single"/>
        </w:rPr>
        <w:t xml:space="preserve">  （姓名）  </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（供应商名称）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□法定代表人/□负责人</w:t>
      </w:r>
      <w:r>
        <w:rPr>
          <w:rFonts w:hint="eastAsia" w:ascii="仿宋" w:hAnsi="仿宋" w:eastAsia="仿宋" w:cs="仿宋"/>
          <w:color w:val="auto"/>
          <w:sz w:val="24"/>
          <w:highlight w:val="none"/>
        </w:rPr>
        <w:t>），现授权</w:t>
      </w:r>
      <w:r>
        <w:rPr>
          <w:rFonts w:hint="eastAsia" w:ascii="仿宋" w:hAnsi="仿宋" w:eastAsia="仿宋" w:cs="仿宋"/>
          <w:color w:val="auto"/>
          <w:sz w:val="24"/>
          <w:highlight w:val="none"/>
          <w:u w:val="single"/>
        </w:rPr>
        <w:t xml:space="preserve"> （姓名） </w:t>
      </w:r>
      <w:r>
        <w:rPr>
          <w:rFonts w:hint="eastAsia" w:ascii="仿宋" w:hAnsi="仿宋" w:eastAsia="仿宋" w:cs="仿宋"/>
          <w:color w:val="auto"/>
          <w:sz w:val="24"/>
          <w:highlight w:val="none"/>
        </w:rPr>
        <w:t>以我方的名义参加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项目的竞标活动，并代表我方全权办理针对上述项目的所有采购程序和环节的具体事务和签署相关文件。</w:t>
      </w:r>
    </w:p>
    <w:p w14:paraId="147E2A9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我方对委托代理人的签字事项负全部责任。</w:t>
      </w:r>
    </w:p>
    <w:p w14:paraId="7DF16EA8">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6F558A91">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11453263">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附</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法定代表人身份证明书及委托代理人有效身份证正反面复印件</w:t>
      </w:r>
    </w:p>
    <w:p w14:paraId="68CB9311">
      <w:pPr>
        <w:shd w:val="clear"/>
        <w:spacing w:line="360" w:lineRule="auto"/>
        <w:rPr>
          <w:rFonts w:hint="eastAsia" w:ascii="仿宋" w:hAnsi="仿宋" w:eastAsia="仿宋" w:cs="仿宋"/>
          <w:color w:val="auto"/>
          <w:sz w:val="24"/>
          <w:highlight w:val="none"/>
        </w:rPr>
      </w:pPr>
    </w:p>
    <w:p w14:paraId="6AF1C1E7">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委托代理人（签字）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法定代表人（签字或盖章）</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w:t>
      </w:r>
    </w:p>
    <w:p w14:paraId="197310D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委托代理人身份证号码</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w:t>
      </w:r>
    </w:p>
    <w:p w14:paraId="0DB7141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39358EBE">
      <w:pPr>
        <w:shd w:val="clea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247BDEC6">
      <w:pPr>
        <w:shd w:val="clear"/>
        <w:spacing w:line="360" w:lineRule="auto"/>
        <w:contextualSpacing/>
        <w:jc w:val="center"/>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 xml:space="preserve">                                                   日期：  年  月   日</w:t>
      </w:r>
    </w:p>
    <w:p w14:paraId="6770A776">
      <w:pPr>
        <w:shd w:val="clear"/>
        <w:spacing w:line="360" w:lineRule="auto"/>
        <w:rPr>
          <w:rFonts w:hint="eastAsia" w:ascii="仿宋" w:hAnsi="仿宋" w:eastAsia="仿宋" w:cs="仿宋"/>
          <w:color w:val="auto"/>
          <w:sz w:val="24"/>
          <w:highlight w:val="none"/>
        </w:rPr>
      </w:pPr>
    </w:p>
    <w:p w14:paraId="7E5EEC7C">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1. 法定代表人必须在授权委托书上亲笔签字或盖章，委托代理人必须在授权委托书上亲笔签字，</w:t>
      </w:r>
      <w:r>
        <w:rPr>
          <w:rFonts w:hint="eastAsia" w:ascii="仿宋" w:hAnsi="仿宋" w:eastAsia="仿宋" w:cs="仿宋"/>
          <w:b/>
          <w:color w:val="auto"/>
          <w:sz w:val="24"/>
          <w:highlight w:val="none"/>
        </w:rPr>
        <w:t>否则其响应文件按无效响应处理。</w:t>
      </w:r>
    </w:p>
    <w:p w14:paraId="5E436F54">
      <w:pPr>
        <w:shd w:val="clear"/>
        <w:spacing w:line="360" w:lineRule="auto"/>
        <w:ind w:firstLine="480" w:firstLineChars="200"/>
        <w:jc w:val="left"/>
        <w:rPr>
          <w:rFonts w:hint="eastAsia" w:ascii="仿宋" w:hAnsi="仿宋" w:eastAsia="仿宋" w:cs="仿宋"/>
          <w:color w:val="auto"/>
          <w:szCs w:val="21"/>
          <w:highlight w:val="none"/>
        </w:rPr>
      </w:pPr>
      <w:r>
        <w:rPr>
          <w:rFonts w:hint="eastAsia" w:ascii="仿宋" w:hAnsi="仿宋" w:eastAsia="仿宋" w:cs="仿宋"/>
          <w:color w:val="auto"/>
          <w:sz w:val="24"/>
          <w:highlight w:val="none"/>
        </w:rPr>
        <w:t>2. 法人、其他组织竞标时“我方”是指“我单位”。</w:t>
      </w:r>
    </w:p>
    <w:p w14:paraId="5507DD69">
      <w:pPr>
        <w:shd w:val="clear"/>
        <w:spacing w:line="50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Cs w:val="21"/>
          <w:highlight w:val="none"/>
        </w:rPr>
        <w:br w:type="page"/>
      </w:r>
      <w:r>
        <w:rPr>
          <w:rFonts w:hint="eastAsia" w:ascii="仿宋" w:hAnsi="仿宋" w:eastAsia="仿宋" w:cs="仿宋"/>
          <w:color w:val="auto"/>
          <w:sz w:val="44"/>
          <w:szCs w:val="44"/>
          <w:highlight w:val="none"/>
        </w:rPr>
        <w:t>授权委托书（联合体竞标格式）</w:t>
      </w:r>
    </w:p>
    <w:p w14:paraId="29863C4B">
      <w:pPr>
        <w:shd w:val="clear"/>
        <w:spacing w:line="500" w:lineRule="exact"/>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（如有委托时）</w:t>
      </w:r>
    </w:p>
    <w:p w14:paraId="09506A12">
      <w:pPr>
        <w:shd w:val="clear"/>
        <w:spacing w:line="500" w:lineRule="exact"/>
        <w:jc w:val="center"/>
        <w:rPr>
          <w:rFonts w:hint="eastAsia" w:ascii="仿宋" w:hAnsi="仿宋" w:eastAsia="仿宋" w:cs="仿宋"/>
          <w:color w:val="auto"/>
          <w:sz w:val="44"/>
          <w:szCs w:val="44"/>
          <w:highlight w:val="none"/>
        </w:rPr>
      </w:pPr>
    </w:p>
    <w:p w14:paraId="547FFC48">
      <w:pPr>
        <w:shd w:val="clear"/>
        <w:spacing w:line="500" w:lineRule="exact"/>
        <w:jc w:val="center"/>
        <w:rPr>
          <w:rFonts w:hint="eastAsia" w:ascii="仿宋" w:hAnsi="仿宋" w:eastAsia="仿宋" w:cs="仿宋"/>
          <w:color w:val="auto"/>
          <w:sz w:val="32"/>
          <w:szCs w:val="32"/>
          <w:highlight w:val="none"/>
        </w:rPr>
      </w:pPr>
    </w:p>
    <w:p w14:paraId="068D4312">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根据</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（牵头人名称）与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（联合体其他成员名称）签订的《联合体竞标协议书》的内容，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（牵头人名称）的法定代表人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（姓名）现授权</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（姓名）为联合委托代理人，并代表我方全权办理针对上述项目的所有采购程序和环节的具体事务和签署相关文件。</w:t>
      </w:r>
    </w:p>
    <w:p w14:paraId="19410C8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我方对委托代理人的签字事项负全部责任。</w:t>
      </w:r>
    </w:p>
    <w:p w14:paraId="406267E0">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本授权书自签署之日起生效，在撤销授权的书面通知以前，本授权书一直有效。委托代理人在授权书有效期内签署的所有文件不因授权的撤销而失效。</w:t>
      </w:r>
    </w:p>
    <w:p w14:paraId="3AAD571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委托代理人无转委托权，特此委托。</w:t>
      </w:r>
    </w:p>
    <w:p w14:paraId="2AC3F3F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7E57D384">
      <w:pPr>
        <w:shd w:val="clear"/>
        <w:spacing w:line="360" w:lineRule="auto"/>
        <w:ind w:firstLine="1560" w:firstLineChars="65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牵头人法定代表人（签字或盖章）</w:t>
      </w:r>
      <w:r>
        <w:rPr>
          <w:rFonts w:hint="eastAsia" w:ascii="仿宋" w:hAnsi="仿宋" w:eastAsia="仿宋" w:cs="仿宋"/>
          <w:color w:val="auto"/>
          <w:sz w:val="24"/>
          <w:highlight w:val="none"/>
          <w:lang w:eastAsia="zh-CN"/>
        </w:rPr>
        <w:t>：</w:t>
      </w:r>
    </w:p>
    <w:p w14:paraId="39A0185B">
      <w:pPr>
        <w:shd w:val="clear"/>
        <w:spacing w:line="360" w:lineRule="auto"/>
        <w:ind w:firstLine="3120" w:firstLineChars="13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牵头人（公章）</w:t>
      </w:r>
      <w:r>
        <w:rPr>
          <w:rFonts w:hint="eastAsia" w:ascii="仿宋" w:hAnsi="仿宋" w:eastAsia="仿宋" w:cs="仿宋"/>
          <w:color w:val="auto"/>
          <w:sz w:val="24"/>
          <w:highlight w:val="none"/>
          <w:lang w:eastAsia="zh-CN"/>
        </w:rPr>
        <w:t>：</w:t>
      </w:r>
    </w:p>
    <w:p w14:paraId="37264C70">
      <w:pPr>
        <w:shd w:val="clea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年   月   日</w:t>
      </w:r>
    </w:p>
    <w:p w14:paraId="0F1B3AF7">
      <w:pPr>
        <w:shd w:val="clear"/>
        <w:spacing w:line="360" w:lineRule="auto"/>
        <w:rPr>
          <w:rFonts w:hint="eastAsia" w:ascii="仿宋" w:hAnsi="仿宋" w:eastAsia="仿宋" w:cs="仿宋"/>
          <w:color w:val="auto"/>
          <w:sz w:val="24"/>
          <w:highlight w:val="none"/>
        </w:rPr>
      </w:pPr>
    </w:p>
    <w:p w14:paraId="3502A5DD">
      <w:pPr>
        <w:shd w:val="clear"/>
        <w:spacing w:line="360" w:lineRule="auto"/>
        <w:ind w:firstLine="3120" w:firstLineChars="13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被授权人（签字）</w:t>
      </w:r>
      <w:r>
        <w:rPr>
          <w:rFonts w:hint="eastAsia" w:ascii="仿宋" w:hAnsi="仿宋" w:eastAsia="仿宋" w:cs="仿宋"/>
          <w:color w:val="auto"/>
          <w:sz w:val="24"/>
          <w:highlight w:val="none"/>
          <w:lang w:eastAsia="zh-CN"/>
        </w:rPr>
        <w:t>：</w:t>
      </w:r>
    </w:p>
    <w:p w14:paraId="00C180C5">
      <w:pPr>
        <w:shd w:val="clear"/>
        <w:spacing w:line="360" w:lineRule="auto"/>
        <w:ind w:firstLine="3840" w:firstLineChars="160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年   月   日</w:t>
      </w:r>
    </w:p>
    <w:p w14:paraId="0E3E8692">
      <w:pPr>
        <w:shd w:val="clear"/>
        <w:spacing w:line="360" w:lineRule="auto"/>
        <w:rPr>
          <w:rFonts w:hint="eastAsia" w:ascii="仿宋" w:hAnsi="仿宋" w:eastAsia="仿宋" w:cs="仿宋"/>
          <w:color w:val="auto"/>
          <w:sz w:val="24"/>
          <w:highlight w:val="none"/>
        </w:rPr>
      </w:pPr>
    </w:p>
    <w:p w14:paraId="1B322D5F">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1. 法定代表人必须在授权委托书上亲笔签字或盖章，委托代理人必须在授权委托书上亲笔签字，</w:t>
      </w:r>
      <w:r>
        <w:rPr>
          <w:rFonts w:hint="eastAsia" w:ascii="仿宋" w:hAnsi="仿宋" w:eastAsia="仿宋" w:cs="仿宋"/>
          <w:b/>
          <w:color w:val="auto"/>
          <w:sz w:val="24"/>
          <w:highlight w:val="none"/>
        </w:rPr>
        <w:t>否则其响应文件按无效响应处理。</w:t>
      </w:r>
    </w:p>
    <w:p w14:paraId="5B4AE6F2">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2.本授权委托书应由联合体牵头人的法定代表人按上述规定签署。</w:t>
      </w:r>
    </w:p>
    <w:p w14:paraId="533BB94B">
      <w:pPr>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3.法人、其他组织竞标时“我方”是指“我单位”。</w:t>
      </w:r>
    </w:p>
    <w:p w14:paraId="1D1A9654">
      <w:pPr>
        <w:shd w:val="clear"/>
        <w:spacing w:line="360" w:lineRule="auto"/>
        <w:ind w:firstLine="420" w:firstLineChars="200"/>
        <w:jc w:val="left"/>
        <w:rPr>
          <w:rFonts w:hint="eastAsia" w:ascii="仿宋" w:hAnsi="仿宋" w:eastAsia="仿宋" w:cs="仿宋"/>
          <w:color w:val="auto"/>
          <w:szCs w:val="21"/>
          <w:highlight w:val="none"/>
        </w:rPr>
      </w:pPr>
    </w:p>
    <w:p w14:paraId="03D668A2">
      <w:pPr>
        <w:shd w:val="clear"/>
        <w:spacing w:line="520" w:lineRule="exact"/>
        <w:ind w:firstLine="640" w:firstLineChars="200"/>
        <w:jc w:val="left"/>
        <w:rPr>
          <w:rFonts w:hint="eastAsia" w:ascii="仿宋" w:hAnsi="仿宋" w:eastAsia="仿宋" w:cs="仿宋"/>
          <w:b/>
          <w:color w:val="auto"/>
          <w:sz w:val="30"/>
          <w:szCs w:val="30"/>
          <w:highlight w:val="none"/>
        </w:rPr>
      </w:pPr>
      <w:r>
        <w:rPr>
          <w:rFonts w:hint="eastAsia" w:ascii="仿宋" w:hAnsi="仿宋" w:eastAsia="仿宋" w:cs="仿宋"/>
          <w:color w:val="auto"/>
          <w:sz w:val="32"/>
          <w:szCs w:val="32"/>
          <w:highlight w:val="none"/>
        </w:rPr>
        <w:br w:type="page"/>
      </w:r>
      <w:r>
        <w:rPr>
          <w:rFonts w:hint="eastAsia" w:ascii="仿宋" w:hAnsi="仿宋" w:eastAsia="仿宋" w:cs="仿宋"/>
          <w:b/>
          <w:color w:val="auto"/>
          <w:sz w:val="30"/>
          <w:szCs w:val="30"/>
          <w:highlight w:val="none"/>
        </w:rPr>
        <w:t>四、商务条款偏离表</w:t>
      </w:r>
    </w:p>
    <w:p w14:paraId="7EA54C6C">
      <w:pPr>
        <w:shd w:val="clear"/>
        <w:spacing w:line="500" w:lineRule="exact"/>
        <w:jc w:val="center"/>
        <w:rPr>
          <w:rFonts w:hint="eastAsia" w:ascii="仿宋" w:hAnsi="仿宋" w:eastAsia="仿宋" w:cs="仿宋"/>
          <w:bCs/>
          <w:color w:val="auto"/>
          <w:sz w:val="44"/>
          <w:szCs w:val="44"/>
          <w:highlight w:val="none"/>
        </w:rPr>
      </w:pPr>
    </w:p>
    <w:p w14:paraId="2EC5DBE8">
      <w:pPr>
        <w:shd w:val="clear"/>
        <w:spacing w:line="500" w:lineRule="exact"/>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rPr>
        <w:t>商务条款偏离表</w:t>
      </w:r>
    </w:p>
    <w:p w14:paraId="508763E0">
      <w:pPr>
        <w:shd w:val="clear"/>
        <w:spacing w:line="520" w:lineRule="exact"/>
        <w:rPr>
          <w:rFonts w:hint="eastAsia" w:ascii="仿宋" w:hAnsi="仿宋" w:eastAsia="仿宋" w:cs="仿宋"/>
          <w:color w:val="auto"/>
          <w:sz w:val="24"/>
          <w:highlight w:val="none"/>
        </w:rPr>
      </w:pPr>
    </w:p>
    <w:p w14:paraId="42B8DA0D">
      <w:pPr>
        <w:shd w:val="clea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12ED516E">
      <w:pPr>
        <w:shd w:val="clea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采购项目名称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p w14:paraId="74FF7F7A">
      <w:pPr>
        <w:shd w:val="clea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分标号（此处有分标时填写具体分标号，无分标时填写“无”）</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u w:val="single"/>
        </w:rPr>
        <w:t xml:space="preserve">                       </w:t>
      </w:r>
    </w:p>
    <w:tbl>
      <w:tblPr>
        <w:tblStyle w:val="32"/>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2AF0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0244E890">
            <w:pPr>
              <w:shd w:val="clea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2A5AE915">
            <w:pPr>
              <w:shd w:val="clea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1F136DAC">
            <w:pPr>
              <w:shd w:val="clea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3B651F4D">
            <w:pPr>
              <w:shd w:val="clea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偏离说明</w:t>
            </w:r>
          </w:p>
        </w:tc>
      </w:tr>
      <w:tr w14:paraId="39FB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318E6FEB">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2C2533C3">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  ……</w:t>
            </w:r>
          </w:p>
          <w:p w14:paraId="1E4B96E3">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  ……</w:t>
            </w:r>
          </w:p>
          <w:p w14:paraId="2075CEB4">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  ……</w:t>
            </w:r>
          </w:p>
          <w:p w14:paraId="60A95D73">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tcPr>
          <w:p w14:paraId="2181AA5E">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  ……</w:t>
            </w:r>
          </w:p>
          <w:p w14:paraId="06462BDA">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  ……</w:t>
            </w:r>
          </w:p>
          <w:p w14:paraId="0BD4650C">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  ……</w:t>
            </w:r>
          </w:p>
          <w:p w14:paraId="5C202172">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tcPr>
          <w:p w14:paraId="720A3701">
            <w:pPr>
              <w:shd w:val="clear"/>
              <w:spacing w:line="300" w:lineRule="exact"/>
              <w:rPr>
                <w:rFonts w:hint="eastAsia" w:ascii="仿宋" w:hAnsi="仿宋" w:eastAsia="仿宋" w:cs="仿宋"/>
                <w:color w:val="auto"/>
                <w:sz w:val="24"/>
                <w:highlight w:val="none"/>
              </w:rPr>
            </w:pPr>
          </w:p>
        </w:tc>
      </w:tr>
      <w:tr w14:paraId="6A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E15352A">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2008353E">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  ……</w:t>
            </w:r>
          </w:p>
          <w:p w14:paraId="1340C335">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  ……</w:t>
            </w:r>
          </w:p>
          <w:p w14:paraId="0F143DC4">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  ……</w:t>
            </w:r>
          </w:p>
          <w:p w14:paraId="43BFEF6D">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tcPr>
          <w:p w14:paraId="5850F757">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  ……</w:t>
            </w:r>
          </w:p>
          <w:p w14:paraId="234837DF">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  ……</w:t>
            </w:r>
          </w:p>
          <w:p w14:paraId="72891442">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  ……</w:t>
            </w:r>
          </w:p>
          <w:p w14:paraId="5EE4FBD9">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tcPr>
          <w:p w14:paraId="7020CDB3">
            <w:pPr>
              <w:shd w:val="clear"/>
              <w:spacing w:line="300" w:lineRule="exact"/>
              <w:rPr>
                <w:rFonts w:hint="eastAsia" w:ascii="仿宋" w:hAnsi="仿宋" w:eastAsia="仿宋" w:cs="仿宋"/>
                <w:color w:val="auto"/>
                <w:sz w:val="24"/>
                <w:highlight w:val="none"/>
              </w:rPr>
            </w:pPr>
          </w:p>
        </w:tc>
      </w:tr>
      <w:tr w14:paraId="4141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3CCBB4D3">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926" w:type="dxa"/>
            <w:tcBorders>
              <w:top w:val="single" w:color="auto" w:sz="4" w:space="0"/>
              <w:left w:val="single" w:color="auto" w:sz="4" w:space="0"/>
              <w:bottom w:val="single" w:color="auto" w:sz="4" w:space="0"/>
              <w:right w:val="single" w:color="auto" w:sz="4" w:space="0"/>
            </w:tcBorders>
          </w:tcPr>
          <w:p w14:paraId="44F0E1D2">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  ……</w:t>
            </w:r>
          </w:p>
          <w:p w14:paraId="41145FFC">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  ……</w:t>
            </w:r>
          </w:p>
          <w:p w14:paraId="0EBB9E7E">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  ……</w:t>
            </w:r>
          </w:p>
          <w:p w14:paraId="3DE1193F">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3589" w:type="dxa"/>
            <w:tcBorders>
              <w:top w:val="single" w:color="auto" w:sz="4" w:space="0"/>
              <w:left w:val="single" w:color="auto" w:sz="4" w:space="0"/>
              <w:bottom w:val="single" w:color="auto" w:sz="4" w:space="0"/>
              <w:right w:val="single" w:color="auto" w:sz="4" w:space="0"/>
            </w:tcBorders>
          </w:tcPr>
          <w:p w14:paraId="0DCF232F">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  ……</w:t>
            </w:r>
          </w:p>
          <w:p w14:paraId="1FC5CD9D">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  ……</w:t>
            </w:r>
          </w:p>
          <w:p w14:paraId="23D8D6F2">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3  ……</w:t>
            </w:r>
          </w:p>
          <w:p w14:paraId="14DFEE41">
            <w:pPr>
              <w:shd w:val="clea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274" w:type="dxa"/>
            <w:tcBorders>
              <w:top w:val="single" w:color="auto" w:sz="4" w:space="0"/>
              <w:left w:val="single" w:color="auto" w:sz="4" w:space="0"/>
              <w:bottom w:val="single" w:color="auto" w:sz="4" w:space="0"/>
              <w:right w:val="single" w:color="auto" w:sz="4" w:space="0"/>
            </w:tcBorders>
          </w:tcPr>
          <w:p w14:paraId="76B6B27C">
            <w:pPr>
              <w:shd w:val="clear"/>
              <w:spacing w:line="300" w:lineRule="exact"/>
              <w:rPr>
                <w:rFonts w:hint="eastAsia" w:ascii="仿宋" w:hAnsi="仿宋" w:eastAsia="仿宋" w:cs="仿宋"/>
                <w:color w:val="auto"/>
                <w:sz w:val="24"/>
                <w:highlight w:val="none"/>
              </w:rPr>
            </w:pPr>
          </w:p>
        </w:tc>
      </w:tr>
    </w:tbl>
    <w:p w14:paraId="32E6A293">
      <w:pPr>
        <w:pStyle w:val="15"/>
        <w:shd w:val="clear"/>
        <w:spacing w:line="400" w:lineRule="exact"/>
        <w:ind w:firstLine="0" w:firstLineChars="0"/>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eastAsia="zh-CN"/>
        </w:rPr>
        <w:t>：</w:t>
      </w:r>
    </w:p>
    <w:p w14:paraId="7E85D450">
      <w:pPr>
        <w:pStyle w:val="15"/>
        <w:shd w:val="clear"/>
        <w:spacing w:line="400" w:lineRule="exact"/>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1.说明</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应对照磋商文件“第二章 采购需求”中的商务条款逐条作出明确响应，并作出偏离说明。</w:t>
      </w:r>
    </w:p>
    <w:p w14:paraId="45ECEACC">
      <w:pPr>
        <w:pStyle w:val="15"/>
        <w:shd w:val="clear"/>
        <w:spacing w:line="400" w:lineRule="exact"/>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负偏离”或者“无偏离”。既不属于“正偏离”也不属于“负偏离”即为“无偏离”。 当响应文件的商务内容低于磋商采购文件要求时，</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应当如实写明“负偏离”，否则视为虚假应标。</w:t>
      </w:r>
    </w:p>
    <w:p w14:paraId="6E28F533">
      <w:pPr>
        <w:shd w:val="clear"/>
        <w:spacing w:line="400" w:lineRule="exac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3.表格内容均需按要求填写，不得留空，否则按竞标无效处理。</w:t>
      </w:r>
    </w:p>
    <w:p w14:paraId="025B8752">
      <w:pPr>
        <w:shd w:val="clear"/>
        <w:spacing w:line="360" w:lineRule="auto"/>
        <w:ind w:firstLine="3840" w:firstLineChars="1600"/>
        <w:rPr>
          <w:rFonts w:hint="eastAsia" w:ascii="仿宋" w:hAnsi="仿宋" w:eastAsia="仿宋" w:cs="仿宋"/>
          <w:color w:val="auto"/>
          <w:kern w:val="0"/>
          <w:sz w:val="24"/>
          <w:highlight w:val="none"/>
        </w:rPr>
      </w:pPr>
    </w:p>
    <w:p w14:paraId="74C2E880">
      <w:pPr>
        <w:shd w:val="clear"/>
        <w:spacing w:line="360" w:lineRule="auto"/>
        <w:ind w:firstLine="3840" w:firstLineChars="1600"/>
        <w:rPr>
          <w:rFonts w:hint="eastAsia" w:ascii="仿宋" w:hAnsi="仿宋" w:eastAsia="仿宋" w:cs="仿宋"/>
          <w:color w:val="auto"/>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2A4AF73D">
      <w:pPr>
        <w:shd w:val="clear"/>
        <w:spacing w:line="360" w:lineRule="auto"/>
        <w:contextualSpacing/>
        <w:jc w:val="center"/>
        <w:rPr>
          <w:rFonts w:hint="eastAsia" w:ascii="仿宋" w:hAnsi="仿宋" w:eastAsia="仿宋" w:cs="仿宋"/>
          <w:b/>
          <w:color w:val="auto"/>
          <w:sz w:val="24"/>
          <w:highlight w:val="none"/>
        </w:rPr>
      </w:pPr>
      <w:r>
        <w:rPr>
          <w:rFonts w:hint="eastAsia" w:ascii="仿宋" w:hAnsi="仿宋" w:eastAsia="仿宋" w:cs="仿宋"/>
          <w:color w:val="auto"/>
          <w:kern w:val="0"/>
          <w:sz w:val="24"/>
          <w:highlight w:val="none"/>
          <w:lang w:val="zh-CN"/>
        </w:rPr>
        <w:t xml:space="preserve">                                                   日期：  年  月   日</w:t>
      </w:r>
    </w:p>
    <w:p w14:paraId="55B0E570">
      <w:pPr>
        <w:shd w:val="clea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3F2F2C93">
      <w:pPr>
        <w:shd w:val="clea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w:t>
      </w:r>
      <w:r>
        <w:rPr>
          <w:rFonts w:hint="eastAsia" w:ascii="仿宋" w:hAnsi="仿宋" w:eastAsia="仿宋" w:cs="仿宋"/>
          <w:b/>
          <w:color w:val="auto"/>
          <w:sz w:val="30"/>
          <w:szCs w:val="30"/>
          <w:highlight w:val="none"/>
          <w:lang w:eastAsia="zh-CN"/>
        </w:rPr>
        <w:t>供应商</w:t>
      </w:r>
      <w:r>
        <w:rPr>
          <w:rFonts w:hint="eastAsia" w:ascii="仿宋" w:hAnsi="仿宋" w:eastAsia="仿宋" w:cs="仿宋"/>
          <w:b/>
          <w:color w:val="auto"/>
          <w:sz w:val="30"/>
          <w:szCs w:val="30"/>
          <w:highlight w:val="none"/>
        </w:rPr>
        <w:t>情况介绍</w:t>
      </w:r>
    </w:p>
    <w:p w14:paraId="3A5C01EE">
      <w:pPr>
        <w:shd w:val="clear"/>
        <w:snapToGrid w:val="0"/>
        <w:spacing w:line="360" w:lineRule="auto"/>
        <w:ind w:firstLine="602" w:firstLineChars="200"/>
        <w:rPr>
          <w:rFonts w:hint="eastAsia" w:ascii="仿宋" w:hAnsi="仿宋" w:eastAsia="仿宋" w:cs="仿宋"/>
          <w:b/>
          <w:color w:val="auto"/>
          <w:sz w:val="30"/>
          <w:szCs w:val="30"/>
          <w:highlight w:val="none"/>
        </w:rPr>
      </w:pPr>
    </w:p>
    <w:p w14:paraId="2578CF51">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3F8E31CF">
      <w:pPr>
        <w:shd w:val="clear"/>
        <w:autoSpaceDE w:val="0"/>
        <w:autoSpaceDN w:val="0"/>
        <w:spacing w:line="360" w:lineRule="auto"/>
        <w:ind w:firstLine="6480" w:firstLineChars="270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541998B5">
      <w:pPr>
        <w:shd w:val="clear"/>
        <w:snapToGrid w:val="0"/>
        <w:spacing w:before="120" w:beforeLines="50" w:after="50"/>
        <w:ind w:firstLine="602" w:firstLineChars="200"/>
        <w:rPr>
          <w:rFonts w:hint="eastAsia" w:ascii="仿宋" w:hAnsi="仿宋" w:eastAsia="仿宋" w:cs="仿宋"/>
          <w:b/>
          <w:color w:val="auto"/>
          <w:sz w:val="30"/>
          <w:szCs w:val="30"/>
          <w:highlight w:val="none"/>
        </w:rPr>
      </w:pPr>
    </w:p>
    <w:p w14:paraId="5BA7DE98">
      <w:pPr>
        <w:shd w:val="clear"/>
        <w:snapToGrid w:val="0"/>
        <w:spacing w:before="120" w:beforeLines="50" w:after="50"/>
        <w:ind w:firstLine="602" w:firstLineChars="200"/>
        <w:rPr>
          <w:rFonts w:hint="eastAsia" w:ascii="仿宋" w:hAnsi="仿宋" w:eastAsia="仿宋" w:cs="仿宋"/>
          <w:b/>
          <w:color w:val="auto"/>
          <w:sz w:val="30"/>
          <w:szCs w:val="30"/>
          <w:highlight w:val="none"/>
        </w:rPr>
      </w:pPr>
    </w:p>
    <w:p w14:paraId="7FE34039">
      <w:pPr>
        <w:shd w:val="clear"/>
        <w:snapToGrid w:val="0"/>
        <w:spacing w:before="120" w:beforeLines="50" w:after="50"/>
        <w:ind w:firstLine="602" w:firstLineChars="200"/>
        <w:rPr>
          <w:rFonts w:hint="eastAsia" w:ascii="仿宋" w:hAnsi="仿宋" w:eastAsia="仿宋" w:cs="仿宋"/>
          <w:b/>
          <w:color w:val="auto"/>
          <w:sz w:val="30"/>
          <w:szCs w:val="30"/>
          <w:highlight w:val="none"/>
        </w:rPr>
      </w:pPr>
    </w:p>
    <w:p w14:paraId="3F9EF711">
      <w:pPr>
        <w:shd w:val="clear"/>
        <w:snapToGrid w:val="0"/>
        <w:spacing w:before="120" w:beforeLines="50" w:after="50"/>
        <w:ind w:firstLine="602" w:firstLineChars="200"/>
        <w:rPr>
          <w:rFonts w:hint="eastAsia" w:ascii="仿宋" w:hAnsi="仿宋" w:eastAsia="仿宋" w:cs="仿宋"/>
          <w:b/>
          <w:color w:val="auto"/>
          <w:sz w:val="24"/>
          <w:highlight w:val="none"/>
        </w:rPr>
      </w:pPr>
      <w:r>
        <w:rPr>
          <w:rFonts w:hint="eastAsia" w:ascii="仿宋" w:hAnsi="仿宋" w:eastAsia="仿宋" w:cs="仿宋"/>
          <w:b/>
          <w:color w:val="auto"/>
          <w:sz w:val="30"/>
          <w:szCs w:val="30"/>
          <w:highlight w:val="none"/>
        </w:rPr>
        <w:t>六、供应商类似的业绩证明文件</w:t>
      </w:r>
    </w:p>
    <w:p w14:paraId="0126C0A4">
      <w:pPr>
        <w:pStyle w:val="25"/>
        <w:shd w:val="clear"/>
        <w:snapToGrid w:val="0"/>
        <w:ind w:left="480" w:hanging="480"/>
        <w:rPr>
          <w:rFonts w:hint="eastAsia" w:ascii="仿宋" w:hAnsi="仿宋" w:eastAsia="仿宋" w:cs="仿宋"/>
          <w:color w:val="auto"/>
          <w:sz w:val="24"/>
          <w:highlight w:val="none"/>
        </w:rPr>
      </w:pPr>
    </w:p>
    <w:tbl>
      <w:tblPr>
        <w:tblStyle w:val="32"/>
        <w:tblpPr w:leftFromText="180" w:rightFromText="180" w:vertAnchor="page" w:horzAnchor="page" w:tblpX="1464" w:tblpY="6542"/>
        <w:tblW w:w="4981"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15"/>
        <w:gridCol w:w="2516"/>
        <w:gridCol w:w="1404"/>
        <w:gridCol w:w="1629"/>
        <w:gridCol w:w="2194"/>
      </w:tblGrid>
      <w:tr w14:paraId="7B72ED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77" w:hRule="atLeast"/>
          <w:jc w:val="center"/>
        </w:trPr>
        <w:tc>
          <w:tcPr>
            <w:tcW w:w="818" w:type="pct"/>
            <w:tcBorders>
              <w:top w:val="single" w:color="auto" w:sz="4" w:space="0"/>
              <w:left w:val="single" w:color="auto" w:sz="4" w:space="0"/>
              <w:bottom w:val="single" w:color="auto" w:sz="4" w:space="0"/>
              <w:right w:val="single" w:color="auto" w:sz="4" w:space="0"/>
            </w:tcBorders>
            <w:vAlign w:val="center"/>
          </w:tcPr>
          <w:p w14:paraId="68752869">
            <w:pPr>
              <w:shd w:val="clear"/>
              <w:snapToGrid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p>
        </w:tc>
        <w:tc>
          <w:tcPr>
            <w:tcW w:w="1358" w:type="pct"/>
            <w:tcBorders>
              <w:top w:val="single" w:color="auto" w:sz="4" w:space="0"/>
              <w:left w:val="single" w:color="auto" w:sz="4" w:space="0"/>
              <w:bottom w:val="single" w:color="auto" w:sz="4" w:space="0"/>
              <w:right w:val="single" w:color="auto" w:sz="4" w:space="0"/>
            </w:tcBorders>
            <w:vAlign w:val="center"/>
          </w:tcPr>
          <w:p w14:paraId="5A3DC2D1">
            <w:pPr>
              <w:shd w:val="clear"/>
              <w:snapToGrid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758" w:type="pct"/>
            <w:tcBorders>
              <w:top w:val="single" w:color="auto" w:sz="4" w:space="0"/>
              <w:left w:val="single" w:color="auto" w:sz="4" w:space="0"/>
              <w:bottom w:val="single" w:color="auto" w:sz="4" w:space="0"/>
              <w:right w:val="single" w:color="auto" w:sz="4" w:space="0"/>
            </w:tcBorders>
            <w:vAlign w:val="center"/>
          </w:tcPr>
          <w:p w14:paraId="72FABCD2">
            <w:pPr>
              <w:shd w:val="clear"/>
              <w:snapToGrid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合同金额</w:t>
            </w:r>
          </w:p>
          <w:p w14:paraId="565D73F9">
            <w:pPr>
              <w:shd w:val="clear"/>
              <w:snapToGrid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879" w:type="pct"/>
            <w:tcBorders>
              <w:top w:val="single" w:color="auto" w:sz="4" w:space="0"/>
              <w:left w:val="single" w:color="auto" w:sz="4" w:space="0"/>
              <w:bottom w:val="single" w:color="auto" w:sz="4" w:space="0"/>
              <w:right w:val="single" w:color="auto" w:sz="4" w:space="0"/>
            </w:tcBorders>
            <w:vAlign w:val="center"/>
          </w:tcPr>
          <w:p w14:paraId="53C0825B">
            <w:pPr>
              <w:shd w:val="clear"/>
              <w:snapToGrid w:val="0"/>
              <w:spacing w:line="2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日期</w:t>
            </w:r>
          </w:p>
        </w:tc>
        <w:tc>
          <w:tcPr>
            <w:tcW w:w="1184" w:type="pct"/>
            <w:tcBorders>
              <w:top w:val="single" w:color="auto" w:sz="4" w:space="0"/>
              <w:left w:val="single" w:color="auto" w:sz="4" w:space="0"/>
              <w:bottom w:val="single" w:color="auto" w:sz="4" w:space="0"/>
              <w:right w:val="single" w:color="auto" w:sz="4" w:space="0"/>
            </w:tcBorders>
            <w:vAlign w:val="center"/>
          </w:tcPr>
          <w:p w14:paraId="10D0689A">
            <w:pPr>
              <w:shd w:val="clear"/>
              <w:snapToGrid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采购人联系人及联系电话</w:t>
            </w:r>
          </w:p>
        </w:tc>
      </w:tr>
      <w:tr w14:paraId="54398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1" w:hRule="atLeast"/>
          <w:jc w:val="center"/>
        </w:trPr>
        <w:tc>
          <w:tcPr>
            <w:tcW w:w="818" w:type="pct"/>
            <w:tcBorders>
              <w:top w:val="single" w:color="auto" w:sz="4" w:space="0"/>
              <w:left w:val="single" w:color="auto" w:sz="4" w:space="0"/>
              <w:bottom w:val="single" w:color="auto" w:sz="4" w:space="0"/>
              <w:right w:val="single" w:color="auto" w:sz="4" w:space="0"/>
            </w:tcBorders>
          </w:tcPr>
          <w:p w14:paraId="7E2BFC5E">
            <w:pPr>
              <w:shd w:val="clear"/>
              <w:snapToGrid w:val="0"/>
              <w:spacing w:line="240" w:lineRule="exact"/>
              <w:jc w:val="left"/>
              <w:rPr>
                <w:rFonts w:hint="eastAsia" w:ascii="仿宋" w:hAnsi="仿宋" w:eastAsia="仿宋" w:cs="仿宋"/>
                <w:color w:val="auto"/>
                <w:sz w:val="24"/>
                <w:highlight w:val="none"/>
              </w:rPr>
            </w:pPr>
          </w:p>
        </w:tc>
        <w:tc>
          <w:tcPr>
            <w:tcW w:w="1358" w:type="pct"/>
            <w:tcBorders>
              <w:top w:val="single" w:color="auto" w:sz="4" w:space="0"/>
              <w:left w:val="single" w:color="auto" w:sz="4" w:space="0"/>
              <w:bottom w:val="single" w:color="auto" w:sz="4" w:space="0"/>
              <w:right w:val="single" w:color="auto" w:sz="4" w:space="0"/>
            </w:tcBorders>
          </w:tcPr>
          <w:p w14:paraId="0B6E6307">
            <w:pPr>
              <w:shd w:val="clear"/>
              <w:snapToGrid w:val="0"/>
              <w:spacing w:line="240" w:lineRule="exact"/>
              <w:jc w:val="left"/>
              <w:rPr>
                <w:rFonts w:hint="eastAsia" w:ascii="仿宋" w:hAnsi="仿宋" w:eastAsia="仿宋" w:cs="仿宋"/>
                <w:color w:val="auto"/>
                <w:sz w:val="24"/>
                <w:highlight w:val="none"/>
              </w:rPr>
            </w:pPr>
          </w:p>
        </w:tc>
        <w:tc>
          <w:tcPr>
            <w:tcW w:w="758" w:type="pct"/>
            <w:tcBorders>
              <w:top w:val="single" w:color="auto" w:sz="4" w:space="0"/>
              <w:left w:val="single" w:color="auto" w:sz="4" w:space="0"/>
              <w:bottom w:val="single" w:color="auto" w:sz="4" w:space="0"/>
              <w:right w:val="single" w:color="auto" w:sz="4" w:space="0"/>
            </w:tcBorders>
          </w:tcPr>
          <w:p w14:paraId="302D9E78">
            <w:pPr>
              <w:shd w:val="clear"/>
              <w:snapToGrid w:val="0"/>
              <w:spacing w:line="240" w:lineRule="exact"/>
              <w:jc w:val="left"/>
              <w:rPr>
                <w:rFonts w:hint="eastAsia" w:ascii="仿宋" w:hAnsi="仿宋" w:eastAsia="仿宋" w:cs="仿宋"/>
                <w:color w:val="auto"/>
                <w:sz w:val="24"/>
                <w:highlight w:val="none"/>
              </w:rPr>
            </w:pPr>
          </w:p>
        </w:tc>
        <w:tc>
          <w:tcPr>
            <w:tcW w:w="879" w:type="pct"/>
            <w:tcBorders>
              <w:top w:val="single" w:color="auto" w:sz="4" w:space="0"/>
              <w:left w:val="single" w:color="auto" w:sz="4" w:space="0"/>
              <w:bottom w:val="single" w:color="auto" w:sz="4" w:space="0"/>
              <w:right w:val="single" w:color="auto" w:sz="4" w:space="0"/>
            </w:tcBorders>
          </w:tcPr>
          <w:p w14:paraId="125AB76B">
            <w:pPr>
              <w:shd w:val="clear"/>
              <w:snapToGrid w:val="0"/>
              <w:spacing w:line="240" w:lineRule="exact"/>
              <w:jc w:val="left"/>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tcPr>
          <w:p w14:paraId="7720B21F">
            <w:pPr>
              <w:shd w:val="clear"/>
              <w:snapToGrid w:val="0"/>
              <w:spacing w:line="240" w:lineRule="exact"/>
              <w:jc w:val="left"/>
              <w:rPr>
                <w:rFonts w:hint="eastAsia" w:ascii="仿宋" w:hAnsi="仿宋" w:eastAsia="仿宋" w:cs="仿宋"/>
                <w:color w:val="auto"/>
                <w:sz w:val="24"/>
                <w:highlight w:val="none"/>
              </w:rPr>
            </w:pPr>
          </w:p>
        </w:tc>
      </w:tr>
      <w:tr w14:paraId="7C59F9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818" w:type="pct"/>
            <w:tcBorders>
              <w:top w:val="single" w:color="auto" w:sz="4" w:space="0"/>
              <w:left w:val="single" w:color="auto" w:sz="4" w:space="0"/>
              <w:bottom w:val="single" w:color="auto" w:sz="4" w:space="0"/>
              <w:right w:val="single" w:color="auto" w:sz="4" w:space="0"/>
            </w:tcBorders>
          </w:tcPr>
          <w:p w14:paraId="3C91D9F5">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358" w:type="pct"/>
            <w:tcBorders>
              <w:top w:val="single" w:color="auto" w:sz="4" w:space="0"/>
              <w:left w:val="single" w:color="auto" w:sz="4" w:space="0"/>
              <w:bottom w:val="single" w:color="auto" w:sz="4" w:space="0"/>
              <w:right w:val="single" w:color="auto" w:sz="4" w:space="0"/>
            </w:tcBorders>
          </w:tcPr>
          <w:p w14:paraId="58FFBFEF">
            <w:pPr>
              <w:shd w:val="clear"/>
              <w:snapToGrid w:val="0"/>
              <w:spacing w:before="50" w:after="120" w:afterLines="50" w:line="400" w:lineRule="exact"/>
              <w:jc w:val="left"/>
              <w:rPr>
                <w:rFonts w:hint="eastAsia" w:ascii="仿宋" w:hAnsi="仿宋" w:eastAsia="仿宋" w:cs="仿宋"/>
                <w:color w:val="auto"/>
                <w:sz w:val="24"/>
                <w:highlight w:val="none"/>
              </w:rPr>
            </w:pPr>
          </w:p>
        </w:tc>
        <w:tc>
          <w:tcPr>
            <w:tcW w:w="758" w:type="pct"/>
            <w:tcBorders>
              <w:top w:val="single" w:color="auto" w:sz="4" w:space="0"/>
              <w:left w:val="single" w:color="auto" w:sz="4" w:space="0"/>
              <w:bottom w:val="single" w:color="auto" w:sz="4" w:space="0"/>
              <w:right w:val="single" w:color="auto" w:sz="4" w:space="0"/>
            </w:tcBorders>
          </w:tcPr>
          <w:p w14:paraId="33B2CEA9">
            <w:pPr>
              <w:shd w:val="clear"/>
              <w:snapToGrid w:val="0"/>
              <w:spacing w:before="50" w:after="120" w:afterLines="50" w:line="400" w:lineRule="exact"/>
              <w:jc w:val="left"/>
              <w:rPr>
                <w:rFonts w:hint="eastAsia" w:ascii="仿宋" w:hAnsi="仿宋" w:eastAsia="仿宋" w:cs="仿宋"/>
                <w:color w:val="auto"/>
                <w:sz w:val="24"/>
                <w:highlight w:val="none"/>
              </w:rPr>
            </w:pPr>
          </w:p>
        </w:tc>
        <w:tc>
          <w:tcPr>
            <w:tcW w:w="879" w:type="pct"/>
            <w:tcBorders>
              <w:top w:val="single" w:color="auto" w:sz="4" w:space="0"/>
              <w:left w:val="single" w:color="auto" w:sz="4" w:space="0"/>
              <w:bottom w:val="single" w:color="auto" w:sz="4" w:space="0"/>
              <w:right w:val="single" w:color="auto" w:sz="4" w:space="0"/>
            </w:tcBorders>
          </w:tcPr>
          <w:p w14:paraId="64CA5DB4">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tcPr>
          <w:p w14:paraId="0BA2E8DF">
            <w:pPr>
              <w:shd w:val="clear"/>
              <w:snapToGrid w:val="0"/>
              <w:spacing w:before="50" w:after="120" w:afterLines="50" w:line="400" w:lineRule="exact"/>
              <w:jc w:val="left"/>
              <w:rPr>
                <w:rFonts w:hint="eastAsia" w:ascii="仿宋" w:hAnsi="仿宋" w:eastAsia="仿宋" w:cs="仿宋"/>
                <w:color w:val="auto"/>
                <w:sz w:val="24"/>
                <w:highlight w:val="none"/>
              </w:rPr>
            </w:pPr>
          </w:p>
        </w:tc>
      </w:tr>
      <w:tr w14:paraId="0B7E6F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818" w:type="pct"/>
            <w:tcBorders>
              <w:top w:val="single" w:color="auto" w:sz="4" w:space="0"/>
              <w:left w:val="single" w:color="auto" w:sz="4" w:space="0"/>
              <w:bottom w:val="single" w:color="auto" w:sz="4" w:space="0"/>
              <w:right w:val="single" w:color="auto" w:sz="4" w:space="0"/>
            </w:tcBorders>
          </w:tcPr>
          <w:p w14:paraId="72AA3C1A">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358" w:type="pct"/>
            <w:tcBorders>
              <w:top w:val="single" w:color="auto" w:sz="4" w:space="0"/>
              <w:left w:val="single" w:color="auto" w:sz="4" w:space="0"/>
              <w:bottom w:val="single" w:color="auto" w:sz="4" w:space="0"/>
              <w:right w:val="single" w:color="auto" w:sz="4" w:space="0"/>
            </w:tcBorders>
          </w:tcPr>
          <w:p w14:paraId="0EC86154">
            <w:pPr>
              <w:shd w:val="clear"/>
              <w:snapToGrid w:val="0"/>
              <w:spacing w:before="50" w:after="120" w:afterLines="50" w:line="400" w:lineRule="exact"/>
              <w:jc w:val="left"/>
              <w:rPr>
                <w:rFonts w:hint="eastAsia" w:ascii="仿宋" w:hAnsi="仿宋" w:eastAsia="仿宋" w:cs="仿宋"/>
                <w:color w:val="auto"/>
                <w:sz w:val="24"/>
                <w:highlight w:val="none"/>
              </w:rPr>
            </w:pPr>
          </w:p>
        </w:tc>
        <w:tc>
          <w:tcPr>
            <w:tcW w:w="758" w:type="pct"/>
            <w:tcBorders>
              <w:top w:val="single" w:color="auto" w:sz="4" w:space="0"/>
              <w:left w:val="single" w:color="auto" w:sz="4" w:space="0"/>
              <w:bottom w:val="single" w:color="auto" w:sz="4" w:space="0"/>
              <w:right w:val="single" w:color="auto" w:sz="4" w:space="0"/>
            </w:tcBorders>
          </w:tcPr>
          <w:p w14:paraId="43601CDA">
            <w:pPr>
              <w:shd w:val="clear"/>
              <w:snapToGrid w:val="0"/>
              <w:spacing w:before="50" w:after="120" w:afterLines="50" w:line="400" w:lineRule="exact"/>
              <w:jc w:val="left"/>
              <w:rPr>
                <w:rFonts w:hint="eastAsia" w:ascii="仿宋" w:hAnsi="仿宋" w:eastAsia="仿宋" w:cs="仿宋"/>
                <w:color w:val="auto"/>
                <w:sz w:val="24"/>
                <w:highlight w:val="none"/>
              </w:rPr>
            </w:pPr>
          </w:p>
        </w:tc>
        <w:tc>
          <w:tcPr>
            <w:tcW w:w="879" w:type="pct"/>
            <w:tcBorders>
              <w:top w:val="single" w:color="auto" w:sz="4" w:space="0"/>
              <w:left w:val="single" w:color="auto" w:sz="4" w:space="0"/>
              <w:bottom w:val="single" w:color="auto" w:sz="4" w:space="0"/>
              <w:right w:val="single" w:color="auto" w:sz="4" w:space="0"/>
            </w:tcBorders>
          </w:tcPr>
          <w:p w14:paraId="0CDECD43">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tcPr>
          <w:p w14:paraId="39C5F4D1">
            <w:pPr>
              <w:shd w:val="clear"/>
              <w:snapToGrid w:val="0"/>
              <w:spacing w:before="50" w:after="120" w:afterLines="50" w:line="400" w:lineRule="exact"/>
              <w:jc w:val="left"/>
              <w:rPr>
                <w:rFonts w:hint="eastAsia" w:ascii="仿宋" w:hAnsi="仿宋" w:eastAsia="仿宋" w:cs="仿宋"/>
                <w:color w:val="auto"/>
                <w:sz w:val="24"/>
                <w:highlight w:val="none"/>
              </w:rPr>
            </w:pPr>
          </w:p>
        </w:tc>
      </w:tr>
      <w:tr w14:paraId="4AE9E1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818" w:type="pct"/>
            <w:tcBorders>
              <w:top w:val="single" w:color="auto" w:sz="4" w:space="0"/>
              <w:left w:val="single" w:color="auto" w:sz="4" w:space="0"/>
              <w:bottom w:val="single" w:color="auto" w:sz="4" w:space="0"/>
              <w:right w:val="single" w:color="auto" w:sz="4" w:space="0"/>
            </w:tcBorders>
          </w:tcPr>
          <w:p w14:paraId="05B65956">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358" w:type="pct"/>
            <w:tcBorders>
              <w:top w:val="single" w:color="auto" w:sz="4" w:space="0"/>
              <w:left w:val="single" w:color="auto" w:sz="4" w:space="0"/>
              <w:bottom w:val="single" w:color="auto" w:sz="4" w:space="0"/>
              <w:right w:val="single" w:color="auto" w:sz="4" w:space="0"/>
            </w:tcBorders>
          </w:tcPr>
          <w:p w14:paraId="7DBF70C9">
            <w:pPr>
              <w:shd w:val="clear"/>
              <w:snapToGrid w:val="0"/>
              <w:spacing w:before="50" w:after="120" w:afterLines="50" w:line="400" w:lineRule="exact"/>
              <w:jc w:val="left"/>
              <w:rPr>
                <w:rFonts w:hint="eastAsia" w:ascii="仿宋" w:hAnsi="仿宋" w:eastAsia="仿宋" w:cs="仿宋"/>
                <w:color w:val="auto"/>
                <w:sz w:val="24"/>
                <w:highlight w:val="none"/>
              </w:rPr>
            </w:pPr>
          </w:p>
        </w:tc>
        <w:tc>
          <w:tcPr>
            <w:tcW w:w="758" w:type="pct"/>
            <w:tcBorders>
              <w:top w:val="single" w:color="auto" w:sz="4" w:space="0"/>
              <w:left w:val="single" w:color="auto" w:sz="4" w:space="0"/>
              <w:bottom w:val="single" w:color="auto" w:sz="4" w:space="0"/>
              <w:right w:val="single" w:color="auto" w:sz="4" w:space="0"/>
            </w:tcBorders>
          </w:tcPr>
          <w:p w14:paraId="59377146">
            <w:pPr>
              <w:shd w:val="clear"/>
              <w:snapToGrid w:val="0"/>
              <w:spacing w:before="50" w:after="120" w:afterLines="50" w:line="400" w:lineRule="exact"/>
              <w:jc w:val="left"/>
              <w:rPr>
                <w:rFonts w:hint="eastAsia" w:ascii="仿宋" w:hAnsi="仿宋" w:eastAsia="仿宋" w:cs="仿宋"/>
                <w:color w:val="auto"/>
                <w:sz w:val="24"/>
                <w:highlight w:val="none"/>
              </w:rPr>
            </w:pPr>
          </w:p>
        </w:tc>
        <w:tc>
          <w:tcPr>
            <w:tcW w:w="879" w:type="pct"/>
            <w:tcBorders>
              <w:top w:val="single" w:color="auto" w:sz="4" w:space="0"/>
              <w:left w:val="single" w:color="auto" w:sz="4" w:space="0"/>
              <w:bottom w:val="single" w:color="auto" w:sz="4" w:space="0"/>
              <w:right w:val="single" w:color="auto" w:sz="4" w:space="0"/>
            </w:tcBorders>
          </w:tcPr>
          <w:p w14:paraId="00F407FB">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tcPr>
          <w:p w14:paraId="5FD018BC">
            <w:pPr>
              <w:shd w:val="clear"/>
              <w:snapToGrid w:val="0"/>
              <w:spacing w:before="50" w:after="120" w:afterLines="50" w:line="400" w:lineRule="exact"/>
              <w:jc w:val="left"/>
              <w:rPr>
                <w:rFonts w:hint="eastAsia" w:ascii="仿宋" w:hAnsi="仿宋" w:eastAsia="仿宋" w:cs="仿宋"/>
                <w:color w:val="auto"/>
                <w:sz w:val="24"/>
                <w:highlight w:val="none"/>
              </w:rPr>
            </w:pPr>
          </w:p>
        </w:tc>
      </w:tr>
      <w:tr w14:paraId="0A805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818" w:type="pct"/>
            <w:tcBorders>
              <w:top w:val="single" w:color="auto" w:sz="4" w:space="0"/>
              <w:left w:val="single" w:color="auto" w:sz="4" w:space="0"/>
              <w:bottom w:val="single" w:color="auto" w:sz="4" w:space="0"/>
              <w:right w:val="single" w:color="auto" w:sz="4" w:space="0"/>
            </w:tcBorders>
          </w:tcPr>
          <w:p w14:paraId="65FE36A2">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358" w:type="pct"/>
            <w:tcBorders>
              <w:top w:val="single" w:color="auto" w:sz="4" w:space="0"/>
              <w:left w:val="single" w:color="auto" w:sz="4" w:space="0"/>
              <w:bottom w:val="single" w:color="auto" w:sz="4" w:space="0"/>
              <w:right w:val="single" w:color="auto" w:sz="4" w:space="0"/>
            </w:tcBorders>
          </w:tcPr>
          <w:p w14:paraId="1689EF81">
            <w:pPr>
              <w:shd w:val="clear"/>
              <w:snapToGrid w:val="0"/>
              <w:spacing w:before="50" w:after="120" w:afterLines="50" w:line="400" w:lineRule="exact"/>
              <w:jc w:val="left"/>
              <w:rPr>
                <w:rFonts w:hint="eastAsia" w:ascii="仿宋" w:hAnsi="仿宋" w:eastAsia="仿宋" w:cs="仿宋"/>
                <w:color w:val="auto"/>
                <w:sz w:val="24"/>
                <w:highlight w:val="none"/>
              </w:rPr>
            </w:pPr>
          </w:p>
        </w:tc>
        <w:tc>
          <w:tcPr>
            <w:tcW w:w="758" w:type="pct"/>
            <w:tcBorders>
              <w:top w:val="single" w:color="auto" w:sz="4" w:space="0"/>
              <w:left w:val="single" w:color="auto" w:sz="4" w:space="0"/>
              <w:bottom w:val="single" w:color="auto" w:sz="4" w:space="0"/>
              <w:right w:val="single" w:color="auto" w:sz="4" w:space="0"/>
            </w:tcBorders>
          </w:tcPr>
          <w:p w14:paraId="6A39FBA3">
            <w:pPr>
              <w:shd w:val="clear"/>
              <w:snapToGrid w:val="0"/>
              <w:spacing w:before="50" w:after="120" w:afterLines="50" w:line="400" w:lineRule="exact"/>
              <w:jc w:val="left"/>
              <w:rPr>
                <w:rFonts w:hint="eastAsia" w:ascii="仿宋" w:hAnsi="仿宋" w:eastAsia="仿宋" w:cs="仿宋"/>
                <w:color w:val="auto"/>
                <w:sz w:val="24"/>
                <w:highlight w:val="none"/>
              </w:rPr>
            </w:pPr>
          </w:p>
        </w:tc>
        <w:tc>
          <w:tcPr>
            <w:tcW w:w="879" w:type="pct"/>
            <w:tcBorders>
              <w:top w:val="single" w:color="auto" w:sz="4" w:space="0"/>
              <w:left w:val="single" w:color="auto" w:sz="4" w:space="0"/>
              <w:bottom w:val="single" w:color="auto" w:sz="4" w:space="0"/>
              <w:right w:val="single" w:color="auto" w:sz="4" w:space="0"/>
            </w:tcBorders>
          </w:tcPr>
          <w:p w14:paraId="0331BDED">
            <w:pPr>
              <w:shd w:val="clear"/>
              <w:snapToGrid w:val="0"/>
              <w:spacing w:before="50" w:after="120" w:afterLines="50" w:line="400" w:lineRule="exact"/>
              <w:jc w:val="left"/>
              <w:rPr>
                <w:rFonts w:hint="eastAsia" w:ascii="仿宋" w:hAnsi="仿宋" w:eastAsia="仿宋" w:cs="仿宋"/>
                <w:color w:val="auto"/>
                <w:sz w:val="24"/>
                <w:highlight w:val="none"/>
              </w:rPr>
            </w:pPr>
          </w:p>
        </w:tc>
        <w:tc>
          <w:tcPr>
            <w:tcW w:w="1184" w:type="pct"/>
            <w:tcBorders>
              <w:top w:val="single" w:color="auto" w:sz="4" w:space="0"/>
              <w:left w:val="single" w:color="auto" w:sz="4" w:space="0"/>
              <w:bottom w:val="single" w:color="auto" w:sz="4" w:space="0"/>
              <w:right w:val="single" w:color="auto" w:sz="4" w:space="0"/>
            </w:tcBorders>
          </w:tcPr>
          <w:p w14:paraId="16DAD558">
            <w:pPr>
              <w:shd w:val="clear"/>
              <w:snapToGrid w:val="0"/>
              <w:spacing w:before="50" w:after="120" w:afterLines="50" w:line="400" w:lineRule="exact"/>
              <w:jc w:val="left"/>
              <w:rPr>
                <w:rFonts w:hint="eastAsia" w:ascii="仿宋" w:hAnsi="仿宋" w:eastAsia="仿宋" w:cs="仿宋"/>
                <w:color w:val="auto"/>
                <w:sz w:val="24"/>
                <w:highlight w:val="none"/>
              </w:rPr>
            </w:pPr>
          </w:p>
        </w:tc>
      </w:tr>
    </w:tbl>
    <w:p w14:paraId="3D1C5760">
      <w:pPr>
        <w:shd w:val="clear"/>
        <w:autoSpaceDE w:val="0"/>
        <w:autoSpaceDN w:val="0"/>
        <w:spacing w:line="360" w:lineRule="auto"/>
        <w:ind w:firstLine="120"/>
        <w:rPr>
          <w:rFonts w:hint="eastAsia" w:ascii="仿宋" w:hAnsi="仿宋" w:eastAsia="仿宋" w:cs="仿宋"/>
          <w:color w:val="auto"/>
          <w:sz w:val="24"/>
          <w:highlight w:val="none"/>
        </w:rPr>
      </w:pPr>
      <w:r>
        <w:rPr>
          <w:rFonts w:hint="eastAsia" w:ascii="仿宋" w:hAnsi="仿宋" w:eastAsia="仿宋" w:cs="仿宋"/>
          <w:b/>
          <w:color w:val="auto"/>
          <w:sz w:val="24"/>
          <w:highlight w:val="none"/>
        </w:rPr>
        <w:t>附表 :相关项目业绩一览表</w:t>
      </w:r>
    </w:p>
    <w:p w14:paraId="51AD7962">
      <w:pPr>
        <w:pStyle w:val="25"/>
        <w:shd w:val="clear"/>
        <w:snapToGrid w:val="0"/>
        <w:ind w:left="480" w:hanging="480"/>
        <w:rPr>
          <w:rFonts w:hint="eastAsia" w:ascii="仿宋" w:hAnsi="仿宋" w:eastAsia="仿宋" w:cs="仿宋"/>
          <w:color w:val="auto"/>
          <w:sz w:val="24"/>
          <w:highlight w:val="none"/>
        </w:rPr>
      </w:pPr>
    </w:p>
    <w:p w14:paraId="3A3FB7F3">
      <w:pPr>
        <w:pStyle w:val="25"/>
        <w:shd w:val="clear"/>
        <w:snapToGrid w:val="0"/>
        <w:ind w:left="480" w:hanging="480"/>
        <w:rPr>
          <w:rFonts w:hint="eastAsia" w:ascii="仿宋" w:hAnsi="仿宋" w:eastAsia="仿宋" w:cs="仿宋"/>
          <w:color w:val="auto"/>
          <w:sz w:val="24"/>
          <w:highlight w:val="none"/>
        </w:rPr>
      </w:pPr>
    </w:p>
    <w:p w14:paraId="788239E9">
      <w:pPr>
        <w:pStyle w:val="18"/>
        <w:shd w:val="clear"/>
        <w:spacing w:line="360" w:lineRule="auto"/>
        <w:ind w:left="7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供应商可按上述的格式自行编制，须随表提交相应的</w:t>
      </w:r>
      <w:r>
        <w:rPr>
          <w:rFonts w:hint="eastAsia" w:ascii="仿宋" w:hAnsi="仿宋" w:eastAsia="仿宋" w:cs="仿宋"/>
          <w:color w:val="auto"/>
          <w:sz w:val="24"/>
          <w:szCs w:val="24"/>
          <w:highlight w:val="none"/>
          <w:lang w:val="en-US" w:eastAsia="zh-CN"/>
        </w:rPr>
        <w:t>证明材料复印件</w:t>
      </w:r>
      <w:r>
        <w:rPr>
          <w:rFonts w:hint="eastAsia" w:ascii="仿宋" w:hAnsi="仿宋" w:eastAsia="仿宋" w:cs="仿宋"/>
          <w:color w:val="auto"/>
          <w:sz w:val="24"/>
          <w:szCs w:val="24"/>
          <w:highlight w:val="none"/>
        </w:rPr>
        <w:t>。</w:t>
      </w:r>
    </w:p>
    <w:p w14:paraId="2B246185">
      <w:pPr>
        <w:shd w:val="clear"/>
        <w:snapToGrid w:val="0"/>
        <w:spacing w:line="360" w:lineRule="auto"/>
        <w:ind w:firstLine="5640" w:firstLineChars="235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lang w:val="zh-CN"/>
        </w:rPr>
        <w:t>供应商名称(公章)：</w:t>
      </w:r>
    </w:p>
    <w:p w14:paraId="5CBF5A26">
      <w:pPr>
        <w:shd w:val="clear"/>
        <w:spacing w:line="500" w:lineRule="exact"/>
        <w:jc w:val="center"/>
        <w:rPr>
          <w:rFonts w:hint="eastAsia" w:ascii="仿宋" w:hAnsi="仿宋" w:eastAsia="仿宋" w:cs="仿宋"/>
          <w:color w:val="auto"/>
          <w:sz w:val="32"/>
          <w:szCs w:val="32"/>
          <w:highlight w:val="none"/>
        </w:rPr>
        <w:sectPr>
          <w:pgSz w:w="11911" w:h="16838"/>
          <w:pgMar w:top="1417" w:right="1417" w:bottom="1417" w:left="1417" w:header="720" w:footer="720" w:gutter="0"/>
          <w:pgNumType w:fmt="decimal"/>
          <w:cols w:space="0" w:num="1"/>
        </w:sectPr>
      </w:pPr>
      <w:r>
        <w:rPr>
          <w:rFonts w:hint="eastAsia" w:ascii="仿宋" w:hAnsi="仿宋" w:eastAsia="仿宋" w:cs="仿宋"/>
          <w:color w:val="auto"/>
          <w:kern w:val="0"/>
          <w:sz w:val="24"/>
          <w:highlight w:val="none"/>
          <w:lang w:val="zh-CN"/>
        </w:rPr>
        <w:t xml:space="preserve">                                                     日期</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日</w:t>
      </w:r>
    </w:p>
    <w:p w14:paraId="6B2F639C">
      <w:pPr>
        <w:shd w:val="clear"/>
        <w:snapToGrid w:val="0"/>
        <w:spacing w:line="360" w:lineRule="auto"/>
        <w:ind w:firstLine="602" w:firstLineChars="200"/>
        <w:rPr>
          <w:rFonts w:hint="eastAsia" w:ascii="仿宋" w:hAnsi="仿宋" w:eastAsia="仿宋" w:cs="仿宋"/>
          <w:color w:val="auto"/>
          <w:sz w:val="32"/>
          <w:szCs w:val="32"/>
          <w:highlight w:val="none"/>
        </w:rPr>
      </w:pPr>
      <w:r>
        <w:rPr>
          <w:rFonts w:hint="eastAsia" w:ascii="仿宋" w:hAnsi="仿宋" w:eastAsia="仿宋" w:cs="仿宋"/>
          <w:b/>
          <w:color w:val="auto"/>
          <w:sz w:val="30"/>
          <w:szCs w:val="30"/>
          <w:highlight w:val="none"/>
        </w:rPr>
        <w:t>七、</w:t>
      </w:r>
      <w:r>
        <w:rPr>
          <w:rFonts w:hint="eastAsia" w:ascii="仿宋" w:hAnsi="仿宋" w:eastAsia="仿宋" w:cs="仿宋"/>
          <w:b/>
          <w:color w:val="auto"/>
          <w:sz w:val="30"/>
          <w:szCs w:val="30"/>
          <w:highlight w:val="none"/>
          <w:lang w:val="en-US" w:eastAsia="zh-CN"/>
        </w:rPr>
        <w:t>技术要求偏离表</w:t>
      </w:r>
    </w:p>
    <w:p w14:paraId="5548641F">
      <w:pPr>
        <w:shd w:val="clear"/>
        <w:spacing w:line="500" w:lineRule="exact"/>
        <w:jc w:val="center"/>
        <w:rPr>
          <w:rFonts w:hint="eastAsia" w:ascii="仿宋" w:hAnsi="仿宋" w:eastAsia="仿宋" w:cs="仿宋"/>
          <w:bCs/>
          <w:color w:val="auto"/>
          <w:sz w:val="44"/>
          <w:szCs w:val="44"/>
          <w:highlight w:val="none"/>
        </w:rPr>
      </w:pPr>
      <w:r>
        <w:rPr>
          <w:rFonts w:hint="eastAsia" w:ascii="仿宋" w:hAnsi="仿宋" w:eastAsia="仿宋" w:cs="仿宋"/>
          <w:bCs/>
          <w:color w:val="auto"/>
          <w:sz w:val="44"/>
          <w:szCs w:val="44"/>
          <w:highlight w:val="none"/>
          <w:lang w:eastAsia="zh-CN"/>
        </w:rPr>
        <w:t>技术要求偏离表</w:t>
      </w:r>
    </w:p>
    <w:p w14:paraId="54BBCF24">
      <w:pPr>
        <w:shd w:val="clear"/>
        <w:spacing w:line="500" w:lineRule="exact"/>
        <w:jc w:val="center"/>
        <w:rPr>
          <w:rFonts w:hint="eastAsia" w:ascii="仿宋" w:hAnsi="仿宋" w:eastAsia="仿宋" w:cs="仿宋"/>
          <w:b/>
          <w:color w:val="auto"/>
          <w:sz w:val="32"/>
          <w:szCs w:val="32"/>
          <w:highlight w:val="none"/>
        </w:rPr>
      </w:pPr>
      <w:r>
        <w:rPr>
          <w:rFonts w:hint="eastAsia" w:ascii="仿宋" w:hAnsi="仿宋" w:eastAsia="仿宋" w:cs="仿宋"/>
          <w:bCs/>
          <w:color w:val="auto"/>
          <w:sz w:val="44"/>
          <w:szCs w:val="44"/>
          <w:highlight w:val="none"/>
        </w:rPr>
        <w:t>(注</w:t>
      </w:r>
      <w:r>
        <w:rPr>
          <w:rFonts w:hint="eastAsia" w:ascii="仿宋" w:hAnsi="仿宋" w:eastAsia="仿宋" w:cs="仿宋"/>
          <w:bCs/>
          <w:color w:val="auto"/>
          <w:sz w:val="44"/>
          <w:szCs w:val="44"/>
          <w:highlight w:val="none"/>
          <w:lang w:eastAsia="zh-CN"/>
        </w:rPr>
        <w:t>：</w:t>
      </w:r>
      <w:r>
        <w:rPr>
          <w:rFonts w:hint="eastAsia" w:ascii="仿宋" w:hAnsi="仿宋" w:eastAsia="仿宋" w:cs="仿宋"/>
          <w:bCs/>
          <w:color w:val="auto"/>
          <w:sz w:val="44"/>
          <w:szCs w:val="44"/>
          <w:highlight w:val="none"/>
        </w:rPr>
        <w:t>按采购需求具体条款修改)</w:t>
      </w:r>
    </w:p>
    <w:p w14:paraId="20BE9A45">
      <w:pPr>
        <w:shd w:val="clear"/>
        <w:spacing w:line="360" w:lineRule="auto"/>
        <w:contextualSpacing/>
        <w:jc w:val="left"/>
        <w:rPr>
          <w:rFonts w:hint="eastAsia" w:ascii="仿宋" w:hAnsi="仿宋" w:eastAsia="仿宋" w:cs="仿宋"/>
          <w:color w:val="auto"/>
          <w:sz w:val="24"/>
          <w:highlight w:val="none"/>
        </w:rPr>
      </w:pPr>
    </w:p>
    <w:p w14:paraId="312B8518">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采购项目名称：</w:t>
      </w:r>
      <w:r>
        <w:rPr>
          <w:rFonts w:hint="eastAsia" w:ascii="仿宋" w:hAnsi="仿宋" w:eastAsia="仿宋" w:cs="仿宋"/>
          <w:color w:val="auto"/>
          <w:sz w:val="24"/>
          <w:highlight w:val="none"/>
          <w:u w:val="single"/>
        </w:rPr>
        <w:t xml:space="preserve">                 </w:t>
      </w:r>
    </w:p>
    <w:p w14:paraId="62FE426F">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w:t>
      </w:r>
      <w:r>
        <w:rPr>
          <w:rFonts w:hint="eastAsia" w:ascii="仿宋" w:hAnsi="仿宋" w:eastAsia="仿宋" w:cs="仿宋"/>
          <w:color w:val="auto"/>
          <w:sz w:val="24"/>
          <w:highlight w:val="none"/>
          <w:u w:val="single"/>
        </w:rPr>
        <w:t xml:space="preserve">                 </w:t>
      </w:r>
    </w:p>
    <w:p w14:paraId="47483A4C">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分标号：</w:t>
      </w:r>
      <w:r>
        <w:rPr>
          <w:rFonts w:hint="eastAsia" w:ascii="仿宋" w:hAnsi="仿宋" w:eastAsia="仿宋" w:cs="仿宋"/>
          <w:color w:val="auto"/>
          <w:sz w:val="24"/>
          <w:highlight w:val="none"/>
          <w:u w:val="single"/>
        </w:rPr>
        <w:t xml:space="preserve">                       </w:t>
      </w:r>
    </w:p>
    <w:p w14:paraId="29FC4C56">
      <w:pPr>
        <w:pStyle w:val="18"/>
        <w:bidi w:val="0"/>
        <w:rPr>
          <w:rFonts w:hint="eastAsia" w:ascii="仿宋" w:hAnsi="仿宋" w:eastAsia="仿宋" w:cs="仿宋"/>
          <w:color w:val="auto"/>
          <w:highlight w:val="none"/>
        </w:r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1"/>
        <w:gridCol w:w="992"/>
        <w:gridCol w:w="3292"/>
        <w:gridCol w:w="2963"/>
        <w:gridCol w:w="1616"/>
      </w:tblGrid>
      <w:tr w14:paraId="692FD0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1A9F5C66">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68" w:name="_Toc173211900"/>
            <w:bookmarkStart w:id="69" w:name="_Toc254970588"/>
            <w:bookmarkStart w:id="70" w:name="_Toc254970729"/>
            <w:bookmarkStart w:id="71" w:name="_Toc295404981"/>
            <w:bookmarkStart w:id="72" w:name="_Toc383699906"/>
            <w:bookmarkStart w:id="73" w:name="_Toc301781611"/>
            <w:bookmarkStart w:id="74" w:name="_Toc297193185"/>
            <w:bookmarkStart w:id="75" w:name="_Toc173066401"/>
            <w:bookmarkStart w:id="76" w:name="_Toc373333689"/>
            <w:r>
              <w:rPr>
                <w:rFonts w:hint="eastAsia" w:ascii="仿宋" w:hAnsi="仿宋" w:eastAsia="仿宋" w:cs="仿宋"/>
                <w:color w:val="auto"/>
                <w:kern w:val="2"/>
                <w:sz w:val="24"/>
                <w:szCs w:val="24"/>
                <w:highlight w:val="none"/>
              </w:rPr>
              <w:t>序号</w:t>
            </w:r>
            <w:bookmarkEnd w:id="68"/>
            <w:bookmarkEnd w:id="69"/>
            <w:bookmarkEnd w:id="70"/>
            <w:bookmarkEnd w:id="71"/>
            <w:bookmarkEnd w:id="72"/>
            <w:bookmarkEnd w:id="73"/>
            <w:bookmarkEnd w:id="74"/>
            <w:bookmarkEnd w:id="75"/>
            <w:bookmarkEnd w:id="76"/>
          </w:p>
        </w:tc>
        <w:tc>
          <w:tcPr>
            <w:tcW w:w="992" w:type="dxa"/>
            <w:tcBorders>
              <w:right w:val="single" w:color="auto" w:sz="4" w:space="0"/>
            </w:tcBorders>
            <w:vAlign w:val="center"/>
          </w:tcPr>
          <w:p w14:paraId="6EA87D48">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名称</w:t>
            </w:r>
          </w:p>
        </w:tc>
        <w:tc>
          <w:tcPr>
            <w:tcW w:w="3292" w:type="dxa"/>
            <w:tcBorders>
              <w:left w:val="single" w:color="auto" w:sz="4" w:space="0"/>
            </w:tcBorders>
            <w:vAlign w:val="center"/>
          </w:tcPr>
          <w:p w14:paraId="50DB3741">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服务要求</w:t>
            </w:r>
          </w:p>
        </w:tc>
        <w:tc>
          <w:tcPr>
            <w:tcW w:w="2963" w:type="dxa"/>
            <w:vAlign w:val="center"/>
          </w:tcPr>
          <w:p w14:paraId="04E39B73">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77" w:name="_Toc383699908"/>
            <w:bookmarkStart w:id="78" w:name="_Toc254970590"/>
            <w:bookmarkStart w:id="79" w:name="_Toc301781613"/>
            <w:bookmarkStart w:id="80" w:name="_Toc297193187"/>
            <w:bookmarkStart w:id="81" w:name="_Toc373333691"/>
            <w:bookmarkStart w:id="82" w:name="_Toc295404983"/>
            <w:bookmarkStart w:id="83" w:name="_Toc254970731"/>
            <w:bookmarkStart w:id="84" w:name="_Toc173211902"/>
            <w:bookmarkStart w:id="85" w:name="_Toc173066403"/>
            <w:r>
              <w:rPr>
                <w:rFonts w:hint="eastAsia" w:ascii="仿宋" w:hAnsi="仿宋" w:eastAsia="仿宋" w:cs="仿宋"/>
                <w:color w:val="auto"/>
                <w:kern w:val="2"/>
                <w:sz w:val="24"/>
                <w:szCs w:val="24"/>
                <w:highlight w:val="none"/>
              </w:rPr>
              <w:t>供应商的响应</w:t>
            </w:r>
            <w:bookmarkEnd w:id="77"/>
            <w:bookmarkEnd w:id="78"/>
            <w:bookmarkEnd w:id="79"/>
            <w:bookmarkEnd w:id="80"/>
            <w:bookmarkEnd w:id="81"/>
            <w:bookmarkEnd w:id="82"/>
            <w:bookmarkEnd w:id="83"/>
            <w:bookmarkEnd w:id="84"/>
            <w:bookmarkEnd w:id="85"/>
          </w:p>
        </w:tc>
        <w:tc>
          <w:tcPr>
            <w:tcW w:w="1616" w:type="dxa"/>
            <w:vAlign w:val="center"/>
          </w:tcPr>
          <w:p w14:paraId="2ACF2E4C">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86" w:name="_Toc383699909"/>
            <w:bookmarkStart w:id="87" w:name="_Toc301781614"/>
            <w:bookmarkStart w:id="88" w:name="_Toc254970732"/>
            <w:bookmarkStart w:id="89" w:name="_Toc173066404"/>
            <w:bookmarkStart w:id="90" w:name="_Toc373333692"/>
            <w:bookmarkStart w:id="91" w:name="_Toc173211903"/>
            <w:bookmarkStart w:id="92" w:name="_Toc295404984"/>
            <w:bookmarkStart w:id="93" w:name="_Toc297193188"/>
            <w:bookmarkStart w:id="94" w:name="_Toc254970591"/>
            <w:r>
              <w:rPr>
                <w:rFonts w:hint="eastAsia" w:ascii="仿宋" w:hAnsi="仿宋" w:eastAsia="仿宋" w:cs="仿宋"/>
                <w:color w:val="auto"/>
                <w:kern w:val="2"/>
                <w:sz w:val="24"/>
                <w:szCs w:val="24"/>
                <w:highlight w:val="none"/>
              </w:rPr>
              <w:t>偏离</w:t>
            </w:r>
            <w:bookmarkEnd w:id="86"/>
            <w:bookmarkEnd w:id="87"/>
            <w:bookmarkEnd w:id="88"/>
            <w:bookmarkEnd w:id="89"/>
            <w:bookmarkEnd w:id="90"/>
            <w:bookmarkEnd w:id="91"/>
            <w:bookmarkEnd w:id="92"/>
            <w:bookmarkEnd w:id="93"/>
            <w:bookmarkEnd w:id="94"/>
            <w:bookmarkStart w:id="95" w:name="_Toc254970733"/>
            <w:bookmarkStart w:id="96" w:name="_Toc297193189"/>
            <w:bookmarkStart w:id="97" w:name="_Toc295404985"/>
            <w:bookmarkStart w:id="98" w:name="_Toc173211904"/>
            <w:bookmarkStart w:id="99" w:name="_Toc383699910"/>
            <w:bookmarkStart w:id="100" w:name="_Toc173066405"/>
            <w:bookmarkStart w:id="101" w:name="_Toc373333693"/>
            <w:bookmarkStart w:id="102" w:name="_Toc254970592"/>
            <w:bookmarkStart w:id="103" w:name="_Toc301781615"/>
            <w:r>
              <w:rPr>
                <w:rFonts w:hint="eastAsia" w:ascii="仿宋" w:hAnsi="仿宋" w:eastAsia="仿宋" w:cs="仿宋"/>
                <w:color w:val="auto"/>
                <w:kern w:val="2"/>
                <w:sz w:val="24"/>
                <w:szCs w:val="24"/>
                <w:highlight w:val="none"/>
              </w:rPr>
              <w:t>说明</w:t>
            </w:r>
            <w:bookmarkEnd w:id="95"/>
            <w:bookmarkEnd w:id="96"/>
            <w:bookmarkEnd w:id="97"/>
            <w:bookmarkEnd w:id="98"/>
            <w:bookmarkEnd w:id="99"/>
            <w:bookmarkEnd w:id="100"/>
            <w:bookmarkEnd w:id="101"/>
            <w:bookmarkEnd w:id="102"/>
            <w:bookmarkEnd w:id="103"/>
          </w:p>
        </w:tc>
      </w:tr>
      <w:tr w14:paraId="669E56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6A6B5032">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04" w:name="_Toc254970593"/>
            <w:bookmarkStart w:id="105" w:name="_Toc254970734"/>
            <w:bookmarkStart w:id="106" w:name="_Toc173211905"/>
            <w:bookmarkStart w:id="107" w:name="_Toc295404986"/>
            <w:bookmarkStart w:id="108" w:name="_Toc373333694"/>
            <w:bookmarkStart w:id="109" w:name="_Toc383699911"/>
            <w:bookmarkStart w:id="110" w:name="_Toc301781616"/>
            <w:bookmarkStart w:id="111" w:name="_Toc173066406"/>
            <w:bookmarkStart w:id="112" w:name="_Toc297193190"/>
            <w:r>
              <w:rPr>
                <w:rFonts w:hint="eastAsia" w:ascii="仿宋" w:hAnsi="仿宋" w:eastAsia="仿宋" w:cs="仿宋"/>
                <w:color w:val="auto"/>
                <w:kern w:val="2"/>
                <w:sz w:val="24"/>
                <w:szCs w:val="24"/>
                <w:highlight w:val="none"/>
              </w:rPr>
              <w:t>1</w:t>
            </w:r>
            <w:bookmarkEnd w:id="104"/>
            <w:bookmarkEnd w:id="105"/>
            <w:bookmarkEnd w:id="106"/>
            <w:bookmarkEnd w:id="107"/>
            <w:bookmarkEnd w:id="108"/>
            <w:bookmarkEnd w:id="109"/>
            <w:bookmarkEnd w:id="110"/>
            <w:bookmarkEnd w:id="111"/>
            <w:bookmarkEnd w:id="112"/>
          </w:p>
        </w:tc>
        <w:tc>
          <w:tcPr>
            <w:tcW w:w="992" w:type="dxa"/>
            <w:tcBorders>
              <w:right w:val="single" w:color="auto" w:sz="4" w:space="0"/>
            </w:tcBorders>
            <w:vAlign w:val="center"/>
          </w:tcPr>
          <w:p w14:paraId="31F07FAE">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725F172A">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4508A81C">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78260BC4">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310071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637BFA41">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13" w:name="_Toc254970735"/>
            <w:bookmarkStart w:id="114" w:name="_Toc383699912"/>
            <w:bookmarkStart w:id="115" w:name="_Toc373333695"/>
            <w:bookmarkStart w:id="116" w:name="_Toc173066407"/>
            <w:bookmarkStart w:id="117" w:name="_Toc301781617"/>
            <w:bookmarkStart w:id="118" w:name="_Toc173211906"/>
            <w:bookmarkStart w:id="119" w:name="_Toc295404987"/>
            <w:bookmarkStart w:id="120" w:name="_Toc254970594"/>
            <w:bookmarkStart w:id="121" w:name="_Toc297193191"/>
            <w:r>
              <w:rPr>
                <w:rFonts w:hint="eastAsia" w:ascii="仿宋" w:hAnsi="仿宋" w:eastAsia="仿宋" w:cs="仿宋"/>
                <w:color w:val="auto"/>
                <w:kern w:val="2"/>
                <w:sz w:val="24"/>
                <w:szCs w:val="24"/>
                <w:highlight w:val="none"/>
              </w:rPr>
              <w:t>2</w:t>
            </w:r>
            <w:bookmarkEnd w:id="113"/>
            <w:bookmarkEnd w:id="114"/>
            <w:bookmarkEnd w:id="115"/>
            <w:bookmarkEnd w:id="116"/>
            <w:bookmarkEnd w:id="117"/>
            <w:bookmarkEnd w:id="118"/>
            <w:bookmarkEnd w:id="119"/>
            <w:bookmarkEnd w:id="120"/>
            <w:bookmarkEnd w:id="121"/>
          </w:p>
        </w:tc>
        <w:tc>
          <w:tcPr>
            <w:tcW w:w="992" w:type="dxa"/>
            <w:tcBorders>
              <w:right w:val="single" w:color="auto" w:sz="4" w:space="0"/>
            </w:tcBorders>
            <w:vAlign w:val="center"/>
          </w:tcPr>
          <w:p w14:paraId="263C815B">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7A3B4F8E">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5067F013">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3E71DB8C">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456550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7900248C">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22" w:name="_Toc254970736"/>
            <w:bookmarkStart w:id="123" w:name="_Toc383699913"/>
            <w:bookmarkStart w:id="124" w:name="_Toc295404988"/>
            <w:bookmarkStart w:id="125" w:name="_Toc173211907"/>
            <w:bookmarkStart w:id="126" w:name="_Toc254970595"/>
            <w:bookmarkStart w:id="127" w:name="_Toc173066408"/>
            <w:bookmarkStart w:id="128" w:name="_Toc297193192"/>
            <w:bookmarkStart w:id="129" w:name="_Toc373333696"/>
            <w:bookmarkStart w:id="130" w:name="_Toc301781618"/>
            <w:r>
              <w:rPr>
                <w:rFonts w:hint="eastAsia" w:ascii="仿宋" w:hAnsi="仿宋" w:eastAsia="仿宋" w:cs="仿宋"/>
                <w:color w:val="auto"/>
                <w:kern w:val="2"/>
                <w:sz w:val="24"/>
                <w:szCs w:val="24"/>
                <w:highlight w:val="none"/>
              </w:rPr>
              <w:t>3</w:t>
            </w:r>
            <w:bookmarkEnd w:id="122"/>
            <w:bookmarkEnd w:id="123"/>
            <w:bookmarkEnd w:id="124"/>
            <w:bookmarkEnd w:id="125"/>
            <w:bookmarkEnd w:id="126"/>
            <w:bookmarkEnd w:id="127"/>
            <w:bookmarkEnd w:id="128"/>
            <w:bookmarkEnd w:id="129"/>
            <w:bookmarkEnd w:id="130"/>
          </w:p>
        </w:tc>
        <w:tc>
          <w:tcPr>
            <w:tcW w:w="992" w:type="dxa"/>
            <w:tcBorders>
              <w:right w:val="single" w:color="auto" w:sz="4" w:space="0"/>
            </w:tcBorders>
            <w:vAlign w:val="center"/>
          </w:tcPr>
          <w:p w14:paraId="158705D9">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77F81A63">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04194FE4">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5A1A7E1F">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748EA8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5ABF551B">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31" w:name="_Toc383699914"/>
            <w:bookmarkStart w:id="132" w:name="_Toc295404989"/>
            <w:bookmarkStart w:id="133" w:name="_Toc254970596"/>
            <w:bookmarkStart w:id="134" w:name="_Toc373333697"/>
            <w:bookmarkStart w:id="135" w:name="_Toc254970737"/>
            <w:bookmarkStart w:id="136" w:name="_Toc173066409"/>
            <w:bookmarkStart w:id="137" w:name="_Toc297193193"/>
            <w:bookmarkStart w:id="138" w:name="_Toc301781619"/>
            <w:bookmarkStart w:id="139" w:name="_Toc173211908"/>
            <w:r>
              <w:rPr>
                <w:rFonts w:hint="eastAsia" w:ascii="仿宋" w:hAnsi="仿宋" w:eastAsia="仿宋" w:cs="仿宋"/>
                <w:color w:val="auto"/>
                <w:kern w:val="2"/>
                <w:sz w:val="24"/>
                <w:szCs w:val="24"/>
                <w:highlight w:val="none"/>
              </w:rPr>
              <w:t>4</w:t>
            </w:r>
            <w:bookmarkEnd w:id="131"/>
            <w:bookmarkEnd w:id="132"/>
            <w:bookmarkEnd w:id="133"/>
            <w:bookmarkEnd w:id="134"/>
            <w:bookmarkEnd w:id="135"/>
            <w:bookmarkEnd w:id="136"/>
            <w:bookmarkEnd w:id="137"/>
            <w:bookmarkEnd w:id="138"/>
            <w:bookmarkEnd w:id="139"/>
          </w:p>
        </w:tc>
        <w:tc>
          <w:tcPr>
            <w:tcW w:w="992" w:type="dxa"/>
            <w:tcBorders>
              <w:right w:val="single" w:color="auto" w:sz="4" w:space="0"/>
            </w:tcBorders>
            <w:vAlign w:val="center"/>
          </w:tcPr>
          <w:p w14:paraId="7930CE36">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6063F2EA">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756ADA3D">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1F435132">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0DCE89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91" w:type="dxa"/>
            <w:vAlign w:val="center"/>
          </w:tcPr>
          <w:p w14:paraId="1FE43A2E">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40" w:name="_Toc383699915"/>
            <w:bookmarkStart w:id="141" w:name="_Toc254970597"/>
            <w:bookmarkStart w:id="142" w:name="_Toc173211909"/>
            <w:bookmarkStart w:id="143" w:name="_Toc254970738"/>
            <w:bookmarkStart w:id="144" w:name="_Toc297193194"/>
            <w:bookmarkStart w:id="145" w:name="_Toc301781620"/>
            <w:bookmarkStart w:id="146" w:name="_Toc295404990"/>
            <w:bookmarkStart w:id="147" w:name="_Toc173066410"/>
            <w:bookmarkStart w:id="148" w:name="_Toc373333698"/>
            <w:r>
              <w:rPr>
                <w:rFonts w:hint="eastAsia" w:ascii="仿宋" w:hAnsi="仿宋" w:eastAsia="仿宋" w:cs="仿宋"/>
                <w:color w:val="auto"/>
                <w:kern w:val="2"/>
                <w:sz w:val="24"/>
                <w:szCs w:val="24"/>
                <w:highlight w:val="none"/>
              </w:rPr>
              <w:t>5</w:t>
            </w:r>
            <w:bookmarkEnd w:id="140"/>
            <w:bookmarkEnd w:id="141"/>
            <w:bookmarkEnd w:id="142"/>
            <w:bookmarkEnd w:id="143"/>
            <w:bookmarkEnd w:id="144"/>
            <w:bookmarkEnd w:id="145"/>
            <w:bookmarkEnd w:id="146"/>
            <w:bookmarkEnd w:id="147"/>
            <w:bookmarkEnd w:id="148"/>
          </w:p>
        </w:tc>
        <w:tc>
          <w:tcPr>
            <w:tcW w:w="992" w:type="dxa"/>
            <w:tcBorders>
              <w:right w:val="single" w:color="auto" w:sz="4" w:space="0"/>
            </w:tcBorders>
            <w:vAlign w:val="center"/>
          </w:tcPr>
          <w:p w14:paraId="1198C95C">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2D718F50">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7893AF13">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vAlign w:val="center"/>
          </w:tcPr>
          <w:p w14:paraId="54B062E3">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r>
      <w:tr w14:paraId="0DBD4B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91" w:type="dxa"/>
            <w:vAlign w:val="center"/>
          </w:tcPr>
          <w:p w14:paraId="47797C85">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bookmarkStart w:id="149" w:name="_Toc173066415"/>
            <w:bookmarkStart w:id="150" w:name="_Toc301781621"/>
            <w:bookmarkStart w:id="151" w:name="_Toc383699916"/>
            <w:bookmarkStart w:id="152" w:name="_Toc373333699"/>
            <w:bookmarkStart w:id="153" w:name="_Toc254970743"/>
            <w:bookmarkStart w:id="154" w:name="_Toc173211914"/>
            <w:bookmarkStart w:id="155" w:name="_Toc254970602"/>
            <w:bookmarkStart w:id="156" w:name="_Toc295404991"/>
            <w:bookmarkStart w:id="157" w:name="_Toc297193195"/>
            <w:r>
              <w:rPr>
                <w:rFonts w:hint="eastAsia" w:ascii="仿宋" w:hAnsi="仿宋" w:eastAsia="仿宋" w:cs="仿宋"/>
                <w:color w:val="auto"/>
                <w:kern w:val="2"/>
                <w:sz w:val="24"/>
                <w:szCs w:val="24"/>
                <w:highlight w:val="none"/>
              </w:rPr>
              <w:t>…</w:t>
            </w:r>
            <w:bookmarkEnd w:id="149"/>
            <w:bookmarkEnd w:id="150"/>
            <w:bookmarkEnd w:id="151"/>
            <w:bookmarkEnd w:id="152"/>
            <w:bookmarkEnd w:id="153"/>
            <w:bookmarkEnd w:id="154"/>
            <w:bookmarkEnd w:id="155"/>
            <w:bookmarkEnd w:id="156"/>
            <w:bookmarkEnd w:id="157"/>
          </w:p>
        </w:tc>
        <w:tc>
          <w:tcPr>
            <w:tcW w:w="992" w:type="dxa"/>
            <w:tcBorders>
              <w:right w:val="single" w:color="auto" w:sz="4" w:space="0"/>
            </w:tcBorders>
            <w:vAlign w:val="center"/>
          </w:tcPr>
          <w:p w14:paraId="1AAAE731">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3292" w:type="dxa"/>
            <w:tcBorders>
              <w:left w:val="single" w:color="auto" w:sz="4" w:space="0"/>
            </w:tcBorders>
            <w:vAlign w:val="center"/>
          </w:tcPr>
          <w:p w14:paraId="2973F35B">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2963" w:type="dxa"/>
            <w:vAlign w:val="center"/>
          </w:tcPr>
          <w:p w14:paraId="604BB882">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c>
          <w:tcPr>
            <w:tcW w:w="1616" w:type="dxa"/>
            <w:tcBorders>
              <w:right w:val="single" w:color="auto" w:sz="4" w:space="0"/>
            </w:tcBorders>
            <w:vAlign w:val="center"/>
          </w:tcPr>
          <w:p w14:paraId="53F233E2">
            <w:pPr>
              <w:pStyle w:val="15"/>
              <w:spacing w:line="360" w:lineRule="auto"/>
              <w:ind w:firstLine="0" w:firstLineChars="0"/>
              <w:contextualSpacing/>
              <w:jc w:val="center"/>
              <w:rPr>
                <w:rFonts w:hint="eastAsia" w:ascii="仿宋" w:hAnsi="仿宋" w:eastAsia="仿宋" w:cs="仿宋"/>
                <w:color w:val="auto"/>
                <w:kern w:val="2"/>
                <w:sz w:val="24"/>
                <w:szCs w:val="24"/>
                <w:highlight w:val="none"/>
              </w:rPr>
            </w:pPr>
          </w:p>
        </w:tc>
      </w:tr>
    </w:tbl>
    <w:p w14:paraId="3B6588B9">
      <w:pPr>
        <w:rPr>
          <w:rFonts w:hint="eastAsia" w:ascii="仿宋" w:hAnsi="仿宋" w:eastAsia="仿宋" w:cs="仿宋"/>
          <w:color w:val="auto"/>
          <w:sz w:val="24"/>
          <w:szCs w:val="24"/>
          <w:highlight w:val="none"/>
          <w:u w:val="single"/>
        </w:rPr>
      </w:pPr>
    </w:p>
    <w:p w14:paraId="548EEBE0">
      <w:pPr>
        <w:pStyle w:val="12"/>
        <w:shd w:val="clear"/>
        <w:spacing w:after="0" w:line="360" w:lineRule="auto"/>
        <w:contextualSpacing/>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注</w:t>
      </w:r>
      <w:r>
        <w:rPr>
          <w:rFonts w:hint="eastAsia" w:ascii="仿宋" w:hAnsi="仿宋" w:eastAsia="仿宋" w:cs="仿宋"/>
          <w:color w:val="auto"/>
          <w:kern w:val="0"/>
          <w:sz w:val="24"/>
          <w:szCs w:val="24"/>
          <w:highlight w:val="none"/>
          <w:lang w:eastAsia="zh-CN"/>
        </w:rPr>
        <w:t>：</w:t>
      </w:r>
    </w:p>
    <w:p w14:paraId="36F97F28">
      <w:pPr>
        <w:pStyle w:val="15"/>
        <w:spacing w:line="360" w:lineRule="auto"/>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1.说明：应对照磋商文件“第三章 采购需求”中的</w:t>
      </w:r>
      <w:r>
        <w:rPr>
          <w:rFonts w:hint="eastAsia" w:ascii="仿宋" w:hAnsi="仿宋" w:eastAsia="仿宋" w:cs="仿宋"/>
          <w:color w:val="auto"/>
          <w:sz w:val="24"/>
          <w:szCs w:val="24"/>
          <w:highlight w:val="none"/>
          <w:lang w:val="en-US" w:eastAsia="zh-CN"/>
        </w:rPr>
        <w:t>技术</w:t>
      </w:r>
      <w:r>
        <w:rPr>
          <w:rFonts w:hint="eastAsia" w:ascii="仿宋" w:hAnsi="仿宋" w:eastAsia="仿宋" w:cs="仿宋"/>
          <w:color w:val="auto"/>
          <w:sz w:val="24"/>
          <w:szCs w:val="24"/>
          <w:highlight w:val="none"/>
        </w:rPr>
        <w:t>要求逐条作出明确响应，并作出偏离说明。</w:t>
      </w:r>
    </w:p>
    <w:p w14:paraId="1C8FF23B">
      <w:pPr>
        <w:pStyle w:val="15"/>
        <w:spacing w:line="360" w:lineRule="auto"/>
        <w:ind w:firstLine="0" w:firstLineChars="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2.供应商应根据自身的承诺，对照磋商文件要求，在“偏离说明”中注明“正偏离”、“负偏离”或者“无偏离”。既不属于“正偏离”也不属于“负偏离”即为“无偏离”。</w:t>
      </w:r>
    </w:p>
    <w:p w14:paraId="2D8F73CC">
      <w:pPr>
        <w:pStyle w:val="12"/>
        <w:shd w:val="clear"/>
        <w:spacing w:after="0" w:line="360" w:lineRule="auto"/>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3.表格内容均需按要求填写并盖章，不得留空，否则按竞标无效处理。</w:t>
      </w:r>
    </w:p>
    <w:p w14:paraId="0EDA4FC8">
      <w:pPr>
        <w:pStyle w:val="12"/>
        <w:shd w:val="clear"/>
        <w:spacing w:after="0"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4.如技术偏离表中的竞标响应与</w:t>
      </w:r>
      <w:r>
        <w:rPr>
          <w:rFonts w:hint="eastAsia" w:ascii="仿宋" w:hAnsi="仿宋" w:eastAsia="仿宋" w:cs="仿宋"/>
          <w:color w:val="auto"/>
          <w:sz w:val="24"/>
          <w:szCs w:val="24"/>
          <w:highlight w:val="none"/>
        </w:rPr>
        <w:t>佐证材料不一致的，以佐证材料为准。</w:t>
      </w:r>
    </w:p>
    <w:p w14:paraId="0147F2D0">
      <w:pPr>
        <w:shd w:val="clear"/>
        <w:snapToGrid w:val="0"/>
        <w:spacing w:line="360" w:lineRule="auto"/>
        <w:ind w:firstLine="482" w:firstLineChars="200"/>
        <w:rPr>
          <w:rFonts w:hint="eastAsia" w:ascii="仿宋" w:hAnsi="仿宋" w:eastAsia="仿宋" w:cs="仿宋"/>
          <w:b/>
          <w:color w:val="auto"/>
          <w:sz w:val="24"/>
          <w:highlight w:val="none"/>
        </w:rPr>
      </w:pPr>
    </w:p>
    <w:p w14:paraId="115C8D69">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38231468">
      <w:pPr>
        <w:shd w:val="clea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5E8CAF5E">
      <w:pPr>
        <w:shd w:val="clear"/>
        <w:autoSpaceDE w:val="0"/>
        <w:autoSpaceDN w:val="0"/>
        <w:spacing w:line="360" w:lineRule="auto"/>
        <w:ind w:firstLine="8132" w:firstLineChars="27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42F7CA6F">
      <w:pPr>
        <w:shd w:val="clea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八、组织服务方案</w:t>
      </w:r>
    </w:p>
    <w:p w14:paraId="240996E6">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（由供应商根据采购需求及采购文件要求编制）</w:t>
      </w:r>
    </w:p>
    <w:p w14:paraId="406B464D">
      <w:pPr>
        <w:shd w:val="clear"/>
        <w:rPr>
          <w:rFonts w:hint="eastAsia" w:ascii="仿宋" w:hAnsi="仿宋" w:eastAsia="仿宋" w:cs="仿宋"/>
          <w:b/>
          <w:bCs/>
          <w:color w:val="auto"/>
          <w:kern w:val="0"/>
          <w:sz w:val="24"/>
          <w:highlight w:val="none"/>
          <w:lang w:val="zh-CN"/>
        </w:rPr>
      </w:pPr>
      <w:bookmarkStart w:id="158" w:name="_Toc78473822"/>
      <w:r>
        <w:rPr>
          <w:rFonts w:hint="eastAsia" w:ascii="仿宋" w:hAnsi="仿宋" w:eastAsia="仿宋" w:cs="仿宋"/>
          <w:b/>
          <w:bCs/>
          <w:color w:val="auto"/>
          <w:kern w:val="0"/>
          <w:sz w:val="24"/>
          <w:highlight w:val="none"/>
          <w:lang w:val="zh-CN"/>
        </w:rPr>
        <w:t>附表:项目实施进度计划表</w:t>
      </w:r>
      <w:r>
        <w:rPr>
          <w:rFonts w:hint="eastAsia" w:ascii="仿宋" w:hAnsi="仿宋" w:eastAsia="仿宋" w:cs="仿宋"/>
          <w:b/>
          <w:color w:val="auto"/>
          <w:sz w:val="24"/>
          <w:highlight w:val="none"/>
        </w:rPr>
        <w:t>(以生效日算起)</w:t>
      </w:r>
      <w:bookmarkEnd w:id="158"/>
      <w:r>
        <w:rPr>
          <w:rFonts w:hint="eastAsia" w:ascii="仿宋" w:hAnsi="仿宋" w:eastAsia="仿宋" w:cs="仿宋"/>
          <w:b/>
          <w:color w:val="auto"/>
          <w:sz w:val="24"/>
          <w:highlight w:val="none"/>
        </w:rPr>
        <w:t xml:space="preserve"> </w:t>
      </w:r>
    </w:p>
    <w:tbl>
      <w:tblPr>
        <w:tblStyle w:val="32"/>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516"/>
        <w:gridCol w:w="516"/>
        <w:gridCol w:w="516"/>
        <w:gridCol w:w="516"/>
        <w:gridCol w:w="516"/>
        <w:gridCol w:w="516"/>
        <w:gridCol w:w="517"/>
        <w:gridCol w:w="517"/>
        <w:gridCol w:w="517"/>
        <w:gridCol w:w="517"/>
        <w:gridCol w:w="517"/>
        <w:gridCol w:w="517"/>
        <w:gridCol w:w="517"/>
        <w:gridCol w:w="517"/>
        <w:gridCol w:w="517"/>
        <w:gridCol w:w="517"/>
      </w:tblGrid>
      <w:tr w14:paraId="5B1E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atLeast"/>
        </w:trPr>
        <w:tc>
          <w:tcPr>
            <w:tcW w:w="1111" w:type="dxa"/>
            <w:vAlign w:val="center"/>
          </w:tcPr>
          <w:p w14:paraId="655DF8AC">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23265" cy="1322705"/>
                      <wp:effectExtent l="4445" t="2540" r="15240" b="8255"/>
                      <wp:wrapNone/>
                      <wp:docPr id="10" name="组合 10"/>
                      <wp:cNvGraphicFramePr/>
                      <a:graphic xmlns:a="http://schemas.openxmlformats.org/drawingml/2006/main">
                        <a:graphicData uri="http://schemas.microsoft.com/office/word/2010/wordprocessingGroup">
                          <wpg:wgp>
                            <wpg:cNvGrpSpPr/>
                            <wpg:grpSpPr>
                              <a:xfrm>
                                <a:off x="0" y="0"/>
                                <a:ext cx="723350" cy="1322832"/>
                                <a:chOff x="0" y="0"/>
                                <a:chExt cx="1417" cy="1984"/>
                              </a:xfrm>
                              <a:effectLst/>
                            </wpg:grpSpPr>
                            <wps:wsp>
                              <wps:cNvPr id="11" name="__TH_L2"/>
                              <wps:cNvCnPr/>
                              <wps:spPr bwMode="auto">
                                <a:xfrm>
                                  <a:off x="0" y="0"/>
                                  <a:ext cx="1417" cy="1984"/>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0DD241B5">
                                    <w:pPr>
                                      <w:snapToGrid w:val="0"/>
                                    </w:pPr>
                                    <w: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1B1A9C8D">
                                    <w:pPr>
                                      <w:snapToGrid w:val="0"/>
                                    </w:pPr>
                                    <w: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293147B2">
                                    <w:pPr>
                                      <w:snapToGrid w:val="0"/>
                                    </w:pPr>
                                    <w: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104.15pt;width:56.95pt;z-index:251659264;mso-width-relative:page;mso-height-relative:page;" coordsize="1417,1984" o:gfxdata="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D7x8ht1wAAAAgBAAAPAAAAAAAAAAEAIAAAACIAAABkcnMvZG93bnJldi54&#10;bWxQSwECFAAUAAAACACHTuJAKqdKUBgDAABKCwAADgAAAAAAAAABACAAAAAmAQAAZHJzL2Uyb0Rv&#10;Yy54bWxQSwUGAAAAAAYABgBZAQAAsAYAAAAA&#10;">
                      <o:lock v:ext="edit" aspectratio="f"/>
                      <v:line id="__TH_L2" o:spid="_x0000_s1026" o:spt="20" style="position:absolute;left:0;top:0;height:1984;width:1417;"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DD241B5">
                              <w:pPr>
                                <w:snapToGrid w:val="0"/>
                              </w:pPr>
                              <w: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B1A9C8D">
                              <w:pPr>
                                <w:snapToGrid w:val="0"/>
                              </w:pPr>
                              <w: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93147B2">
                              <w:pPr>
                                <w:snapToGrid w:val="0"/>
                              </w:pPr>
                              <w:r>
                                <w:t>日</w:t>
                              </w:r>
                            </w:p>
                          </w:txbxContent>
                        </v:textbox>
                      </v:shape>
                    </v:group>
                  </w:pict>
                </mc:Fallback>
              </mc:AlternateContent>
            </w:r>
          </w:p>
          <w:p w14:paraId="65DEE4E2">
            <w:pPr>
              <w:shd w:val="clear"/>
              <w:spacing w:line="360" w:lineRule="auto"/>
              <w:rPr>
                <w:rFonts w:hint="eastAsia" w:ascii="仿宋" w:hAnsi="仿宋" w:eastAsia="仿宋" w:cs="仿宋"/>
                <w:color w:val="auto"/>
                <w:sz w:val="24"/>
                <w:highlight w:val="none"/>
              </w:rPr>
            </w:pPr>
          </w:p>
          <w:p w14:paraId="59E74258">
            <w:pPr>
              <w:shd w:val="clear"/>
              <w:spacing w:line="360" w:lineRule="auto"/>
              <w:rPr>
                <w:rFonts w:hint="eastAsia" w:ascii="仿宋" w:hAnsi="仿宋" w:eastAsia="仿宋" w:cs="仿宋"/>
                <w:color w:val="auto"/>
                <w:sz w:val="24"/>
                <w:highlight w:val="none"/>
              </w:rPr>
            </w:pPr>
          </w:p>
          <w:p w14:paraId="117FC664">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516" w:type="dxa"/>
            <w:vAlign w:val="center"/>
          </w:tcPr>
          <w:p w14:paraId="7284B5B2">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516" w:type="dxa"/>
            <w:vAlign w:val="center"/>
          </w:tcPr>
          <w:p w14:paraId="13133D3F">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16" w:type="dxa"/>
            <w:vAlign w:val="center"/>
          </w:tcPr>
          <w:p w14:paraId="705FABA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516" w:type="dxa"/>
            <w:vAlign w:val="center"/>
          </w:tcPr>
          <w:p w14:paraId="0E8DB7A2">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516" w:type="dxa"/>
            <w:vAlign w:val="center"/>
          </w:tcPr>
          <w:p w14:paraId="55D575C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516" w:type="dxa"/>
            <w:vAlign w:val="center"/>
          </w:tcPr>
          <w:p w14:paraId="56C4486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517" w:type="dxa"/>
            <w:vAlign w:val="center"/>
          </w:tcPr>
          <w:p w14:paraId="7598F78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517" w:type="dxa"/>
            <w:vAlign w:val="center"/>
          </w:tcPr>
          <w:p w14:paraId="7461AC11">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517" w:type="dxa"/>
            <w:vAlign w:val="center"/>
          </w:tcPr>
          <w:p w14:paraId="778C6BF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517" w:type="dxa"/>
            <w:vAlign w:val="center"/>
          </w:tcPr>
          <w:p w14:paraId="3C20F53B">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17" w:type="dxa"/>
            <w:vAlign w:val="center"/>
          </w:tcPr>
          <w:p w14:paraId="7A7F75F9">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517" w:type="dxa"/>
            <w:vAlign w:val="center"/>
          </w:tcPr>
          <w:p w14:paraId="1D9ACF7A">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17" w:type="dxa"/>
            <w:vAlign w:val="center"/>
          </w:tcPr>
          <w:p w14:paraId="477D3112">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517" w:type="dxa"/>
            <w:vAlign w:val="center"/>
          </w:tcPr>
          <w:p w14:paraId="42A82F11">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517" w:type="dxa"/>
            <w:vAlign w:val="center"/>
          </w:tcPr>
          <w:p w14:paraId="39CE3159">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517" w:type="dxa"/>
            <w:vAlign w:val="center"/>
          </w:tcPr>
          <w:p w14:paraId="45D52C4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r>
      <w:tr w14:paraId="6CD3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55C8885F">
            <w:pPr>
              <w:shd w:val="clear"/>
              <w:spacing w:line="360" w:lineRule="auto"/>
              <w:rPr>
                <w:rFonts w:hint="eastAsia" w:ascii="仿宋" w:hAnsi="仿宋" w:eastAsia="仿宋" w:cs="仿宋"/>
                <w:color w:val="auto"/>
                <w:sz w:val="24"/>
                <w:highlight w:val="none"/>
              </w:rPr>
            </w:pPr>
          </w:p>
        </w:tc>
        <w:tc>
          <w:tcPr>
            <w:tcW w:w="516" w:type="dxa"/>
          </w:tcPr>
          <w:p w14:paraId="70EECB56">
            <w:pPr>
              <w:shd w:val="clear"/>
              <w:spacing w:line="360" w:lineRule="auto"/>
              <w:rPr>
                <w:rFonts w:hint="eastAsia" w:ascii="仿宋" w:hAnsi="仿宋" w:eastAsia="仿宋" w:cs="仿宋"/>
                <w:color w:val="auto"/>
                <w:sz w:val="24"/>
                <w:highlight w:val="none"/>
              </w:rPr>
            </w:pPr>
          </w:p>
        </w:tc>
        <w:tc>
          <w:tcPr>
            <w:tcW w:w="516" w:type="dxa"/>
          </w:tcPr>
          <w:p w14:paraId="052F16EC">
            <w:pPr>
              <w:shd w:val="clear"/>
              <w:spacing w:line="360" w:lineRule="auto"/>
              <w:rPr>
                <w:rFonts w:hint="eastAsia" w:ascii="仿宋" w:hAnsi="仿宋" w:eastAsia="仿宋" w:cs="仿宋"/>
                <w:color w:val="auto"/>
                <w:sz w:val="24"/>
                <w:highlight w:val="none"/>
              </w:rPr>
            </w:pPr>
          </w:p>
        </w:tc>
        <w:tc>
          <w:tcPr>
            <w:tcW w:w="516" w:type="dxa"/>
          </w:tcPr>
          <w:p w14:paraId="21186965">
            <w:pPr>
              <w:shd w:val="clear"/>
              <w:spacing w:line="360" w:lineRule="auto"/>
              <w:rPr>
                <w:rFonts w:hint="eastAsia" w:ascii="仿宋" w:hAnsi="仿宋" w:eastAsia="仿宋" w:cs="仿宋"/>
                <w:color w:val="auto"/>
                <w:sz w:val="24"/>
                <w:highlight w:val="none"/>
              </w:rPr>
            </w:pPr>
          </w:p>
        </w:tc>
        <w:tc>
          <w:tcPr>
            <w:tcW w:w="516" w:type="dxa"/>
          </w:tcPr>
          <w:p w14:paraId="3C76FB67">
            <w:pPr>
              <w:shd w:val="clear"/>
              <w:spacing w:line="360" w:lineRule="auto"/>
              <w:rPr>
                <w:rFonts w:hint="eastAsia" w:ascii="仿宋" w:hAnsi="仿宋" w:eastAsia="仿宋" w:cs="仿宋"/>
                <w:color w:val="auto"/>
                <w:sz w:val="24"/>
                <w:highlight w:val="none"/>
              </w:rPr>
            </w:pPr>
          </w:p>
        </w:tc>
        <w:tc>
          <w:tcPr>
            <w:tcW w:w="516" w:type="dxa"/>
          </w:tcPr>
          <w:p w14:paraId="4435C478">
            <w:pPr>
              <w:shd w:val="clear"/>
              <w:spacing w:line="360" w:lineRule="auto"/>
              <w:rPr>
                <w:rFonts w:hint="eastAsia" w:ascii="仿宋" w:hAnsi="仿宋" w:eastAsia="仿宋" w:cs="仿宋"/>
                <w:color w:val="auto"/>
                <w:sz w:val="24"/>
                <w:highlight w:val="none"/>
              </w:rPr>
            </w:pPr>
          </w:p>
        </w:tc>
        <w:tc>
          <w:tcPr>
            <w:tcW w:w="516" w:type="dxa"/>
          </w:tcPr>
          <w:p w14:paraId="73B2A5D8">
            <w:pPr>
              <w:shd w:val="clear"/>
              <w:spacing w:line="360" w:lineRule="auto"/>
              <w:rPr>
                <w:rFonts w:hint="eastAsia" w:ascii="仿宋" w:hAnsi="仿宋" w:eastAsia="仿宋" w:cs="仿宋"/>
                <w:color w:val="auto"/>
                <w:sz w:val="24"/>
                <w:highlight w:val="none"/>
              </w:rPr>
            </w:pPr>
          </w:p>
        </w:tc>
        <w:tc>
          <w:tcPr>
            <w:tcW w:w="517" w:type="dxa"/>
          </w:tcPr>
          <w:p w14:paraId="5433F4EC">
            <w:pPr>
              <w:shd w:val="clear"/>
              <w:spacing w:line="360" w:lineRule="auto"/>
              <w:rPr>
                <w:rFonts w:hint="eastAsia" w:ascii="仿宋" w:hAnsi="仿宋" w:eastAsia="仿宋" w:cs="仿宋"/>
                <w:color w:val="auto"/>
                <w:sz w:val="24"/>
                <w:highlight w:val="none"/>
              </w:rPr>
            </w:pPr>
          </w:p>
        </w:tc>
        <w:tc>
          <w:tcPr>
            <w:tcW w:w="517" w:type="dxa"/>
          </w:tcPr>
          <w:p w14:paraId="7BE12D07">
            <w:pPr>
              <w:shd w:val="clear"/>
              <w:spacing w:line="360" w:lineRule="auto"/>
              <w:rPr>
                <w:rFonts w:hint="eastAsia" w:ascii="仿宋" w:hAnsi="仿宋" w:eastAsia="仿宋" w:cs="仿宋"/>
                <w:color w:val="auto"/>
                <w:sz w:val="24"/>
                <w:highlight w:val="none"/>
              </w:rPr>
            </w:pPr>
          </w:p>
        </w:tc>
        <w:tc>
          <w:tcPr>
            <w:tcW w:w="517" w:type="dxa"/>
          </w:tcPr>
          <w:p w14:paraId="50470F65">
            <w:pPr>
              <w:shd w:val="clear"/>
              <w:spacing w:line="360" w:lineRule="auto"/>
              <w:rPr>
                <w:rFonts w:hint="eastAsia" w:ascii="仿宋" w:hAnsi="仿宋" w:eastAsia="仿宋" w:cs="仿宋"/>
                <w:color w:val="auto"/>
                <w:sz w:val="24"/>
                <w:highlight w:val="none"/>
              </w:rPr>
            </w:pPr>
          </w:p>
        </w:tc>
        <w:tc>
          <w:tcPr>
            <w:tcW w:w="517" w:type="dxa"/>
          </w:tcPr>
          <w:p w14:paraId="3D864D72">
            <w:pPr>
              <w:shd w:val="clear"/>
              <w:spacing w:line="360" w:lineRule="auto"/>
              <w:rPr>
                <w:rFonts w:hint="eastAsia" w:ascii="仿宋" w:hAnsi="仿宋" w:eastAsia="仿宋" w:cs="仿宋"/>
                <w:color w:val="auto"/>
                <w:sz w:val="24"/>
                <w:highlight w:val="none"/>
              </w:rPr>
            </w:pPr>
          </w:p>
        </w:tc>
        <w:tc>
          <w:tcPr>
            <w:tcW w:w="517" w:type="dxa"/>
          </w:tcPr>
          <w:p w14:paraId="1F962B58">
            <w:pPr>
              <w:shd w:val="clear"/>
              <w:spacing w:line="360" w:lineRule="auto"/>
              <w:rPr>
                <w:rFonts w:hint="eastAsia" w:ascii="仿宋" w:hAnsi="仿宋" w:eastAsia="仿宋" w:cs="仿宋"/>
                <w:color w:val="auto"/>
                <w:sz w:val="24"/>
                <w:highlight w:val="none"/>
              </w:rPr>
            </w:pPr>
          </w:p>
        </w:tc>
        <w:tc>
          <w:tcPr>
            <w:tcW w:w="517" w:type="dxa"/>
          </w:tcPr>
          <w:p w14:paraId="5B4FFE3A">
            <w:pPr>
              <w:shd w:val="clear"/>
              <w:spacing w:line="360" w:lineRule="auto"/>
              <w:rPr>
                <w:rFonts w:hint="eastAsia" w:ascii="仿宋" w:hAnsi="仿宋" w:eastAsia="仿宋" w:cs="仿宋"/>
                <w:color w:val="auto"/>
                <w:sz w:val="24"/>
                <w:highlight w:val="none"/>
              </w:rPr>
            </w:pPr>
          </w:p>
        </w:tc>
        <w:tc>
          <w:tcPr>
            <w:tcW w:w="517" w:type="dxa"/>
          </w:tcPr>
          <w:p w14:paraId="16E87522">
            <w:pPr>
              <w:shd w:val="clear"/>
              <w:spacing w:line="360" w:lineRule="auto"/>
              <w:rPr>
                <w:rFonts w:hint="eastAsia" w:ascii="仿宋" w:hAnsi="仿宋" w:eastAsia="仿宋" w:cs="仿宋"/>
                <w:color w:val="auto"/>
                <w:sz w:val="24"/>
                <w:highlight w:val="none"/>
              </w:rPr>
            </w:pPr>
          </w:p>
        </w:tc>
        <w:tc>
          <w:tcPr>
            <w:tcW w:w="517" w:type="dxa"/>
          </w:tcPr>
          <w:p w14:paraId="219D173A">
            <w:pPr>
              <w:shd w:val="clear"/>
              <w:spacing w:line="360" w:lineRule="auto"/>
              <w:rPr>
                <w:rFonts w:hint="eastAsia" w:ascii="仿宋" w:hAnsi="仿宋" w:eastAsia="仿宋" w:cs="仿宋"/>
                <w:color w:val="auto"/>
                <w:sz w:val="24"/>
                <w:highlight w:val="none"/>
              </w:rPr>
            </w:pPr>
          </w:p>
        </w:tc>
        <w:tc>
          <w:tcPr>
            <w:tcW w:w="517" w:type="dxa"/>
          </w:tcPr>
          <w:p w14:paraId="345E5921">
            <w:pPr>
              <w:shd w:val="clear"/>
              <w:spacing w:line="360" w:lineRule="auto"/>
              <w:rPr>
                <w:rFonts w:hint="eastAsia" w:ascii="仿宋" w:hAnsi="仿宋" w:eastAsia="仿宋" w:cs="仿宋"/>
                <w:color w:val="auto"/>
                <w:sz w:val="24"/>
                <w:highlight w:val="none"/>
              </w:rPr>
            </w:pPr>
          </w:p>
        </w:tc>
        <w:tc>
          <w:tcPr>
            <w:tcW w:w="517" w:type="dxa"/>
          </w:tcPr>
          <w:p w14:paraId="4BE65B71">
            <w:pPr>
              <w:shd w:val="clear"/>
              <w:spacing w:line="360" w:lineRule="auto"/>
              <w:rPr>
                <w:rFonts w:hint="eastAsia" w:ascii="仿宋" w:hAnsi="仿宋" w:eastAsia="仿宋" w:cs="仿宋"/>
                <w:color w:val="auto"/>
                <w:sz w:val="24"/>
                <w:highlight w:val="none"/>
              </w:rPr>
            </w:pPr>
          </w:p>
        </w:tc>
      </w:tr>
      <w:tr w14:paraId="2600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7F259B6B">
            <w:pPr>
              <w:shd w:val="clear"/>
              <w:spacing w:line="360" w:lineRule="auto"/>
              <w:rPr>
                <w:rFonts w:hint="eastAsia" w:ascii="仿宋" w:hAnsi="仿宋" w:eastAsia="仿宋" w:cs="仿宋"/>
                <w:color w:val="auto"/>
                <w:sz w:val="24"/>
                <w:highlight w:val="none"/>
              </w:rPr>
            </w:pPr>
          </w:p>
        </w:tc>
        <w:tc>
          <w:tcPr>
            <w:tcW w:w="516" w:type="dxa"/>
          </w:tcPr>
          <w:p w14:paraId="2924D072">
            <w:pPr>
              <w:shd w:val="clear"/>
              <w:spacing w:line="360" w:lineRule="auto"/>
              <w:rPr>
                <w:rFonts w:hint="eastAsia" w:ascii="仿宋" w:hAnsi="仿宋" w:eastAsia="仿宋" w:cs="仿宋"/>
                <w:color w:val="auto"/>
                <w:sz w:val="24"/>
                <w:highlight w:val="none"/>
              </w:rPr>
            </w:pPr>
          </w:p>
        </w:tc>
        <w:tc>
          <w:tcPr>
            <w:tcW w:w="516" w:type="dxa"/>
          </w:tcPr>
          <w:p w14:paraId="174FE3DD">
            <w:pPr>
              <w:shd w:val="clear"/>
              <w:spacing w:line="360" w:lineRule="auto"/>
              <w:rPr>
                <w:rFonts w:hint="eastAsia" w:ascii="仿宋" w:hAnsi="仿宋" w:eastAsia="仿宋" w:cs="仿宋"/>
                <w:color w:val="auto"/>
                <w:sz w:val="24"/>
                <w:highlight w:val="none"/>
              </w:rPr>
            </w:pPr>
          </w:p>
        </w:tc>
        <w:tc>
          <w:tcPr>
            <w:tcW w:w="516" w:type="dxa"/>
          </w:tcPr>
          <w:p w14:paraId="5AEE424E">
            <w:pPr>
              <w:shd w:val="clear"/>
              <w:spacing w:line="360" w:lineRule="auto"/>
              <w:rPr>
                <w:rFonts w:hint="eastAsia" w:ascii="仿宋" w:hAnsi="仿宋" w:eastAsia="仿宋" w:cs="仿宋"/>
                <w:color w:val="auto"/>
                <w:sz w:val="24"/>
                <w:highlight w:val="none"/>
              </w:rPr>
            </w:pPr>
          </w:p>
        </w:tc>
        <w:tc>
          <w:tcPr>
            <w:tcW w:w="516" w:type="dxa"/>
          </w:tcPr>
          <w:p w14:paraId="127958D7">
            <w:pPr>
              <w:shd w:val="clear"/>
              <w:spacing w:line="360" w:lineRule="auto"/>
              <w:rPr>
                <w:rFonts w:hint="eastAsia" w:ascii="仿宋" w:hAnsi="仿宋" w:eastAsia="仿宋" w:cs="仿宋"/>
                <w:color w:val="auto"/>
                <w:sz w:val="24"/>
                <w:highlight w:val="none"/>
              </w:rPr>
            </w:pPr>
          </w:p>
        </w:tc>
        <w:tc>
          <w:tcPr>
            <w:tcW w:w="516" w:type="dxa"/>
          </w:tcPr>
          <w:p w14:paraId="2448D443">
            <w:pPr>
              <w:shd w:val="clear"/>
              <w:spacing w:line="360" w:lineRule="auto"/>
              <w:rPr>
                <w:rFonts w:hint="eastAsia" w:ascii="仿宋" w:hAnsi="仿宋" w:eastAsia="仿宋" w:cs="仿宋"/>
                <w:color w:val="auto"/>
                <w:sz w:val="24"/>
                <w:highlight w:val="none"/>
              </w:rPr>
            </w:pPr>
          </w:p>
        </w:tc>
        <w:tc>
          <w:tcPr>
            <w:tcW w:w="516" w:type="dxa"/>
          </w:tcPr>
          <w:p w14:paraId="58EEF768">
            <w:pPr>
              <w:shd w:val="clear"/>
              <w:spacing w:line="360" w:lineRule="auto"/>
              <w:rPr>
                <w:rFonts w:hint="eastAsia" w:ascii="仿宋" w:hAnsi="仿宋" w:eastAsia="仿宋" w:cs="仿宋"/>
                <w:color w:val="auto"/>
                <w:sz w:val="24"/>
                <w:highlight w:val="none"/>
              </w:rPr>
            </w:pPr>
          </w:p>
        </w:tc>
        <w:tc>
          <w:tcPr>
            <w:tcW w:w="517" w:type="dxa"/>
          </w:tcPr>
          <w:p w14:paraId="49FF9D3D">
            <w:pPr>
              <w:shd w:val="clear"/>
              <w:spacing w:line="360" w:lineRule="auto"/>
              <w:rPr>
                <w:rFonts w:hint="eastAsia" w:ascii="仿宋" w:hAnsi="仿宋" w:eastAsia="仿宋" w:cs="仿宋"/>
                <w:color w:val="auto"/>
                <w:sz w:val="24"/>
                <w:highlight w:val="none"/>
              </w:rPr>
            </w:pPr>
          </w:p>
        </w:tc>
        <w:tc>
          <w:tcPr>
            <w:tcW w:w="517" w:type="dxa"/>
          </w:tcPr>
          <w:p w14:paraId="11AE99AE">
            <w:pPr>
              <w:shd w:val="clear"/>
              <w:spacing w:line="360" w:lineRule="auto"/>
              <w:rPr>
                <w:rFonts w:hint="eastAsia" w:ascii="仿宋" w:hAnsi="仿宋" w:eastAsia="仿宋" w:cs="仿宋"/>
                <w:color w:val="auto"/>
                <w:sz w:val="24"/>
                <w:highlight w:val="none"/>
              </w:rPr>
            </w:pPr>
          </w:p>
        </w:tc>
        <w:tc>
          <w:tcPr>
            <w:tcW w:w="517" w:type="dxa"/>
          </w:tcPr>
          <w:p w14:paraId="61747440">
            <w:pPr>
              <w:shd w:val="clear"/>
              <w:spacing w:line="360" w:lineRule="auto"/>
              <w:rPr>
                <w:rFonts w:hint="eastAsia" w:ascii="仿宋" w:hAnsi="仿宋" w:eastAsia="仿宋" w:cs="仿宋"/>
                <w:color w:val="auto"/>
                <w:sz w:val="24"/>
                <w:highlight w:val="none"/>
              </w:rPr>
            </w:pPr>
          </w:p>
        </w:tc>
        <w:tc>
          <w:tcPr>
            <w:tcW w:w="517" w:type="dxa"/>
          </w:tcPr>
          <w:p w14:paraId="70FB7A6C">
            <w:pPr>
              <w:shd w:val="clear"/>
              <w:spacing w:line="360" w:lineRule="auto"/>
              <w:rPr>
                <w:rFonts w:hint="eastAsia" w:ascii="仿宋" w:hAnsi="仿宋" w:eastAsia="仿宋" w:cs="仿宋"/>
                <w:color w:val="auto"/>
                <w:sz w:val="24"/>
                <w:highlight w:val="none"/>
              </w:rPr>
            </w:pPr>
          </w:p>
        </w:tc>
        <w:tc>
          <w:tcPr>
            <w:tcW w:w="517" w:type="dxa"/>
          </w:tcPr>
          <w:p w14:paraId="4DB349D3">
            <w:pPr>
              <w:shd w:val="clear"/>
              <w:spacing w:line="360" w:lineRule="auto"/>
              <w:rPr>
                <w:rFonts w:hint="eastAsia" w:ascii="仿宋" w:hAnsi="仿宋" w:eastAsia="仿宋" w:cs="仿宋"/>
                <w:color w:val="auto"/>
                <w:sz w:val="24"/>
                <w:highlight w:val="none"/>
              </w:rPr>
            </w:pPr>
          </w:p>
        </w:tc>
        <w:tc>
          <w:tcPr>
            <w:tcW w:w="517" w:type="dxa"/>
          </w:tcPr>
          <w:p w14:paraId="3601B5AC">
            <w:pPr>
              <w:shd w:val="clear"/>
              <w:spacing w:line="360" w:lineRule="auto"/>
              <w:rPr>
                <w:rFonts w:hint="eastAsia" w:ascii="仿宋" w:hAnsi="仿宋" w:eastAsia="仿宋" w:cs="仿宋"/>
                <w:color w:val="auto"/>
                <w:sz w:val="24"/>
                <w:highlight w:val="none"/>
              </w:rPr>
            </w:pPr>
          </w:p>
        </w:tc>
        <w:tc>
          <w:tcPr>
            <w:tcW w:w="517" w:type="dxa"/>
          </w:tcPr>
          <w:p w14:paraId="77AC1F48">
            <w:pPr>
              <w:shd w:val="clear"/>
              <w:spacing w:line="360" w:lineRule="auto"/>
              <w:rPr>
                <w:rFonts w:hint="eastAsia" w:ascii="仿宋" w:hAnsi="仿宋" w:eastAsia="仿宋" w:cs="仿宋"/>
                <w:color w:val="auto"/>
                <w:sz w:val="24"/>
                <w:highlight w:val="none"/>
              </w:rPr>
            </w:pPr>
          </w:p>
        </w:tc>
        <w:tc>
          <w:tcPr>
            <w:tcW w:w="517" w:type="dxa"/>
          </w:tcPr>
          <w:p w14:paraId="3F5D490D">
            <w:pPr>
              <w:shd w:val="clear"/>
              <w:spacing w:line="360" w:lineRule="auto"/>
              <w:rPr>
                <w:rFonts w:hint="eastAsia" w:ascii="仿宋" w:hAnsi="仿宋" w:eastAsia="仿宋" w:cs="仿宋"/>
                <w:color w:val="auto"/>
                <w:sz w:val="24"/>
                <w:highlight w:val="none"/>
              </w:rPr>
            </w:pPr>
          </w:p>
        </w:tc>
        <w:tc>
          <w:tcPr>
            <w:tcW w:w="517" w:type="dxa"/>
          </w:tcPr>
          <w:p w14:paraId="30B4CFE8">
            <w:pPr>
              <w:shd w:val="clear"/>
              <w:spacing w:line="360" w:lineRule="auto"/>
              <w:rPr>
                <w:rFonts w:hint="eastAsia" w:ascii="仿宋" w:hAnsi="仿宋" w:eastAsia="仿宋" w:cs="仿宋"/>
                <w:color w:val="auto"/>
                <w:sz w:val="24"/>
                <w:highlight w:val="none"/>
              </w:rPr>
            </w:pPr>
          </w:p>
        </w:tc>
        <w:tc>
          <w:tcPr>
            <w:tcW w:w="517" w:type="dxa"/>
          </w:tcPr>
          <w:p w14:paraId="2967C276">
            <w:pPr>
              <w:shd w:val="clear"/>
              <w:spacing w:line="360" w:lineRule="auto"/>
              <w:rPr>
                <w:rFonts w:hint="eastAsia" w:ascii="仿宋" w:hAnsi="仿宋" w:eastAsia="仿宋" w:cs="仿宋"/>
                <w:color w:val="auto"/>
                <w:sz w:val="24"/>
                <w:highlight w:val="none"/>
              </w:rPr>
            </w:pPr>
          </w:p>
        </w:tc>
      </w:tr>
      <w:tr w14:paraId="4094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7CE2E2D1">
            <w:pPr>
              <w:shd w:val="clear"/>
              <w:spacing w:line="360" w:lineRule="auto"/>
              <w:rPr>
                <w:rFonts w:hint="eastAsia" w:ascii="仿宋" w:hAnsi="仿宋" w:eastAsia="仿宋" w:cs="仿宋"/>
                <w:color w:val="auto"/>
                <w:sz w:val="24"/>
                <w:highlight w:val="none"/>
              </w:rPr>
            </w:pPr>
          </w:p>
        </w:tc>
        <w:tc>
          <w:tcPr>
            <w:tcW w:w="516" w:type="dxa"/>
          </w:tcPr>
          <w:p w14:paraId="5FFA7CB6">
            <w:pPr>
              <w:shd w:val="clear"/>
              <w:spacing w:line="360" w:lineRule="auto"/>
              <w:rPr>
                <w:rFonts w:hint="eastAsia" w:ascii="仿宋" w:hAnsi="仿宋" w:eastAsia="仿宋" w:cs="仿宋"/>
                <w:color w:val="auto"/>
                <w:sz w:val="24"/>
                <w:highlight w:val="none"/>
              </w:rPr>
            </w:pPr>
          </w:p>
        </w:tc>
        <w:tc>
          <w:tcPr>
            <w:tcW w:w="516" w:type="dxa"/>
          </w:tcPr>
          <w:p w14:paraId="293FFB9A">
            <w:pPr>
              <w:shd w:val="clear"/>
              <w:spacing w:line="360" w:lineRule="auto"/>
              <w:rPr>
                <w:rFonts w:hint="eastAsia" w:ascii="仿宋" w:hAnsi="仿宋" w:eastAsia="仿宋" w:cs="仿宋"/>
                <w:color w:val="auto"/>
                <w:sz w:val="24"/>
                <w:highlight w:val="none"/>
              </w:rPr>
            </w:pPr>
          </w:p>
        </w:tc>
        <w:tc>
          <w:tcPr>
            <w:tcW w:w="516" w:type="dxa"/>
          </w:tcPr>
          <w:p w14:paraId="07A8A472">
            <w:pPr>
              <w:shd w:val="clear"/>
              <w:spacing w:line="360" w:lineRule="auto"/>
              <w:rPr>
                <w:rFonts w:hint="eastAsia" w:ascii="仿宋" w:hAnsi="仿宋" w:eastAsia="仿宋" w:cs="仿宋"/>
                <w:color w:val="auto"/>
                <w:sz w:val="24"/>
                <w:highlight w:val="none"/>
              </w:rPr>
            </w:pPr>
          </w:p>
        </w:tc>
        <w:tc>
          <w:tcPr>
            <w:tcW w:w="516" w:type="dxa"/>
          </w:tcPr>
          <w:p w14:paraId="406C09DE">
            <w:pPr>
              <w:shd w:val="clear"/>
              <w:spacing w:line="360" w:lineRule="auto"/>
              <w:rPr>
                <w:rFonts w:hint="eastAsia" w:ascii="仿宋" w:hAnsi="仿宋" w:eastAsia="仿宋" w:cs="仿宋"/>
                <w:color w:val="auto"/>
                <w:sz w:val="24"/>
                <w:highlight w:val="none"/>
              </w:rPr>
            </w:pPr>
          </w:p>
        </w:tc>
        <w:tc>
          <w:tcPr>
            <w:tcW w:w="516" w:type="dxa"/>
          </w:tcPr>
          <w:p w14:paraId="0EDC35C4">
            <w:pPr>
              <w:shd w:val="clear"/>
              <w:spacing w:line="360" w:lineRule="auto"/>
              <w:rPr>
                <w:rFonts w:hint="eastAsia" w:ascii="仿宋" w:hAnsi="仿宋" w:eastAsia="仿宋" w:cs="仿宋"/>
                <w:color w:val="auto"/>
                <w:sz w:val="24"/>
                <w:highlight w:val="none"/>
              </w:rPr>
            </w:pPr>
          </w:p>
        </w:tc>
        <w:tc>
          <w:tcPr>
            <w:tcW w:w="516" w:type="dxa"/>
          </w:tcPr>
          <w:p w14:paraId="641ACC0D">
            <w:pPr>
              <w:shd w:val="clear"/>
              <w:spacing w:line="360" w:lineRule="auto"/>
              <w:rPr>
                <w:rFonts w:hint="eastAsia" w:ascii="仿宋" w:hAnsi="仿宋" w:eastAsia="仿宋" w:cs="仿宋"/>
                <w:color w:val="auto"/>
                <w:sz w:val="24"/>
                <w:highlight w:val="none"/>
              </w:rPr>
            </w:pPr>
          </w:p>
        </w:tc>
        <w:tc>
          <w:tcPr>
            <w:tcW w:w="517" w:type="dxa"/>
          </w:tcPr>
          <w:p w14:paraId="75CFBEF0">
            <w:pPr>
              <w:shd w:val="clear"/>
              <w:spacing w:line="360" w:lineRule="auto"/>
              <w:rPr>
                <w:rFonts w:hint="eastAsia" w:ascii="仿宋" w:hAnsi="仿宋" w:eastAsia="仿宋" w:cs="仿宋"/>
                <w:color w:val="auto"/>
                <w:sz w:val="24"/>
                <w:highlight w:val="none"/>
              </w:rPr>
            </w:pPr>
          </w:p>
        </w:tc>
        <w:tc>
          <w:tcPr>
            <w:tcW w:w="517" w:type="dxa"/>
          </w:tcPr>
          <w:p w14:paraId="3E6B96CD">
            <w:pPr>
              <w:shd w:val="clear"/>
              <w:spacing w:line="360" w:lineRule="auto"/>
              <w:rPr>
                <w:rFonts w:hint="eastAsia" w:ascii="仿宋" w:hAnsi="仿宋" w:eastAsia="仿宋" w:cs="仿宋"/>
                <w:color w:val="auto"/>
                <w:sz w:val="24"/>
                <w:highlight w:val="none"/>
              </w:rPr>
            </w:pPr>
          </w:p>
        </w:tc>
        <w:tc>
          <w:tcPr>
            <w:tcW w:w="517" w:type="dxa"/>
          </w:tcPr>
          <w:p w14:paraId="314DDF4F">
            <w:pPr>
              <w:shd w:val="clear"/>
              <w:spacing w:line="360" w:lineRule="auto"/>
              <w:rPr>
                <w:rFonts w:hint="eastAsia" w:ascii="仿宋" w:hAnsi="仿宋" w:eastAsia="仿宋" w:cs="仿宋"/>
                <w:color w:val="auto"/>
                <w:sz w:val="24"/>
                <w:highlight w:val="none"/>
              </w:rPr>
            </w:pPr>
          </w:p>
        </w:tc>
        <w:tc>
          <w:tcPr>
            <w:tcW w:w="517" w:type="dxa"/>
          </w:tcPr>
          <w:p w14:paraId="3AFB9320">
            <w:pPr>
              <w:shd w:val="clear"/>
              <w:spacing w:line="360" w:lineRule="auto"/>
              <w:rPr>
                <w:rFonts w:hint="eastAsia" w:ascii="仿宋" w:hAnsi="仿宋" w:eastAsia="仿宋" w:cs="仿宋"/>
                <w:color w:val="auto"/>
                <w:sz w:val="24"/>
                <w:highlight w:val="none"/>
              </w:rPr>
            </w:pPr>
          </w:p>
        </w:tc>
        <w:tc>
          <w:tcPr>
            <w:tcW w:w="517" w:type="dxa"/>
          </w:tcPr>
          <w:p w14:paraId="410BF7AB">
            <w:pPr>
              <w:shd w:val="clear"/>
              <w:spacing w:line="360" w:lineRule="auto"/>
              <w:rPr>
                <w:rFonts w:hint="eastAsia" w:ascii="仿宋" w:hAnsi="仿宋" w:eastAsia="仿宋" w:cs="仿宋"/>
                <w:color w:val="auto"/>
                <w:sz w:val="24"/>
                <w:highlight w:val="none"/>
              </w:rPr>
            </w:pPr>
          </w:p>
        </w:tc>
        <w:tc>
          <w:tcPr>
            <w:tcW w:w="517" w:type="dxa"/>
          </w:tcPr>
          <w:p w14:paraId="35BEC12E">
            <w:pPr>
              <w:shd w:val="clear"/>
              <w:spacing w:line="360" w:lineRule="auto"/>
              <w:rPr>
                <w:rFonts w:hint="eastAsia" w:ascii="仿宋" w:hAnsi="仿宋" w:eastAsia="仿宋" w:cs="仿宋"/>
                <w:color w:val="auto"/>
                <w:sz w:val="24"/>
                <w:highlight w:val="none"/>
              </w:rPr>
            </w:pPr>
          </w:p>
        </w:tc>
        <w:tc>
          <w:tcPr>
            <w:tcW w:w="517" w:type="dxa"/>
          </w:tcPr>
          <w:p w14:paraId="4F5418F6">
            <w:pPr>
              <w:shd w:val="clear"/>
              <w:spacing w:line="360" w:lineRule="auto"/>
              <w:rPr>
                <w:rFonts w:hint="eastAsia" w:ascii="仿宋" w:hAnsi="仿宋" w:eastAsia="仿宋" w:cs="仿宋"/>
                <w:color w:val="auto"/>
                <w:sz w:val="24"/>
                <w:highlight w:val="none"/>
              </w:rPr>
            </w:pPr>
          </w:p>
        </w:tc>
        <w:tc>
          <w:tcPr>
            <w:tcW w:w="517" w:type="dxa"/>
          </w:tcPr>
          <w:p w14:paraId="6DBD4DA3">
            <w:pPr>
              <w:shd w:val="clear"/>
              <w:spacing w:line="360" w:lineRule="auto"/>
              <w:rPr>
                <w:rFonts w:hint="eastAsia" w:ascii="仿宋" w:hAnsi="仿宋" w:eastAsia="仿宋" w:cs="仿宋"/>
                <w:color w:val="auto"/>
                <w:sz w:val="24"/>
                <w:highlight w:val="none"/>
              </w:rPr>
            </w:pPr>
          </w:p>
        </w:tc>
        <w:tc>
          <w:tcPr>
            <w:tcW w:w="517" w:type="dxa"/>
          </w:tcPr>
          <w:p w14:paraId="7C720522">
            <w:pPr>
              <w:shd w:val="clear"/>
              <w:spacing w:line="360" w:lineRule="auto"/>
              <w:rPr>
                <w:rFonts w:hint="eastAsia" w:ascii="仿宋" w:hAnsi="仿宋" w:eastAsia="仿宋" w:cs="仿宋"/>
                <w:color w:val="auto"/>
                <w:sz w:val="24"/>
                <w:highlight w:val="none"/>
              </w:rPr>
            </w:pPr>
          </w:p>
        </w:tc>
        <w:tc>
          <w:tcPr>
            <w:tcW w:w="517" w:type="dxa"/>
          </w:tcPr>
          <w:p w14:paraId="2570F002">
            <w:pPr>
              <w:shd w:val="clear"/>
              <w:spacing w:line="360" w:lineRule="auto"/>
              <w:rPr>
                <w:rFonts w:hint="eastAsia" w:ascii="仿宋" w:hAnsi="仿宋" w:eastAsia="仿宋" w:cs="仿宋"/>
                <w:color w:val="auto"/>
                <w:sz w:val="24"/>
                <w:highlight w:val="none"/>
              </w:rPr>
            </w:pPr>
          </w:p>
        </w:tc>
      </w:tr>
      <w:tr w14:paraId="01B8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132E8F23">
            <w:pPr>
              <w:shd w:val="clear"/>
              <w:spacing w:line="360" w:lineRule="auto"/>
              <w:rPr>
                <w:rFonts w:hint="eastAsia" w:ascii="仿宋" w:hAnsi="仿宋" w:eastAsia="仿宋" w:cs="仿宋"/>
                <w:color w:val="auto"/>
                <w:sz w:val="24"/>
                <w:highlight w:val="none"/>
              </w:rPr>
            </w:pPr>
          </w:p>
        </w:tc>
        <w:tc>
          <w:tcPr>
            <w:tcW w:w="516" w:type="dxa"/>
          </w:tcPr>
          <w:p w14:paraId="379F7064">
            <w:pPr>
              <w:shd w:val="clear"/>
              <w:spacing w:line="360" w:lineRule="auto"/>
              <w:rPr>
                <w:rFonts w:hint="eastAsia" w:ascii="仿宋" w:hAnsi="仿宋" w:eastAsia="仿宋" w:cs="仿宋"/>
                <w:color w:val="auto"/>
                <w:sz w:val="24"/>
                <w:highlight w:val="none"/>
              </w:rPr>
            </w:pPr>
          </w:p>
        </w:tc>
        <w:tc>
          <w:tcPr>
            <w:tcW w:w="516" w:type="dxa"/>
          </w:tcPr>
          <w:p w14:paraId="2D282F27">
            <w:pPr>
              <w:shd w:val="clear"/>
              <w:spacing w:line="360" w:lineRule="auto"/>
              <w:rPr>
                <w:rFonts w:hint="eastAsia" w:ascii="仿宋" w:hAnsi="仿宋" w:eastAsia="仿宋" w:cs="仿宋"/>
                <w:color w:val="auto"/>
                <w:sz w:val="24"/>
                <w:highlight w:val="none"/>
              </w:rPr>
            </w:pPr>
          </w:p>
        </w:tc>
        <w:tc>
          <w:tcPr>
            <w:tcW w:w="516" w:type="dxa"/>
          </w:tcPr>
          <w:p w14:paraId="071AEABE">
            <w:pPr>
              <w:shd w:val="clear"/>
              <w:spacing w:line="360" w:lineRule="auto"/>
              <w:rPr>
                <w:rFonts w:hint="eastAsia" w:ascii="仿宋" w:hAnsi="仿宋" w:eastAsia="仿宋" w:cs="仿宋"/>
                <w:color w:val="auto"/>
                <w:sz w:val="24"/>
                <w:highlight w:val="none"/>
              </w:rPr>
            </w:pPr>
          </w:p>
        </w:tc>
        <w:tc>
          <w:tcPr>
            <w:tcW w:w="516" w:type="dxa"/>
          </w:tcPr>
          <w:p w14:paraId="6FB25DA4">
            <w:pPr>
              <w:shd w:val="clear"/>
              <w:spacing w:line="360" w:lineRule="auto"/>
              <w:rPr>
                <w:rFonts w:hint="eastAsia" w:ascii="仿宋" w:hAnsi="仿宋" w:eastAsia="仿宋" w:cs="仿宋"/>
                <w:color w:val="auto"/>
                <w:sz w:val="24"/>
                <w:highlight w:val="none"/>
              </w:rPr>
            </w:pPr>
          </w:p>
        </w:tc>
        <w:tc>
          <w:tcPr>
            <w:tcW w:w="516" w:type="dxa"/>
          </w:tcPr>
          <w:p w14:paraId="03F0D3F3">
            <w:pPr>
              <w:shd w:val="clear"/>
              <w:spacing w:line="360" w:lineRule="auto"/>
              <w:rPr>
                <w:rFonts w:hint="eastAsia" w:ascii="仿宋" w:hAnsi="仿宋" w:eastAsia="仿宋" w:cs="仿宋"/>
                <w:color w:val="auto"/>
                <w:sz w:val="24"/>
                <w:highlight w:val="none"/>
              </w:rPr>
            </w:pPr>
          </w:p>
        </w:tc>
        <w:tc>
          <w:tcPr>
            <w:tcW w:w="516" w:type="dxa"/>
          </w:tcPr>
          <w:p w14:paraId="16CF6C8B">
            <w:pPr>
              <w:shd w:val="clear"/>
              <w:spacing w:line="360" w:lineRule="auto"/>
              <w:rPr>
                <w:rFonts w:hint="eastAsia" w:ascii="仿宋" w:hAnsi="仿宋" w:eastAsia="仿宋" w:cs="仿宋"/>
                <w:color w:val="auto"/>
                <w:sz w:val="24"/>
                <w:highlight w:val="none"/>
              </w:rPr>
            </w:pPr>
          </w:p>
        </w:tc>
        <w:tc>
          <w:tcPr>
            <w:tcW w:w="517" w:type="dxa"/>
          </w:tcPr>
          <w:p w14:paraId="4EDC3FBF">
            <w:pPr>
              <w:shd w:val="clear"/>
              <w:spacing w:line="360" w:lineRule="auto"/>
              <w:rPr>
                <w:rFonts w:hint="eastAsia" w:ascii="仿宋" w:hAnsi="仿宋" w:eastAsia="仿宋" w:cs="仿宋"/>
                <w:color w:val="auto"/>
                <w:sz w:val="24"/>
                <w:highlight w:val="none"/>
              </w:rPr>
            </w:pPr>
          </w:p>
        </w:tc>
        <w:tc>
          <w:tcPr>
            <w:tcW w:w="517" w:type="dxa"/>
          </w:tcPr>
          <w:p w14:paraId="34566302">
            <w:pPr>
              <w:shd w:val="clear"/>
              <w:spacing w:line="360" w:lineRule="auto"/>
              <w:rPr>
                <w:rFonts w:hint="eastAsia" w:ascii="仿宋" w:hAnsi="仿宋" w:eastAsia="仿宋" w:cs="仿宋"/>
                <w:color w:val="auto"/>
                <w:sz w:val="24"/>
                <w:highlight w:val="none"/>
              </w:rPr>
            </w:pPr>
          </w:p>
        </w:tc>
        <w:tc>
          <w:tcPr>
            <w:tcW w:w="517" w:type="dxa"/>
          </w:tcPr>
          <w:p w14:paraId="2E21E5B4">
            <w:pPr>
              <w:shd w:val="clear"/>
              <w:spacing w:line="360" w:lineRule="auto"/>
              <w:rPr>
                <w:rFonts w:hint="eastAsia" w:ascii="仿宋" w:hAnsi="仿宋" w:eastAsia="仿宋" w:cs="仿宋"/>
                <w:color w:val="auto"/>
                <w:sz w:val="24"/>
                <w:highlight w:val="none"/>
              </w:rPr>
            </w:pPr>
          </w:p>
        </w:tc>
        <w:tc>
          <w:tcPr>
            <w:tcW w:w="517" w:type="dxa"/>
          </w:tcPr>
          <w:p w14:paraId="57001B67">
            <w:pPr>
              <w:shd w:val="clear"/>
              <w:spacing w:line="360" w:lineRule="auto"/>
              <w:rPr>
                <w:rFonts w:hint="eastAsia" w:ascii="仿宋" w:hAnsi="仿宋" w:eastAsia="仿宋" w:cs="仿宋"/>
                <w:color w:val="auto"/>
                <w:sz w:val="24"/>
                <w:highlight w:val="none"/>
              </w:rPr>
            </w:pPr>
          </w:p>
        </w:tc>
        <w:tc>
          <w:tcPr>
            <w:tcW w:w="517" w:type="dxa"/>
          </w:tcPr>
          <w:p w14:paraId="59EFBD2E">
            <w:pPr>
              <w:shd w:val="clear"/>
              <w:spacing w:line="360" w:lineRule="auto"/>
              <w:rPr>
                <w:rFonts w:hint="eastAsia" w:ascii="仿宋" w:hAnsi="仿宋" w:eastAsia="仿宋" w:cs="仿宋"/>
                <w:color w:val="auto"/>
                <w:sz w:val="24"/>
                <w:highlight w:val="none"/>
              </w:rPr>
            </w:pPr>
          </w:p>
        </w:tc>
        <w:tc>
          <w:tcPr>
            <w:tcW w:w="517" w:type="dxa"/>
          </w:tcPr>
          <w:p w14:paraId="1736A172">
            <w:pPr>
              <w:shd w:val="clear"/>
              <w:spacing w:line="360" w:lineRule="auto"/>
              <w:rPr>
                <w:rFonts w:hint="eastAsia" w:ascii="仿宋" w:hAnsi="仿宋" w:eastAsia="仿宋" w:cs="仿宋"/>
                <w:color w:val="auto"/>
                <w:sz w:val="24"/>
                <w:highlight w:val="none"/>
              </w:rPr>
            </w:pPr>
          </w:p>
        </w:tc>
        <w:tc>
          <w:tcPr>
            <w:tcW w:w="517" w:type="dxa"/>
          </w:tcPr>
          <w:p w14:paraId="0E46A059">
            <w:pPr>
              <w:shd w:val="clear"/>
              <w:spacing w:line="360" w:lineRule="auto"/>
              <w:rPr>
                <w:rFonts w:hint="eastAsia" w:ascii="仿宋" w:hAnsi="仿宋" w:eastAsia="仿宋" w:cs="仿宋"/>
                <w:color w:val="auto"/>
                <w:sz w:val="24"/>
                <w:highlight w:val="none"/>
              </w:rPr>
            </w:pPr>
          </w:p>
        </w:tc>
        <w:tc>
          <w:tcPr>
            <w:tcW w:w="517" w:type="dxa"/>
          </w:tcPr>
          <w:p w14:paraId="205BB70B">
            <w:pPr>
              <w:shd w:val="clear"/>
              <w:spacing w:line="360" w:lineRule="auto"/>
              <w:rPr>
                <w:rFonts w:hint="eastAsia" w:ascii="仿宋" w:hAnsi="仿宋" w:eastAsia="仿宋" w:cs="仿宋"/>
                <w:color w:val="auto"/>
                <w:sz w:val="24"/>
                <w:highlight w:val="none"/>
              </w:rPr>
            </w:pPr>
          </w:p>
        </w:tc>
        <w:tc>
          <w:tcPr>
            <w:tcW w:w="517" w:type="dxa"/>
          </w:tcPr>
          <w:p w14:paraId="5A7AE30D">
            <w:pPr>
              <w:shd w:val="clear"/>
              <w:spacing w:line="360" w:lineRule="auto"/>
              <w:rPr>
                <w:rFonts w:hint="eastAsia" w:ascii="仿宋" w:hAnsi="仿宋" w:eastAsia="仿宋" w:cs="仿宋"/>
                <w:color w:val="auto"/>
                <w:sz w:val="24"/>
                <w:highlight w:val="none"/>
              </w:rPr>
            </w:pPr>
          </w:p>
        </w:tc>
        <w:tc>
          <w:tcPr>
            <w:tcW w:w="517" w:type="dxa"/>
          </w:tcPr>
          <w:p w14:paraId="20F3CAA7">
            <w:pPr>
              <w:shd w:val="clear"/>
              <w:spacing w:line="360" w:lineRule="auto"/>
              <w:rPr>
                <w:rFonts w:hint="eastAsia" w:ascii="仿宋" w:hAnsi="仿宋" w:eastAsia="仿宋" w:cs="仿宋"/>
                <w:color w:val="auto"/>
                <w:sz w:val="24"/>
                <w:highlight w:val="none"/>
              </w:rPr>
            </w:pPr>
          </w:p>
        </w:tc>
      </w:tr>
      <w:tr w14:paraId="3C52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0723C2BA">
            <w:pPr>
              <w:shd w:val="clear"/>
              <w:spacing w:line="360" w:lineRule="auto"/>
              <w:rPr>
                <w:rFonts w:hint="eastAsia" w:ascii="仿宋" w:hAnsi="仿宋" w:eastAsia="仿宋" w:cs="仿宋"/>
                <w:color w:val="auto"/>
                <w:sz w:val="24"/>
                <w:highlight w:val="none"/>
              </w:rPr>
            </w:pPr>
          </w:p>
        </w:tc>
        <w:tc>
          <w:tcPr>
            <w:tcW w:w="516" w:type="dxa"/>
          </w:tcPr>
          <w:p w14:paraId="19326B3F">
            <w:pPr>
              <w:shd w:val="clear"/>
              <w:spacing w:line="360" w:lineRule="auto"/>
              <w:rPr>
                <w:rFonts w:hint="eastAsia" w:ascii="仿宋" w:hAnsi="仿宋" w:eastAsia="仿宋" w:cs="仿宋"/>
                <w:color w:val="auto"/>
                <w:sz w:val="24"/>
                <w:highlight w:val="none"/>
              </w:rPr>
            </w:pPr>
          </w:p>
        </w:tc>
        <w:tc>
          <w:tcPr>
            <w:tcW w:w="516" w:type="dxa"/>
          </w:tcPr>
          <w:p w14:paraId="76FBEE5C">
            <w:pPr>
              <w:shd w:val="clear"/>
              <w:spacing w:line="360" w:lineRule="auto"/>
              <w:rPr>
                <w:rFonts w:hint="eastAsia" w:ascii="仿宋" w:hAnsi="仿宋" w:eastAsia="仿宋" w:cs="仿宋"/>
                <w:color w:val="auto"/>
                <w:sz w:val="24"/>
                <w:highlight w:val="none"/>
              </w:rPr>
            </w:pPr>
          </w:p>
        </w:tc>
        <w:tc>
          <w:tcPr>
            <w:tcW w:w="516" w:type="dxa"/>
          </w:tcPr>
          <w:p w14:paraId="11D46FB5">
            <w:pPr>
              <w:shd w:val="clear"/>
              <w:spacing w:line="360" w:lineRule="auto"/>
              <w:rPr>
                <w:rFonts w:hint="eastAsia" w:ascii="仿宋" w:hAnsi="仿宋" w:eastAsia="仿宋" w:cs="仿宋"/>
                <w:color w:val="auto"/>
                <w:sz w:val="24"/>
                <w:highlight w:val="none"/>
              </w:rPr>
            </w:pPr>
          </w:p>
        </w:tc>
        <w:tc>
          <w:tcPr>
            <w:tcW w:w="516" w:type="dxa"/>
          </w:tcPr>
          <w:p w14:paraId="4A5FAD7B">
            <w:pPr>
              <w:shd w:val="clear"/>
              <w:spacing w:line="360" w:lineRule="auto"/>
              <w:rPr>
                <w:rFonts w:hint="eastAsia" w:ascii="仿宋" w:hAnsi="仿宋" w:eastAsia="仿宋" w:cs="仿宋"/>
                <w:color w:val="auto"/>
                <w:sz w:val="24"/>
                <w:highlight w:val="none"/>
              </w:rPr>
            </w:pPr>
          </w:p>
        </w:tc>
        <w:tc>
          <w:tcPr>
            <w:tcW w:w="516" w:type="dxa"/>
          </w:tcPr>
          <w:p w14:paraId="74801B0C">
            <w:pPr>
              <w:shd w:val="clear"/>
              <w:spacing w:line="360" w:lineRule="auto"/>
              <w:rPr>
                <w:rFonts w:hint="eastAsia" w:ascii="仿宋" w:hAnsi="仿宋" w:eastAsia="仿宋" w:cs="仿宋"/>
                <w:color w:val="auto"/>
                <w:sz w:val="24"/>
                <w:highlight w:val="none"/>
              </w:rPr>
            </w:pPr>
          </w:p>
        </w:tc>
        <w:tc>
          <w:tcPr>
            <w:tcW w:w="516" w:type="dxa"/>
          </w:tcPr>
          <w:p w14:paraId="10309B25">
            <w:pPr>
              <w:shd w:val="clear"/>
              <w:spacing w:line="360" w:lineRule="auto"/>
              <w:rPr>
                <w:rFonts w:hint="eastAsia" w:ascii="仿宋" w:hAnsi="仿宋" w:eastAsia="仿宋" w:cs="仿宋"/>
                <w:color w:val="auto"/>
                <w:sz w:val="24"/>
                <w:highlight w:val="none"/>
              </w:rPr>
            </w:pPr>
          </w:p>
        </w:tc>
        <w:tc>
          <w:tcPr>
            <w:tcW w:w="517" w:type="dxa"/>
          </w:tcPr>
          <w:p w14:paraId="75E1D6B3">
            <w:pPr>
              <w:shd w:val="clear"/>
              <w:spacing w:line="360" w:lineRule="auto"/>
              <w:rPr>
                <w:rFonts w:hint="eastAsia" w:ascii="仿宋" w:hAnsi="仿宋" w:eastAsia="仿宋" w:cs="仿宋"/>
                <w:color w:val="auto"/>
                <w:sz w:val="24"/>
                <w:highlight w:val="none"/>
              </w:rPr>
            </w:pPr>
          </w:p>
        </w:tc>
        <w:tc>
          <w:tcPr>
            <w:tcW w:w="517" w:type="dxa"/>
          </w:tcPr>
          <w:p w14:paraId="4ED53E92">
            <w:pPr>
              <w:shd w:val="clear"/>
              <w:spacing w:line="360" w:lineRule="auto"/>
              <w:rPr>
                <w:rFonts w:hint="eastAsia" w:ascii="仿宋" w:hAnsi="仿宋" w:eastAsia="仿宋" w:cs="仿宋"/>
                <w:color w:val="auto"/>
                <w:sz w:val="24"/>
                <w:highlight w:val="none"/>
              </w:rPr>
            </w:pPr>
          </w:p>
        </w:tc>
        <w:tc>
          <w:tcPr>
            <w:tcW w:w="517" w:type="dxa"/>
          </w:tcPr>
          <w:p w14:paraId="4414605A">
            <w:pPr>
              <w:shd w:val="clear"/>
              <w:spacing w:line="360" w:lineRule="auto"/>
              <w:rPr>
                <w:rFonts w:hint="eastAsia" w:ascii="仿宋" w:hAnsi="仿宋" w:eastAsia="仿宋" w:cs="仿宋"/>
                <w:color w:val="auto"/>
                <w:sz w:val="24"/>
                <w:highlight w:val="none"/>
              </w:rPr>
            </w:pPr>
          </w:p>
        </w:tc>
        <w:tc>
          <w:tcPr>
            <w:tcW w:w="517" w:type="dxa"/>
          </w:tcPr>
          <w:p w14:paraId="213261F5">
            <w:pPr>
              <w:shd w:val="clear"/>
              <w:spacing w:line="360" w:lineRule="auto"/>
              <w:rPr>
                <w:rFonts w:hint="eastAsia" w:ascii="仿宋" w:hAnsi="仿宋" w:eastAsia="仿宋" w:cs="仿宋"/>
                <w:color w:val="auto"/>
                <w:sz w:val="24"/>
                <w:highlight w:val="none"/>
              </w:rPr>
            </w:pPr>
          </w:p>
        </w:tc>
        <w:tc>
          <w:tcPr>
            <w:tcW w:w="517" w:type="dxa"/>
          </w:tcPr>
          <w:p w14:paraId="6EFC27E6">
            <w:pPr>
              <w:shd w:val="clear"/>
              <w:spacing w:line="360" w:lineRule="auto"/>
              <w:rPr>
                <w:rFonts w:hint="eastAsia" w:ascii="仿宋" w:hAnsi="仿宋" w:eastAsia="仿宋" w:cs="仿宋"/>
                <w:color w:val="auto"/>
                <w:sz w:val="24"/>
                <w:highlight w:val="none"/>
              </w:rPr>
            </w:pPr>
          </w:p>
        </w:tc>
        <w:tc>
          <w:tcPr>
            <w:tcW w:w="517" w:type="dxa"/>
          </w:tcPr>
          <w:p w14:paraId="4EB2BAA5">
            <w:pPr>
              <w:shd w:val="clear"/>
              <w:spacing w:line="360" w:lineRule="auto"/>
              <w:rPr>
                <w:rFonts w:hint="eastAsia" w:ascii="仿宋" w:hAnsi="仿宋" w:eastAsia="仿宋" w:cs="仿宋"/>
                <w:color w:val="auto"/>
                <w:sz w:val="24"/>
                <w:highlight w:val="none"/>
              </w:rPr>
            </w:pPr>
          </w:p>
        </w:tc>
        <w:tc>
          <w:tcPr>
            <w:tcW w:w="517" w:type="dxa"/>
          </w:tcPr>
          <w:p w14:paraId="204C2C63">
            <w:pPr>
              <w:shd w:val="clear"/>
              <w:spacing w:line="360" w:lineRule="auto"/>
              <w:rPr>
                <w:rFonts w:hint="eastAsia" w:ascii="仿宋" w:hAnsi="仿宋" w:eastAsia="仿宋" w:cs="仿宋"/>
                <w:color w:val="auto"/>
                <w:sz w:val="24"/>
                <w:highlight w:val="none"/>
              </w:rPr>
            </w:pPr>
          </w:p>
        </w:tc>
        <w:tc>
          <w:tcPr>
            <w:tcW w:w="517" w:type="dxa"/>
          </w:tcPr>
          <w:p w14:paraId="5D341B7A">
            <w:pPr>
              <w:shd w:val="clear"/>
              <w:spacing w:line="360" w:lineRule="auto"/>
              <w:rPr>
                <w:rFonts w:hint="eastAsia" w:ascii="仿宋" w:hAnsi="仿宋" w:eastAsia="仿宋" w:cs="仿宋"/>
                <w:color w:val="auto"/>
                <w:sz w:val="24"/>
                <w:highlight w:val="none"/>
              </w:rPr>
            </w:pPr>
          </w:p>
        </w:tc>
        <w:tc>
          <w:tcPr>
            <w:tcW w:w="517" w:type="dxa"/>
          </w:tcPr>
          <w:p w14:paraId="0B678ABF">
            <w:pPr>
              <w:shd w:val="clear"/>
              <w:spacing w:line="360" w:lineRule="auto"/>
              <w:rPr>
                <w:rFonts w:hint="eastAsia" w:ascii="仿宋" w:hAnsi="仿宋" w:eastAsia="仿宋" w:cs="仿宋"/>
                <w:color w:val="auto"/>
                <w:sz w:val="24"/>
                <w:highlight w:val="none"/>
              </w:rPr>
            </w:pPr>
          </w:p>
        </w:tc>
        <w:tc>
          <w:tcPr>
            <w:tcW w:w="517" w:type="dxa"/>
          </w:tcPr>
          <w:p w14:paraId="5653497C">
            <w:pPr>
              <w:shd w:val="clear"/>
              <w:spacing w:line="360" w:lineRule="auto"/>
              <w:rPr>
                <w:rFonts w:hint="eastAsia" w:ascii="仿宋" w:hAnsi="仿宋" w:eastAsia="仿宋" w:cs="仿宋"/>
                <w:color w:val="auto"/>
                <w:sz w:val="24"/>
                <w:highlight w:val="none"/>
              </w:rPr>
            </w:pPr>
          </w:p>
        </w:tc>
      </w:tr>
      <w:tr w14:paraId="04AE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3A8F8738">
            <w:pPr>
              <w:shd w:val="clear"/>
              <w:spacing w:line="360" w:lineRule="auto"/>
              <w:rPr>
                <w:rFonts w:hint="eastAsia" w:ascii="仿宋" w:hAnsi="仿宋" w:eastAsia="仿宋" w:cs="仿宋"/>
                <w:color w:val="auto"/>
                <w:sz w:val="24"/>
                <w:highlight w:val="none"/>
              </w:rPr>
            </w:pPr>
          </w:p>
        </w:tc>
        <w:tc>
          <w:tcPr>
            <w:tcW w:w="516" w:type="dxa"/>
          </w:tcPr>
          <w:p w14:paraId="4ABF5323">
            <w:pPr>
              <w:shd w:val="clear"/>
              <w:spacing w:line="360" w:lineRule="auto"/>
              <w:rPr>
                <w:rFonts w:hint="eastAsia" w:ascii="仿宋" w:hAnsi="仿宋" w:eastAsia="仿宋" w:cs="仿宋"/>
                <w:color w:val="auto"/>
                <w:sz w:val="24"/>
                <w:highlight w:val="none"/>
              </w:rPr>
            </w:pPr>
          </w:p>
        </w:tc>
        <w:tc>
          <w:tcPr>
            <w:tcW w:w="516" w:type="dxa"/>
          </w:tcPr>
          <w:p w14:paraId="38AEC40E">
            <w:pPr>
              <w:shd w:val="clear"/>
              <w:spacing w:line="360" w:lineRule="auto"/>
              <w:rPr>
                <w:rFonts w:hint="eastAsia" w:ascii="仿宋" w:hAnsi="仿宋" w:eastAsia="仿宋" w:cs="仿宋"/>
                <w:color w:val="auto"/>
                <w:sz w:val="24"/>
                <w:highlight w:val="none"/>
              </w:rPr>
            </w:pPr>
          </w:p>
        </w:tc>
        <w:tc>
          <w:tcPr>
            <w:tcW w:w="516" w:type="dxa"/>
          </w:tcPr>
          <w:p w14:paraId="07D02BAC">
            <w:pPr>
              <w:shd w:val="clear"/>
              <w:spacing w:line="360" w:lineRule="auto"/>
              <w:rPr>
                <w:rFonts w:hint="eastAsia" w:ascii="仿宋" w:hAnsi="仿宋" w:eastAsia="仿宋" w:cs="仿宋"/>
                <w:color w:val="auto"/>
                <w:sz w:val="24"/>
                <w:highlight w:val="none"/>
              </w:rPr>
            </w:pPr>
          </w:p>
        </w:tc>
        <w:tc>
          <w:tcPr>
            <w:tcW w:w="516" w:type="dxa"/>
          </w:tcPr>
          <w:p w14:paraId="7493D0E3">
            <w:pPr>
              <w:shd w:val="clear"/>
              <w:spacing w:line="360" w:lineRule="auto"/>
              <w:rPr>
                <w:rFonts w:hint="eastAsia" w:ascii="仿宋" w:hAnsi="仿宋" w:eastAsia="仿宋" w:cs="仿宋"/>
                <w:color w:val="auto"/>
                <w:sz w:val="24"/>
                <w:highlight w:val="none"/>
              </w:rPr>
            </w:pPr>
          </w:p>
        </w:tc>
        <w:tc>
          <w:tcPr>
            <w:tcW w:w="516" w:type="dxa"/>
          </w:tcPr>
          <w:p w14:paraId="28EAD4CE">
            <w:pPr>
              <w:shd w:val="clear"/>
              <w:spacing w:line="360" w:lineRule="auto"/>
              <w:rPr>
                <w:rFonts w:hint="eastAsia" w:ascii="仿宋" w:hAnsi="仿宋" w:eastAsia="仿宋" w:cs="仿宋"/>
                <w:color w:val="auto"/>
                <w:sz w:val="24"/>
                <w:highlight w:val="none"/>
              </w:rPr>
            </w:pPr>
          </w:p>
        </w:tc>
        <w:tc>
          <w:tcPr>
            <w:tcW w:w="516" w:type="dxa"/>
          </w:tcPr>
          <w:p w14:paraId="2344C075">
            <w:pPr>
              <w:shd w:val="clear"/>
              <w:spacing w:line="360" w:lineRule="auto"/>
              <w:rPr>
                <w:rFonts w:hint="eastAsia" w:ascii="仿宋" w:hAnsi="仿宋" w:eastAsia="仿宋" w:cs="仿宋"/>
                <w:color w:val="auto"/>
                <w:sz w:val="24"/>
                <w:highlight w:val="none"/>
              </w:rPr>
            </w:pPr>
          </w:p>
        </w:tc>
        <w:tc>
          <w:tcPr>
            <w:tcW w:w="517" w:type="dxa"/>
          </w:tcPr>
          <w:p w14:paraId="12EDDCD8">
            <w:pPr>
              <w:shd w:val="clear"/>
              <w:spacing w:line="360" w:lineRule="auto"/>
              <w:rPr>
                <w:rFonts w:hint="eastAsia" w:ascii="仿宋" w:hAnsi="仿宋" w:eastAsia="仿宋" w:cs="仿宋"/>
                <w:color w:val="auto"/>
                <w:sz w:val="24"/>
                <w:highlight w:val="none"/>
              </w:rPr>
            </w:pPr>
          </w:p>
        </w:tc>
        <w:tc>
          <w:tcPr>
            <w:tcW w:w="517" w:type="dxa"/>
          </w:tcPr>
          <w:p w14:paraId="0C5CFA5E">
            <w:pPr>
              <w:shd w:val="clear"/>
              <w:spacing w:line="360" w:lineRule="auto"/>
              <w:rPr>
                <w:rFonts w:hint="eastAsia" w:ascii="仿宋" w:hAnsi="仿宋" w:eastAsia="仿宋" w:cs="仿宋"/>
                <w:color w:val="auto"/>
                <w:sz w:val="24"/>
                <w:highlight w:val="none"/>
              </w:rPr>
            </w:pPr>
          </w:p>
        </w:tc>
        <w:tc>
          <w:tcPr>
            <w:tcW w:w="517" w:type="dxa"/>
          </w:tcPr>
          <w:p w14:paraId="6763EC00">
            <w:pPr>
              <w:shd w:val="clear"/>
              <w:spacing w:line="360" w:lineRule="auto"/>
              <w:rPr>
                <w:rFonts w:hint="eastAsia" w:ascii="仿宋" w:hAnsi="仿宋" w:eastAsia="仿宋" w:cs="仿宋"/>
                <w:color w:val="auto"/>
                <w:sz w:val="24"/>
                <w:highlight w:val="none"/>
              </w:rPr>
            </w:pPr>
          </w:p>
        </w:tc>
        <w:tc>
          <w:tcPr>
            <w:tcW w:w="517" w:type="dxa"/>
          </w:tcPr>
          <w:p w14:paraId="27EBFD36">
            <w:pPr>
              <w:shd w:val="clear"/>
              <w:spacing w:line="360" w:lineRule="auto"/>
              <w:rPr>
                <w:rFonts w:hint="eastAsia" w:ascii="仿宋" w:hAnsi="仿宋" w:eastAsia="仿宋" w:cs="仿宋"/>
                <w:color w:val="auto"/>
                <w:sz w:val="24"/>
                <w:highlight w:val="none"/>
              </w:rPr>
            </w:pPr>
          </w:p>
        </w:tc>
        <w:tc>
          <w:tcPr>
            <w:tcW w:w="517" w:type="dxa"/>
          </w:tcPr>
          <w:p w14:paraId="1A274BF9">
            <w:pPr>
              <w:shd w:val="clear"/>
              <w:spacing w:line="360" w:lineRule="auto"/>
              <w:rPr>
                <w:rFonts w:hint="eastAsia" w:ascii="仿宋" w:hAnsi="仿宋" w:eastAsia="仿宋" w:cs="仿宋"/>
                <w:color w:val="auto"/>
                <w:sz w:val="24"/>
                <w:highlight w:val="none"/>
              </w:rPr>
            </w:pPr>
          </w:p>
        </w:tc>
        <w:tc>
          <w:tcPr>
            <w:tcW w:w="517" w:type="dxa"/>
          </w:tcPr>
          <w:p w14:paraId="1D0D6960">
            <w:pPr>
              <w:shd w:val="clear"/>
              <w:spacing w:line="360" w:lineRule="auto"/>
              <w:rPr>
                <w:rFonts w:hint="eastAsia" w:ascii="仿宋" w:hAnsi="仿宋" w:eastAsia="仿宋" w:cs="仿宋"/>
                <w:color w:val="auto"/>
                <w:sz w:val="24"/>
                <w:highlight w:val="none"/>
              </w:rPr>
            </w:pPr>
          </w:p>
        </w:tc>
        <w:tc>
          <w:tcPr>
            <w:tcW w:w="517" w:type="dxa"/>
          </w:tcPr>
          <w:p w14:paraId="2B63C957">
            <w:pPr>
              <w:shd w:val="clear"/>
              <w:spacing w:line="360" w:lineRule="auto"/>
              <w:rPr>
                <w:rFonts w:hint="eastAsia" w:ascii="仿宋" w:hAnsi="仿宋" w:eastAsia="仿宋" w:cs="仿宋"/>
                <w:color w:val="auto"/>
                <w:sz w:val="24"/>
                <w:highlight w:val="none"/>
              </w:rPr>
            </w:pPr>
          </w:p>
        </w:tc>
        <w:tc>
          <w:tcPr>
            <w:tcW w:w="517" w:type="dxa"/>
          </w:tcPr>
          <w:p w14:paraId="70CB2677">
            <w:pPr>
              <w:shd w:val="clear"/>
              <w:spacing w:line="360" w:lineRule="auto"/>
              <w:rPr>
                <w:rFonts w:hint="eastAsia" w:ascii="仿宋" w:hAnsi="仿宋" w:eastAsia="仿宋" w:cs="仿宋"/>
                <w:color w:val="auto"/>
                <w:sz w:val="24"/>
                <w:highlight w:val="none"/>
              </w:rPr>
            </w:pPr>
          </w:p>
        </w:tc>
        <w:tc>
          <w:tcPr>
            <w:tcW w:w="517" w:type="dxa"/>
          </w:tcPr>
          <w:p w14:paraId="70086ACA">
            <w:pPr>
              <w:shd w:val="clear"/>
              <w:spacing w:line="360" w:lineRule="auto"/>
              <w:rPr>
                <w:rFonts w:hint="eastAsia" w:ascii="仿宋" w:hAnsi="仿宋" w:eastAsia="仿宋" w:cs="仿宋"/>
                <w:color w:val="auto"/>
                <w:sz w:val="24"/>
                <w:highlight w:val="none"/>
              </w:rPr>
            </w:pPr>
          </w:p>
        </w:tc>
        <w:tc>
          <w:tcPr>
            <w:tcW w:w="517" w:type="dxa"/>
          </w:tcPr>
          <w:p w14:paraId="22909B42">
            <w:pPr>
              <w:shd w:val="clear"/>
              <w:spacing w:line="360" w:lineRule="auto"/>
              <w:rPr>
                <w:rFonts w:hint="eastAsia" w:ascii="仿宋" w:hAnsi="仿宋" w:eastAsia="仿宋" w:cs="仿宋"/>
                <w:color w:val="auto"/>
                <w:sz w:val="24"/>
                <w:highlight w:val="none"/>
              </w:rPr>
            </w:pPr>
          </w:p>
        </w:tc>
      </w:tr>
      <w:tr w14:paraId="1440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31CF664F">
            <w:pPr>
              <w:shd w:val="clear"/>
              <w:spacing w:line="360" w:lineRule="auto"/>
              <w:rPr>
                <w:rFonts w:hint="eastAsia" w:ascii="仿宋" w:hAnsi="仿宋" w:eastAsia="仿宋" w:cs="仿宋"/>
                <w:color w:val="auto"/>
                <w:sz w:val="24"/>
                <w:highlight w:val="none"/>
              </w:rPr>
            </w:pPr>
          </w:p>
        </w:tc>
        <w:tc>
          <w:tcPr>
            <w:tcW w:w="516" w:type="dxa"/>
          </w:tcPr>
          <w:p w14:paraId="1336CB75">
            <w:pPr>
              <w:shd w:val="clear"/>
              <w:spacing w:line="360" w:lineRule="auto"/>
              <w:rPr>
                <w:rFonts w:hint="eastAsia" w:ascii="仿宋" w:hAnsi="仿宋" w:eastAsia="仿宋" w:cs="仿宋"/>
                <w:color w:val="auto"/>
                <w:sz w:val="24"/>
                <w:highlight w:val="none"/>
              </w:rPr>
            </w:pPr>
          </w:p>
        </w:tc>
        <w:tc>
          <w:tcPr>
            <w:tcW w:w="516" w:type="dxa"/>
          </w:tcPr>
          <w:p w14:paraId="48E63D7E">
            <w:pPr>
              <w:shd w:val="clear"/>
              <w:spacing w:line="360" w:lineRule="auto"/>
              <w:rPr>
                <w:rFonts w:hint="eastAsia" w:ascii="仿宋" w:hAnsi="仿宋" w:eastAsia="仿宋" w:cs="仿宋"/>
                <w:color w:val="auto"/>
                <w:sz w:val="24"/>
                <w:highlight w:val="none"/>
              </w:rPr>
            </w:pPr>
          </w:p>
        </w:tc>
        <w:tc>
          <w:tcPr>
            <w:tcW w:w="516" w:type="dxa"/>
          </w:tcPr>
          <w:p w14:paraId="40A52FEF">
            <w:pPr>
              <w:shd w:val="clear"/>
              <w:spacing w:line="360" w:lineRule="auto"/>
              <w:rPr>
                <w:rFonts w:hint="eastAsia" w:ascii="仿宋" w:hAnsi="仿宋" w:eastAsia="仿宋" w:cs="仿宋"/>
                <w:color w:val="auto"/>
                <w:sz w:val="24"/>
                <w:highlight w:val="none"/>
              </w:rPr>
            </w:pPr>
          </w:p>
        </w:tc>
        <w:tc>
          <w:tcPr>
            <w:tcW w:w="516" w:type="dxa"/>
          </w:tcPr>
          <w:p w14:paraId="71AC88B2">
            <w:pPr>
              <w:shd w:val="clear"/>
              <w:spacing w:line="360" w:lineRule="auto"/>
              <w:rPr>
                <w:rFonts w:hint="eastAsia" w:ascii="仿宋" w:hAnsi="仿宋" w:eastAsia="仿宋" w:cs="仿宋"/>
                <w:color w:val="auto"/>
                <w:sz w:val="24"/>
                <w:highlight w:val="none"/>
              </w:rPr>
            </w:pPr>
          </w:p>
        </w:tc>
        <w:tc>
          <w:tcPr>
            <w:tcW w:w="516" w:type="dxa"/>
          </w:tcPr>
          <w:p w14:paraId="3321C827">
            <w:pPr>
              <w:shd w:val="clear"/>
              <w:spacing w:line="360" w:lineRule="auto"/>
              <w:rPr>
                <w:rFonts w:hint="eastAsia" w:ascii="仿宋" w:hAnsi="仿宋" w:eastAsia="仿宋" w:cs="仿宋"/>
                <w:color w:val="auto"/>
                <w:sz w:val="24"/>
                <w:highlight w:val="none"/>
              </w:rPr>
            </w:pPr>
          </w:p>
        </w:tc>
        <w:tc>
          <w:tcPr>
            <w:tcW w:w="516" w:type="dxa"/>
          </w:tcPr>
          <w:p w14:paraId="4EE9F45A">
            <w:pPr>
              <w:shd w:val="clear"/>
              <w:spacing w:line="360" w:lineRule="auto"/>
              <w:rPr>
                <w:rFonts w:hint="eastAsia" w:ascii="仿宋" w:hAnsi="仿宋" w:eastAsia="仿宋" w:cs="仿宋"/>
                <w:color w:val="auto"/>
                <w:sz w:val="24"/>
                <w:highlight w:val="none"/>
              </w:rPr>
            </w:pPr>
          </w:p>
        </w:tc>
        <w:tc>
          <w:tcPr>
            <w:tcW w:w="517" w:type="dxa"/>
          </w:tcPr>
          <w:p w14:paraId="2713E73C">
            <w:pPr>
              <w:shd w:val="clear"/>
              <w:spacing w:line="360" w:lineRule="auto"/>
              <w:rPr>
                <w:rFonts w:hint="eastAsia" w:ascii="仿宋" w:hAnsi="仿宋" w:eastAsia="仿宋" w:cs="仿宋"/>
                <w:color w:val="auto"/>
                <w:sz w:val="24"/>
                <w:highlight w:val="none"/>
              </w:rPr>
            </w:pPr>
          </w:p>
        </w:tc>
        <w:tc>
          <w:tcPr>
            <w:tcW w:w="517" w:type="dxa"/>
          </w:tcPr>
          <w:p w14:paraId="35BD4709">
            <w:pPr>
              <w:shd w:val="clear"/>
              <w:spacing w:line="360" w:lineRule="auto"/>
              <w:rPr>
                <w:rFonts w:hint="eastAsia" w:ascii="仿宋" w:hAnsi="仿宋" w:eastAsia="仿宋" w:cs="仿宋"/>
                <w:color w:val="auto"/>
                <w:sz w:val="24"/>
                <w:highlight w:val="none"/>
              </w:rPr>
            </w:pPr>
          </w:p>
        </w:tc>
        <w:tc>
          <w:tcPr>
            <w:tcW w:w="517" w:type="dxa"/>
          </w:tcPr>
          <w:p w14:paraId="061206E1">
            <w:pPr>
              <w:shd w:val="clear"/>
              <w:spacing w:line="360" w:lineRule="auto"/>
              <w:rPr>
                <w:rFonts w:hint="eastAsia" w:ascii="仿宋" w:hAnsi="仿宋" w:eastAsia="仿宋" w:cs="仿宋"/>
                <w:color w:val="auto"/>
                <w:sz w:val="24"/>
                <w:highlight w:val="none"/>
              </w:rPr>
            </w:pPr>
          </w:p>
        </w:tc>
        <w:tc>
          <w:tcPr>
            <w:tcW w:w="517" w:type="dxa"/>
          </w:tcPr>
          <w:p w14:paraId="17C9C6A1">
            <w:pPr>
              <w:shd w:val="clear"/>
              <w:spacing w:line="360" w:lineRule="auto"/>
              <w:rPr>
                <w:rFonts w:hint="eastAsia" w:ascii="仿宋" w:hAnsi="仿宋" w:eastAsia="仿宋" w:cs="仿宋"/>
                <w:color w:val="auto"/>
                <w:sz w:val="24"/>
                <w:highlight w:val="none"/>
              </w:rPr>
            </w:pPr>
          </w:p>
        </w:tc>
        <w:tc>
          <w:tcPr>
            <w:tcW w:w="517" w:type="dxa"/>
          </w:tcPr>
          <w:p w14:paraId="5D92E94E">
            <w:pPr>
              <w:shd w:val="clear"/>
              <w:spacing w:line="360" w:lineRule="auto"/>
              <w:rPr>
                <w:rFonts w:hint="eastAsia" w:ascii="仿宋" w:hAnsi="仿宋" w:eastAsia="仿宋" w:cs="仿宋"/>
                <w:color w:val="auto"/>
                <w:sz w:val="24"/>
                <w:highlight w:val="none"/>
              </w:rPr>
            </w:pPr>
          </w:p>
        </w:tc>
        <w:tc>
          <w:tcPr>
            <w:tcW w:w="517" w:type="dxa"/>
          </w:tcPr>
          <w:p w14:paraId="48B0D6DE">
            <w:pPr>
              <w:shd w:val="clear"/>
              <w:spacing w:line="360" w:lineRule="auto"/>
              <w:rPr>
                <w:rFonts w:hint="eastAsia" w:ascii="仿宋" w:hAnsi="仿宋" w:eastAsia="仿宋" w:cs="仿宋"/>
                <w:color w:val="auto"/>
                <w:sz w:val="24"/>
                <w:highlight w:val="none"/>
              </w:rPr>
            </w:pPr>
          </w:p>
        </w:tc>
        <w:tc>
          <w:tcPr>
            <w:tcW w:w="517" w:type="dxa"/>
          </w:tcPr>
          <w:p w14:paraId="0577054A">
            <w:pPr>
              <w:shd w:val="clear"/>
              <w:spacing w:line="360" w:lineRule="auto"/>
              <w:rPr>
                <w:rFonts w:hint="eastAsia" w:ascii="仿宋" w:hAnsi="仿宋" w:eastAsia="仿宋" w:cs="仿宋"/>
                <w:color w:val="auto"/>
                <w:sz w:val="24"/>
                <w:highlight w:val="none"/>
              </w:rPr>
            </w:pPr>
          </w:p>
        </w:tc>
        <w:tc>
          <w:tcPr>
            <w:tcW w:w="517" w:type="dxa"/>
          </w:tcPr>
          <w:p w14:paraId="06062AAA">
            <w:pPr>
              <w:shd w:val="clear"/>
              <w:spacing w:line="360" w:lineRule="auto"/>
              <w:rPr>
                <w:rFonts w:hint="eastAsia" w:ascii="仿宋" w:hAnsi="仿宋" w:eastAsia="仿宋" w:cs="仿宋"/>
                <w:color w:val="auto"/>
                <w:sz w:val="24"/>
                <w:highlight w:val="none"/>
              </w:rPr>
            </w:pPr>
          </w:p>
        </w:tc>
        <w:tc>
          <w:tcPr>
            <w:tcW w:w="517" w:type="dxa"/>
          </w:tcPr>
          <w:p w14:paraId="4723A0D8">
            <w:pPr>
              <w:shd w:val="clear"/>
              <w:spacing w:line="360" w:lineRule="auto"/>
              <w:rPr>
                <w:rFonts w:hint="eastAsia" w:ascii="仿宋" w:hAnsi="仿宋" w:eastAsia="仿宋" w:cs="仿宋"/>
                <w:color w:val="auto"/>
                <w:sz w:val="24"/>
                <w:highlight w:val="none"/>
              </w:rPr>
            </w:pPr>
          </w:p>
        </w:tc>
        <w:tc>
          <w:tcPr>
            <w:tcW w:w="517" w:type="dxa"/>
          </w:tcPr>
          <w:p w14:paraId="5B1CC316">
            <w:pPr>
              <w:shd w:val="clear"/>
              <w:spacing w:line="360" w:lineRule="auto"/>
              <w:rPr>
                <w:rFonts w:hint="eastAsia" w:ascii="仿宋" w:hAnsi="仿宋" w:eastAsia="仿宋" w:cs="仿宋"/>
                <w:color w:val="auto"/>
                <w:sz w:val="24"/>
                <w:highlight w:val="none"/>
              </w:rPr>
            </w:pPr>
          </w:p>
        </w:tc>
      </w:tr>
      <w:tr w14:paraId="7DAB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111" w:type="dxa"/>
            <w:vAlign w:val="center"/>
          </w:tcPr>
          <w:p w14:paraId="49BA060E">
            <w:pPr>
              <w:shd w:val="clear"/>
              <w:spacing w:line="360" w:lineRule="auto"/>
              <w:rPr>
                <w:rFonts w:hint="eastAsia" w:ascii="仿宋" w:hAnsi="仿宋" w:eastAsia="仿宋" w:cs="仿宋"/>
                <w:color w:val="auto"/>
                <w:sz w:val="24"/>
                <w:highlight w:val="none"/>
              </w:rPr>
            </w:pPr>
          </w:p>
        </w:tc>
        <w:tc>
          <w:tcPr>
            <w:tcW w:w="516" w:type="dxa"/>
          </w:tcPr>
          <w:p w14:paraId="100785C8">
            <w:pPr>
              <w:shd w:val="clear"/>
              <w:spacing w:line="360" w:lineRule="auto"/>
              <w:rPr>
                <w:rFonts w:hint="eastAsia" w:ascii="仿宋" w:hAnsi="仿宋" w:eastAsia="仿宋" w:cs="仿宋"/>
                <w:color w:val="auto"/>
                <w:sz w:val="24"/>
                <w:highlight w:val="none"/>
              </w:rPr>
            </w:pPr>
          </w:p>
        </w:tc>
        <w:tc>
          <w:tcPr>
            <w:tcW w:w="516" w:type="dxa"/>
          </w:tcPr>
          <w:p w14:paraId="7834BF86">
            <w:pPr>
              <w:shd w:val="clear"/>
              <w:spacing w:line="360" w:lineRule="auto"/>
              <w:rPr>
                <w:rFonts w:hint="eastAsia" w:ascii="仿宋" w:hAnsi="仿宋" w:eastAsia="仿宋" w:cs="仿宋"/>
                <w:color w:val="auto"/>
                <w:sz w:val="24"/>
                <w:highlight w:val="none"/>
              </w:rPr>
            </w:pPr>
          </w:p>
        </w:tc>
        <w:tc>
          <w:tcPr>
            <w:tcW w:w="516" w:type="dxa"/>
          </w:tcPr>
          <w:p w14:paraId="236A3710">
            <w:pPr>
              <w:shd w:val="clear"/>
              <w:spacing w:line="360" w:lineRule="auto"/>
              <w:rPr>
                <w:rFonts w:hint="eastAsia" w:ascii="仿宋" w:hAnsi="仿宋" w:eastAsia="仿宋" w:cs="仿宋"/>
                <w:color w:val="auto"/>
                <w:sz w:val="24"/>
                <w:highlight w:val="none"/>
              </w:rPr>
            </w:pPr>
          </w:p>
        </w:tc>
        <w:tc>
          <w:tcPr>
            <w:tcW w:w="516" w:type="dxa"/>
          </w:tcPr>
          <w:p w14:paraId="097E0188">
            <w:pPr>
              <w:shd w:val="clear"/>
              <w:spacing w:line="360" w:lineRule="auto"/>
              <w:rPr>
                <w:rFonts w:hint="eastAsia" w:ascii="仿宋" w:hAnsi="仿宋" w:eastAsia="仿宋" w:cs="仿宋"/>
                <w:color w:val="auto"/>
                <w:sz w:val="24"/>
                <w:highlight w:val="none"/>
              </w:rPr>
            </w:pPr>
          </w:p>
        </w:tc>
        <w:tc>
          <w:tcPr>
            <w:tcW w:w="516" w:type="dxa"/>
          </w:tcPr>
          <w:p w14:paraId="116ACC48">
            <w:pPr>
              <w:shd w:val="clear"/>
              <w:spacing w:line="360" w:lineRule="auto"/>
              <w:rPr>
                <w:rFonts w:hint="eastAsia" w:ascii="仿宋" w:hAnsi="仿宋" w:eastAsia="仿宋" w:cs="仿宋"/>
                <w:color w:val="auto"/>
                <w:sz w:val="24"/>
                <w:highlight w:val="none"/>
              </w:rPr>
            </w:pPr>
          </w:p>
        </w:tc>
        <w:tc>
          <w:tcPr>
            <w:tcW w:w="516" w:type="dxa"/>
          </w:tcPr>
          <w:p w14:paraId="017C6B5C">
            <w:pPr>
              <w:shd w:val="clear"/>
              <w:spacing w:line="360" w:lineRule="auto"/>
              <w:rPr>
                <w:rFonts w:hint="eastAsia" w:ascii="仿宋" w:hAnsi="仿宋" w:eastAsia="仿宋" w:cs="仿宋"/>
                <w:color w:val="auto"/>
                <w:sz w:val="24"/>
                <w:highlight w:val="none"/>
              </w:rPr>
            </w:pPr>
          </w:p>
        </w:tc>
        <w:tc>
          <w:tcPr>
            <w:tcW w:w="517" w:type="dxa"/>
          </w:tcPr>
          <w:p w14:paraId="731AFBF8">
            <w:pPr>
              <w:shd w:val="clear"/>
              <w:spacing w:line="360" w:lineRule="auto"/>
              <w:rPr>
                <w:rFonts w:hint="eastAsia" w:ascii="仿宋" w:hAnsi="仿宋" w:eastAsia="仿宋" w:cs="仿宋"/>
                <w:color w:val="auto"/>
                <w:sz w:val="24"/>
                <w:highlight w:val="none"/>
              </w:rPr>
            </w:pPr>
          </w:p>
        </w:tc>
        <w:tc>
          <w:tcPr>
            <w:tcW w:w="517" w:type="dxa"/>
          </w:tcPr>
          <w:p w14:paraId="299D5525">
            <w:pPr>
              <w:shd w:val="clear"/>
              <w:spacing w:line="360" w:lineRule="auto"/>
              <w:rPr>
                <w:rFonts w:hint="eastAsia" w:ascii="仿宋" w:hAnsi="仿宋" w:eastAsia="仿宋" w:cs="仿宋"/>
                <w:color w:val="auto"/>
                <w:sz w:val="24"/>
                <w:highlight w:val="none"/>
              </w:rPr>
            </w:pPr>
          </w:p>
        </w:tc>
        <w:tc>
          <w:tcPr>
            <w:tcW w:w="517" w:type="dxa"/>
          </w:tcPr>
          <w:p w14:paraId="36F87725">
            <w:pPr>
              <w:shd w:val="clear"/>
              <w:spacing w:line="360" w:lineRule="auto"/>
              <w:rPr>
                <w:rFonts w:hint="eastAsia" w:ascii="仿宋" w:hAnsi="仿宋" w:eastAsia="仿宋" w:cs="仿宋"/>
                <w:color w:val="auto"/>
                <w:sz w:val="24"/>
                <w:highlight w:val="none"/>
              </w:rPr>
            </w:pPr>
          </w:p>
        </w:tc>
        <w:tc>
          <w:tcPr>
            <w:tcW w:w="517" w:type="dxa"/>
          </w:tcPr>
          <w:p w14:paraId="07BC8ECF">
            <w:pPr>
              <w:shd w:val="clear"/>
              <w:spacing w:line="360" w:lineRule="auto"/>
              <w:rPr>
                <w:rFonts w:hint="eastAsia" w:ascii="仿宋" w:hAnsi="仿宋" w:eastAsia="仿宋" w:cs="仿宋"/>
                <w:color w:val="auto"/>
                <w:sz w:val="24"/>
                <w:highlight w:val="none"/>
              </w:rPr>
            </w:pPr>
          </w:p>
        </w:tc>
        <w:tc>
          <w:tcPr>
            <w:tcW w:w="517" w:type="dxa"/>
          </w:tcPr>
          <w:p w14:paraId="0E9D85FD">
            <w:pPr>
              <w:shd w:val="clear"/>
              <w:spacing w:line="360" w:lineRule="auto"/>
              <w:rPr>
                <w:rFonts w:hint="eastAsia" w:ascii="仿宋" w:hAnsi="仿宋" w:eastAsia="仿宋" w:cs="仿宋"/>
                <w:color w:val="auto"/>
                <w:sz w:val="24"/>
                <w:highlight w:val="none"/>
              </w:rPr>
            </w:pPr>
          </w:p>
        </w:tc>
        <w:tc>
          <w:tcPr>
            <w:tcW w:w="517" w:type="dxa"/>
          </w:tcPr>
          <w:p w14:paraId="0F0F4805">
            <w:pPr>
              <w:shd w:val="clear"/>
              <w:spacing w:line="360" w:lineRule="auto"/>
              <w:rPr>
                <w:rFonts w:hint="eastAsia" w:ascii="仿宋" w:hAnsi="仿宋" w:eastAsia="仿宋" w:cs="仿宋"/>
                <w:color w:val="auto"/>
                <w:sz w:val="24"/>
                <w:highlight w:val="none"/>
              </w:rPr>
            </w:pPr>
          </w:p>
        </w:tc>
        <w:tc>
          <w:tcPr>
            <w:tcW w:w="517" w:type="dxa"/>
          </w:tcPr>
          <w:p w14:paraId="2E1BF795">
            <w:pPr>
              <w:shd w:val="clear"/>
              <w:spacing w:line="360" w:lineRule="auto"/>
              <w:rPr>
                <w:rFonts w:hint="eastAsia" w:ascii="仿宋" w:hAnsi="仿宋" w:eastAsia="仿宋" w:cs="仿宋"/>
                <w:color w:val="auto"/>
                <w:sz w:val="24"/>
                <w:highlight w:val="none"/>
              </w:rPr>
            </w:pPr>
          </w:p>
        </w:tc>
        <w:tc>
          <w:tcPr>
            <w:tcW w:w="517" w:type="dxa"/>
          </w:tcPr>
          <w:p w14:paraId="75A36214">
            <w:pPr>
              <w:shd w:val="clear"/>
              <w:spacing w:line="360" w:lineRule="auto"/>
              <w:rPr>
                <w:rFonts w:hint="eastAsia" w:ascii="仿宋" w:hAnsi="仿宋" w:eastAsia="仿宋" w:cs="仿宋"/>
                <w:color w:val="auto"/>
                <w:sz w:val="24"/>
                <w:highlight w:val="none"/>
              </w:rPr>
            </w:pPr>
          </w:p>
        </w:tc>
        <w:tc>
          <w:tcPr>
            <w:tcW w:w="517" w:type="dxa"/>
          </w:tcPr>
          <w:p w14:paraId="23ED0D9A">
            <w:pPr>
              <w:shd w:val="clear"/>
              <w:spacing w:line="360" w:lineRule="auto"/>
              <w:rPr>
                <w:rFonts w:hint="eastAsia" w:ascii="仿宋" w:hAnsi="仿宋" w:eastAsia="仿宋" w:cs="仿宋"/>
                <w:color w:val="auto"/>
                <w:sz w:val="24"/>
                <w:highlight w:val="none"/>
              </w:rPr>
            </w:pPr>
          </w:p>
        </w:tc>
        <w:tc>
          <w:tcPr>
            <w:tcW w:w="517" w:type="dxa"/>
          </w:tcPr>
          <w:p w14:paraId="6A709BA3">
            <w:pPr>
              <w:shd w:val="clear"/>
              <w:spacing w:line="360" w:lineRule="auto"/>
              <w:rPr>
                <w:rFonts w:hint="eastAsia" w:ascii="仿宋" w:hAnsi="仿宋" w:eastAsia="仿宋" w:cs="仿宋"/>
                <w:color w:val="auto"/>
                <w:sz w:val="24"/>
                <w:highlight w:val="none"/>
              </w:rPr>
            </w:pPr>
          </w:p>
        </w:tc>
      </w:tr>
      <w:tr w14:paraId="67B9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111" w:type="dxa"/>
            <w:vAlign w:val="center"/>
          </w:tcPr>
          <w:p w14:paraId="1E41B2D9">
            <w:pPr>
              <w:shd w:val="clear"/>
              <w:spacing w:line="360" w:lineRule="auto"/>
              <w:rPr>
                <w:rFonts w:hint="eastAsia" w:ascii="仿宋" w:hAnsi="仿宋" w:eastAsia="仿宋" w:cs="仿宋"/>
                <w:color w:val="auto"/>
                <w:sz w:val="24"/>
                <w:highlight w:val="none"/>
              </w:rPr>
            </w:pPr>
          </w:p>
        </w:tc>
        <w:tc>
          <w:tcPr>
            <w:tcW w:w="516" w:type="dxa"/>
          </w:tcPr>
          <w:p w14:paraId="62BD544C">
            <w:pPr>
              <w:shd w:val="clear"/>
              <w:spacing w:line="360" w:lineRule="auto"/>
              <w:rPr>
                <w:rFonts w:hint="eastAsia" w:ascii="仿宋" w:hAnsi="仿宋" w:eastAsia="仿宋" w:cs="仿宋"/>
                <w:color w:val="auto"/>
                <w:sz w:val="24"/>
                <w:highlight w:val="none"/>
              </w:rPr>
            </w:pPr>
          </w:p>
        </w:tc>
        <w:tc>
          <w:tcPr>
            <w:tcW w:w="516" w:type="dxa"/>
          </w:tcPr>
          <w:p w14:paraId="49063255">
            <w:pPr>
              <w:shd w:val="clear"/>
              <w:spacing w:line="360" w:lineRule="auto"/>
              <w:rPr>
                <w:rFonts w:hint="eastAsia" w:ascii="仿宋" w:hAnsi="仿宋" w:eastAsia="仿宋" w:cs="仿宋"/>
                <w:color w:val="auto"/>
                <w:sz w:val="24"/>
                <w:highlight w:val="none"/>
              </w:rPr>
            </w:pPr>
          </w:p>
        </w:tc>
        <w:tc>
          <w:tcPr>
            <w:tcW w:w="516" w:type="dxa"/>
          </w:tcPr>
          <w:p w14:paraId="10E6D31E">
            <w:pPr>
              <w:shd w:val="clear"/>
              <w:spacing w:line="360" w:lineRule="auto"/>
              <w:rPr>
                <w:rFonts w:hint="eastAsia" w:ascii="仿宋" w:hAnsi="仿宋" w:eastAsia="仿宋" w:cs="仿宋"/>
                <w:color w:val="auto"/>
                <w:sz w:val="24"/>
                <w:highlight w:val="none"/>
              </w:rPr>
            </w:pPr>
          </w:p>
        </w:tc>
        <w:tc>
          <w:tcPr>
            <w:tcW w:w="516" w:type="dxa"/>
          </w:tcPr>
          <w:p w14:paraId="7531B1E2">
            <w:pPr>
              <w:shd w:val="clear"/>
              <w:spacing w:line="360" w:lineRule="auto"/>
              <w:rPr>
                <w:rFonts w:hint="eastAsia" w:ascii="仿宋" w:hAnsi="仿宋" w:eastAsia="仿宋" w:cs="仿宋"/>
                <w:color w:val="auto"/>
                <w:sz w:val="24"/>
                <w:highlight w:val="none"/>
              </w:rPr>
            </w:pPr>
          </w:p>
        </w:tc>
        <w:tc>
          <w:tcPr>
            <w:tcW w:w="516" w:type="dxa"/>
          </w:tcPr>
          <w:p w14:paraId="45F0451E">
            <w:pPr>
              <w:shd w:val="clear"/>
              <w:spacing w:line="360" w:lineRule="auto"/>
              <w:rPr>
                <w:rFonts w:hint="eastAsia" w:ascii="仿宋" w:hAnsi="仿宋" w:eastAsia="仿宋" w:cs="仿宋"/>
                <w:color w:val="auto"/>
                <w:sz w:val="24"/>
                <w:highlight w:val="none"/>
              </w:rPr>
            </w:pPr>
          </w:p>
        </w:tc>
        <w:tc>
          <w:tcPr>
            <w:tcW w:w="516" w:type="dxa"/>
          </w:tcPr>
          <w:p w14:paraId="7AFF9C1E">
            <w:pPr>
              <w:shd w:val="clear"/>
              <w:spacing w:line="360" w:lineRule="auto"/>
              <w:rPr>
                <w:rFonts w:hint="eastAsia" w:ascii="仿宋" w:hAnsi="仿宋" w:eastAsia="仿宋" w:cs="仿宋"/>
                <w:color w:val="auto"/>
                <w:sz w:val="24"/>
                <w:highlight w:val="none"/>
              </w:rPr>
            </w:pPr>
          </w:p>
        </w:tc>
        <w:tc>
          <w:tcPr>
            <w:tcW w:w="517" w:type="dxa"/>
          </w:tcPr>
          <w:p w14:paraId="225A97B5">
            <w:pPr>
              <w:shd w:val="clear"/>
              <w:spacing w:line="360" w:lineRule="auto"/>
              <w:rPr>
                <w:rFonts w:hint="eastAsia" w:ascii="仿宋" w:hAnsi="仿宋" w:eastAsia="仿宋" w:cs="仿宋"/>
                <w:color w:val="auto"/>
                <w:sz w:val="24"/>
                <w:highlight w:val="none"/>
              </w:rPr>
            </w:pPr>
          </w:p>
        </w:tc>
        <w:tc>
          <w:tcPr>
            <w:tcW w:w="517" w:type="dxa"/>
          </w:tcPr>
          <w:p w14:paraId="1F7DB403">
            <w:pPr>
              <w:shd w:val="clear"/>
              <w:spacing w:line="360" w:lineRule="auto"/>
              <w:rPr>
                <w:rFonts w:hint="eastAsia" w:ascii="仿宋" w:hAnsi="仿宋" w:eastAsia="仿宋" w:cs="仿宋"/>
                <w:color w:val="auto"/>
                <w:sz w:val="24"/>
                <w:highlight w:val="none"/>
              </w:rPr>
            </w:pPr>
          </w:p>
        </w:tc>
        <w:tc>
          <w:tcPr>
            <w:tcW w:w="517" w:type="dxa"/>
          </w:tcPr>
          <w:p w14:paraId="2985B800">
            <w:pPr>
              <w:shd w:val="clear"/>
              <w:spacing w:line="360" w:lineRule="auto"/>
              <w:rPr>
                <w:rFonts w:hint="eastAsia" w:ascii="仿宋" w:hAnsi="仿宋" w:eastAsia="仿宋" w:cs="仿宋"/>
                <w:color w:val="auto"/>
                <w:sz w:val="24"/>
                <w:highlight w:val="none"/>
              </w:rPr>
            </w:pPr>
          </w:p>
        </w:tc>
        <w:tc>
          <w:tcPr>
            <w:tcW w:w="517" w:type="dxa"/>
          </w:tcPr>
          <w:p w14:paraId="0CE08153">
            <w:pPr>
              <w:shd w:val="clear"/>
              <w:spacing w:line="360" w:lineRule="auto"/>
              <w:rPr>
                <w:rFonts w:hint="eastAsia" w:ascii="仿宋" w:hAnsi="仿宋" w:eastAsia="仿宋" w:cs="仿宋"/>
                <w:color w:val="auto"/>
                <w:sz w:val="24"/>
                <w:highlight w:val="none"/>
              </w:rPr>
            </w:pPr>
          </w:p>
        </w:tc>
        <w:tc>
          <w:tcPr>
            <w:tcW w:w="517" w:type="dxa"/>
          </w:tcPr>
          <w:p w14:paraId="7958061C">
            <w:pPr>
              <w:shd w:val="clear"/>
              <w:spacing w:line="360" w:lineRule="auto"/>
              <w:rPr>
                <w:rFonts w:hint="eastAsia" w:ascii="仿宋" w:hAnsi="仿宋" w:eastAsia="仿宋" w:cs="仿宋"/>
                <w:color w:val="auto"/>
                <w:sz w:val="24"/>
                <w:highlight w:val="none"/>
              </w:rPr>
            </w:pPr>
          </w:p>
        </w:tc>
        <w:tc>
          <w:tcPr>
            <w:tcW w:w="517" w:type="dxa"/>
          </w:tcPr>
          <w:p w14:paraId="5191352F">
            <w:pPr>
              <w:shd w:val="clear"/>
              <w:spacing w:line="360" w:lineRule="auto"/>
              <w:rPr>
                <w:rFonts w:hint="eastAsia" w:ascii="仿宋" w:hAnsi="仿宋" w:eastAsia="仿宋" w:cs="仿宋"/>
                <w:color w:val="auto"/>
                <w:sz w:val="24"/>
                <w:highlight w:val="none"/>
              </w:rPr>
            </w:pPr>
          </w:p>
        </w:tc>
        <w:tc>
          <w:tcPr>
            <w:tcW w:w="517" w:type="dxa"/>
          </w:tcPr>
          <w:p w14:paraId="02E3EE26">
            <w:pPr>
              <w:shd w:val="clear"/>
              <w:spacing w:line="360" w:lineRule="auto"/>
              <w:rPr>
                <w:rFonts w:hint="eastAsia" w:ascii="仿宋" w:hAnsi="仿宋" w:eastAsia="仿宋" w:cs="仿宋"/>
                <w:color w:val="auto"/>
                <w:sz w:val="24"/>
                <w:highlight w:val="none"/>
              </w:rPr>
            </w:pPr>
          </w:p>
        </w:tc>
        <w:tc>
          <w:tcPr>
            <w:tcW w:w="517" w:type="dxa"/>
          </w:tcPr>
          <w:p w14:paraId="59744788">
            <w:pPr>
              <w:shd w:val="clear"/>
              <w:spacing w:line="360" w:lineRule="auto"/>
              <w:rPr>
                <w:rFonts w:hint="eastAsia" w:ascii="仿宋" w:hAnsi="仿宋" w:eastAsia="仿宋" w:cs="仿宋"/>
                <w:color w:val="auto"/>
                <w:sz w:val="24"/>
                <w:highlight w:val="none"/>
              </w:rPr>
            </w:pPr>
          </w:p>
        </w:tc>
        <w:tc>
          <w:tcPr>
            <w:tcW w:w="517" w:type="dxa"/>
          </w:tcPr>
          <w:p w14:paraId="412F2BFB">
            <w:pPr>
              <w:shd w:val="clear"/>
              <w:spacing w:line="360" w:lineRule="auto"/>
              <w:rPr>
                <w:rFonts w:hint="eastAsia" w:ascii="仿宋" w:hAnsi="仿宋" w:eastAsia="仿宋" w:cs="仿宋"/>
                <w:color w:val="auto"/>
                <w:sz w:val="24"/>
                <w:highlight w:val="none"/>
              </w:rPr>
            </w:pPr>
          </w:p>
        </w:tc>
        <w:tc>
          <w:tcPr>
            <w:tcW w:w="517" w:type="dxa"/>
          </w:tcPr>
          <w:p w14:paraId="06DBACDD">
            <w:pPr>
              <w:shd w:val="clear"/>
              <w:spacing w:line="360" w:lineRule="auto"/>
              <w:rPr>
                <w:rFonts w:hint="eastAsia" w:ascii="仿宋" w:hAnsi="仿宋" w:eastAsia="仿宋" w:cs="仿宋"/>
                <w:color w:val="auto"/>
                <w:sz w:val="24"/>
                <w:highlight w:val="none"/>
              </w:rPr>
            </w:pPr>
          </w:p>
        </w:tc>
      </w:tr>
    </w:tbl>
    <w:p w14:paraId="45D00440">
      <w:pPr>
        <w:shd w:val="clear"/>
        <w:autoSpaceDE w:val="0"/>
        <w:autoSpaceDN w:val="0"/>
        <w:spacing w:line="360" w:lineRule="auto"/>
        <w:rPr>
          <w:rFonts w:hint="eastAsia" w:ascii="仿宋" w:hAnsi="仿宋" w:eastAsia="仿宋" w:cs="仿宋"/>
          <w:color w:val="auto"/>
          <w:kern w:val="0"/>
          <w:sz w:val="24"/>
          <w:highlight w:val="none"/>
        </w:rPr>
      </w:pPr>
      <w:r>
        <w:rPr>
          <w:rFonts w:hint="eastAsia" w:ascii="仿宋" w:hAnsi="仿宋" w:eastAsia="仿宋" w:cs="仿宋"/>
          <w:b/>
          <w:color w:val="auto"/>
          <w:sz w:val="24"/>
          <w:highlight w:val="none"/>
        </w:rPr>
        <w:t>注</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rPr>
        <w:t>供应商可按上述时间表的格式自行编制切合实际的具体时间表。</w:t>
      </w:r>
    </w:p>
    <w:p w14:paraId="13EC5CDA">
      <w:pPr>
        <w:shd w:val="clear"/>
        <w:spacing w:line="500" w:lineRule="exact"/>
        <w:rPr>
          <w:rFonts w:hint="eastAsia" w:ascii="仿宋" w:hAnsi="仿宋" w:eastAsia="仿宋" w:cs="仿宋"/>
          <w:color w:val="auto"/>
          <w:sz w:val="32"/>
          <w:szCs w:val="32"/>
          <w:highlight w:val="none"/>
        </w:rPr>
      </w:pPr>
    </w:p>
    <w:p w14:paraId="0ADB9AEA">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046D5802">
      <w:pPr>
        <w:shd w:val="clear"/>
        <w:autoSpaceDE w:val="0"/>
        <w:autoSpaceDN w:val="0"/>
        <w:spacing w:line="360" w:lineRule="auto"/>
        <w:ind w:firstLine="6480" w:firstLineChars="2700"/>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val="zh-CN"/>
        </w:rPr>
        <w:t>日期：  年  月   日</w:t>
      </w:r>
    </w:p>
    <w:p w14:paraId="025024BB">
      <w:pPr>
        <w:shd w:val="clear"/>
        <w:spacing w:line="500" w:lineRule="exact"/>
        <w:rPr>
          <w:rFonts w:hint="eastAsia" w:ascii="仿宋" w:hAnsi="仿宋" w:eastAsia="仿宋" w:cs="仿宋"/>
          <w:color w:val="auto"/>
          <w:sz w:val="32"/>
          <w:szCs w:val="32"/>
          <w:highlight w:val="none"/>
        </w:rPr>
      </w:pPr>
    </w:p>
    <w:p w14:paraId="47ED8061">
      <w:pPr>
        <w:shd w:val="clea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7C9EE150">
      <w:pPr>
        <w:shd w:val="clea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 xml:space="preserve">九 </w:t>
      </w:r>
      <w:r>
        <w:rPr>
          <w:rFonts w:hint="eastAsia" w:ascii="仿宋" w:hAnsi="仿宋" w:eastAsia="仿宋" w:cs="仿宋"/>
          <w:b/>
          <w:color w:val="auto"/>
          <w:sz w:val="30"/>
          <w:szCs w:val="30"/>
          <w:highlight w:val="none"/>
        </w:rPr>
        <w:t>、项目实施人员一览表</w:t>
      </w:r>
    </w:p>
    <w:p w14:paraId="372F3A07">
      <w:pPr>
        <w:shd w:val="clear"/>
        <w:spacing w:line="360" w:lineRule="auto"/>
        <w:jc w:val="center"/>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（由供应商根据采购需求及采购文件要求编制）</w:t>
      </w:r>
    </w:p>
    <w:p w14:paraId="520C325E">
      <w:pPr>
        <w:spacing w:line="360" w:lineRule="auto"/>
        <w:contextualSpacing/>
        <w:rPr>
          <w:rFonts w:hint="eastAsia" w:ascii="仿宋" w:hAnsi="仿宋" w:eastAsia="仿宋" w:cs="仿宋"/>
          <w:color w:val="auto"/>
          <w:sz w:val="24"/>
          <w:highlight w:val="none"/>
        </w:rPr>
      </w:pPr>
    </w:p>
    <w:p w14:paraId="2FA01E79">
      <w:pPr>
        <w:adjustRightInd w:val="0"/>
        <w:snapToGrid w:val="0"/>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项目实施人员一览表</w:t>
      </w:r>
    </w:p>
    <w:p w14:paraId="67D0BEE5">
      <w:pPr>
        <w:spacing w:line="360" w:lineRule="auto"/>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采购项目名称：</w:t>
      </w:r>
      <w:r>
        <w:rPr>
          <w:rFonts w:hint="eastAsia" w:ascii="仿宋" w:hAnsi="仿宋" w:eastAsia="仿宋" w:cs="仿宋"/>
          <w:color w:val="auto"/>
          <w:sz w:val="24"/>
          <w:highlight w:val="none"/>
          <w:u w:val="single"/>
        </w:rPr>
        <w:t xml:space="preserve">                 </w:t>
      </w:r>
    </w:p>
    <w:p w14:paraId="055350E0">
      <w:pPr>
        <w:spacing w:line="360" w:lineRule="auto"/>
        <w:contextualSpacing/>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w:t>
      </w:r>
      <w:r>
        <w:rPr>
          <w:rFonts w:hint="eastAsia" w:ascii="仿宋" w:hAnsi="仿宋" w:eastAsia="仿宋" w:cs="仿宋"/>
          <w:color w:val="auto"/>
          <w:sz w:val="24"/>
          <w:highlight w:val="none"/>
          <w:u w:val="single"/>
        </w:rPr>
        <w:t xml:space="preserve">                 </w:t>
      </w:r>
    </w:p>
    <w:p w14:paraId="02A269F6">
      <w:pPr>
        <w:pStyle w:val="18"/>
        <w:spacing w:line="360" w:lineRule="auto"/>
        <w:contextualSpacing/>
        <w:rPr>
          <w:rFonts w:hint="eastAsia" w:ascii="仿宋" w:hAnsi="仿宋" w:eastAsia="仿宋" w:cs="仿宋"/>
          <w:color w:val="auto"/>
          <w:sz w:val="24"/>
          <w:szCs w:val="24"/>
          <w:highlight w:val="none"/>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878"/>
        <w:gridCol w:w="2800"/>
        <w:gridCol w:w="1700"/>
        <w:gridCol w:w="2017"/>
        <w:gridCol w:w="867"/>
      </w:tblGrid>
      <w:tr w14:paraId="6464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trPr>
        <w:tc>
          <w:tcPr>
            <w:tcW w:w="915" w:type="dxa"/>
            <w:vAlign w:val="center"/>
          </w:tcPr>
          <w:p w14:paraId="2BC7C488">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姓名</w:t>
            </w:r>
          </w:p>
        </w:tc>
        <w:tc>
          <w:tcPr>
            <w:tcW w:w="878" w:type="dxa"/>
            <w:vAlign w:val="center"/>
          </w:tcPr>
          <w:p w14:paraId="29CB57CC">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职务</w:t>
            </w:r>
          </w:p>
        </w:tc>
        <w:tc>
          <w:tcPr>
            <w:tcW w:w="2800" w:type="dxa"/>
            <w:vAlign w:val="center"/>
          </w:tcPr>
          <w:p w14:paraId="78F3F50A">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专业技术资格（职称）或者职业资格或者执业资格证或者其他证书</w:t>
            </w:r>
          </w:p>
        </w:tc>
        <w:tc>
          <w:tcPr>
            <w:tcW w:w="1700" w:type="dxa"/>
            <w:vAlign w:val="center"/>
          </w:tcPr>
          <w:p w14:paraId="420C68DC">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证书编号</w:t>
            </w:r>
          </w:p>
        </w:tc>
        <w:tc>
          <w:tcPr>
            <w:tcW w:w="2017" w:type="dxa"/>
            <w:vAlign w:val="center"/>
          </w:tcPr>
          <w:p w14:paraId="711F8CDF">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参加本单位</w:t>
            </w:r>
          </w:p>
          <w:p w14:paraId="626C35C1">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工作时间</w:t>
            </w:r>
          </w:p>
        </w:tc>
        <w:tc>
          <w:tcPr>
            <w:tcW w:w="867" w:type="dxa"/>
            <w:vAlign w:val="center"/>
          </w:tcPr>
          <w:p w14:paraId="6C5718EF">
            <w:pPr>
              <w:contextualSpacing/>
              <w:jc w:val="center"/>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备注</w:t>
            </w:r>
          </w:p>
        </w:tc>
      </w:tr>
      <w:tr w14:paraId="4FFA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15" w:type="dxa"/>
            <w:vAlign w:val="center"/>
          </w:tcPr>
          <w:p w14:paraId="7C5A6C5C">
            <w:pPr>
              <w:spacing w:line="360" w:lineRule="auto"/>
              <w:contextualSpacing/>
              <w:jc w:val="center"/>
              <w:rPr>
                <w:rFonts w:hint="eastAsia" w:ascii="仿宋" w:hAnsi="仿宋" w:eastAsia="仿宋" w:cs="仿宋"/>
                <w:color w:val="auto"/>
                <w:sz w:val="24"/>
                <w:szCs w:val="20"/>
                <w:highlight w:val="none"/>
              </w:rPr>
            </w:pPr>
          </w:p>
        </w:tc>
        <w:tc>
          <w:tcPr>
            <w:tcW w:w="878" w:type="dxa"/>
            <w:vAlign w:val="center"/>
          </w:tcPr>
          <w:p w14:paraId="33FBEEC6">
            <w:pPr>
              <w:spacing w:line="360" w:lineRule="auto"/>
              <w:contextualSpacing/>
              <w:jc w:val="center"/>
              <w:rPr>
                <w:rFonts w:hint="eastAsia" w:ascii="仿宋" w:hAnsi="仿宋" w:eastAsia="仿宋" w:cs="仿宋"/>
                <w:color w:val="auto"/>
                <w:sz w:val="24"/>
                <w:szCs w:val="20"/>
                <w:highlight w:val="none"/>
              </w:rPr>
            </w:pPr>
          </w:p>
        </w:tc>
        <w:tc>
          <w:tcPr>
            <w:tcW w:w="2800" w:type="dxa"/>
            <w:vAlign w:val="center"/>
          </w:tcPr>
          <w:p w14:paraId="6303E464">
            <w:pPr>
              <w:spacing w:line="360" w:lineRule="auto"/>
              <w:contextualSpacing/>
              <w:jc w:val="center"/>
              <w:rPr>
                <w:rFonts w:hint="eastAsia" w:ascii="仿宋" w:hAnsi="仿宋" w:eastAsia="仿宋" w:cs="仿宋"/>
                <w:color w:val="auto"/>
                <w:sz w:val="24"/>
                <w:szCs w:val="20"/>
                <w:highlight w:val="none"/>
              </w:rPr>
            </w:pPr>
          </w:p>
        </w:tc>
        <w:tc>
          <w:tcPr>
            <w:tcW w:w="1700" w:type="dxa"/>
            <w:vAlign w:val="center"/>
          </w:tcPr>
          <w:p w14:paraId="275DAE97">
            <w:pPr>
              <w:spacing w:line="360" w:lineRule="auto"/>
              <w:contextualSpacing/>
              <w:jc w:val="center"/>
              <w:rPr>
                <w:rFonts w:hint="eastAsia" w:ascii="仿宋" w:hAnsi="仿宋" w:eastAsia="仿宋" w:cs="仿宋"/>
                <w:color w:val="auto"/>
                <w:sz w:val="24"/>
                <w:szCs w:val="20"/>
                <w:highlight w:val="none"/>
              </w:rPr>
            </w:pPr>
          </w:p>
        </w:tc>
        <w:tc>
          <w:tcPr>
            <w:tcW w:w="2017" w:type="dxa"/>
            <w:vAlign w:val="center"/>
          </w:tcPr>
          <w:p w14:paraId="4FFF9DA9">
            <w:pPr>
              <w:spacing w:line="360" w:lineRule="auto"/>
              <w:contextualSpacing/>
              <w:jc w:val="center"/>
              <w:rPr>
                <w:rFonts w:hint="eastAsia" w:ascii="仿宋" w:hAnsi="仿宋" w:eastAsia="仿宋" w:cs="仿宋"/>
                <w:color w:val="auto"/>
                <w:sz w:val="24"/>
                <w:szCs w:val="20"/>
                <w:highlight w:val="none"/>
              </w:rPr>
            </w:pPr>
          </w:p>
        </w:tc>
        <w:tc>
          <w:tcPr>
            <w:tcW w:w="867" w:type="dxa"/>
            <w:vAlign w:val="center"/>
          </w:tcPr>
          <w:p w14:paraId="1C504F30">
            <w:pPr>
              <w:spacing w:line="360" w:lineRule="auto"/>
              <w:contextualSpacing/>
              <w:jc w:val="center"/>
              <w:rPr>
                <w:rFonts w:hint="eastAsia" w:ascii="仿宋" w:hAnsi="仿宋" w:eastAsia="仿宋" w:cs="仿宋"/>
                <w:color w:val="auto"/>
                <w:sz w:val="24"/>
                <w:szCs w:val="20"/>
                <w:highlight w:val="none"/>
              </w:rPr>
            </w:pPr>
          </w:p>
        </w:tc>
      </w:tr>
      <w:tr w14:paraId="39F2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15" w:type="dxa"/>
            <w:vAlign w:val="center"/>
          </w:tcPr>
          <w:p w14:paraId="5D352B93">
            <w:pPr>
              <w:spacing w:line="360" w:lineRule="auto"/>
              <w:contextualSpacing/>
              <w:jc w:val="center"/>
              <w:rPr>
                <w:rFonts w:hint="eastAsia" w:ascii="仿宋" w:hAnsi="仿宋" w:eastAsia="仿宋" w:cs="仿宋"/>
                <w:color w:val="auto"/>
                <w:sz w:val="24"/>
                <w:szCs w:val="20"/>
                <w:highlight w:val="none"/>
              </w:rPr>
            </w:pPr>
          </w:p>
        </w:tc>
        <w:tc>
          <w:tcPr>
            <w:tcW w:w="878" w:type="dxa"/>
            <w:vAlign w:val="center"/>
          </w:tcPr>
          <w:p w14:paraId="5BD57E4B">
            <w:pPr>
              <w:spacing w:line="360" w:lineRule="auto"/>
              <w:contextualSpacing/>
              <w:jc w:val="center"/>
              <w:rPr>
                <w:rFonts w:hint="eastAsia" w:ascii="仿宋" w:hAnsi="仿宋" w:eastAsia="仿宋" w:cs="仿宋"/>
                <w:color w:val="auto"/>
                <w:sz w:val="24"/>
                <w:szCs w:val="20"/>
                <w:highlight w:val="none"/>
              </w:rPr>
            </w:pPr>
          </w:p>
        </w:tc>
        <w:tc>
          <w:tcPr>
            <w:tcW w:w="2800" w:type="dxa"/>
            <w:vAlign w:val="center"/>
          </w:tcPr>
          <w:p w14:paraId="285ADF8F">
            <w:pPr>
              <w:spacing w:line="360" w:lineRule="auto"/>
              <w:contextualSpacing/>
              <w:jc w:val="center"/>
              <w:rPr>
                <w:rFonts w:hint="eastAsia" w:ascii="仿宋" w:hAnsi="仿宋" w:eastAsia="仿宋" w:cs="仿宋"/>
                <w:color w:val="auto"/>
                <w:sz w:val="24"/>
                <w:szCs w:val="20"/>
                <w:highlight w:val="none"/>
              </w:rPr>
            </w:pPr>
          </w:p>
        </w:tc>
        <w:tc>
          <w:tcPr>
            <w:tcW w:w="1700" w:type="dxa"/>
            <w:vAlign w:val="center"/>
          </w:tcPr>
          <w:p w14:paraId="413F4266">
            <w:pPr>
              <w:spacing w:line="360" w:lineRule="auto"/>
              <w:contextualSpacing/>
              <w:jc w:val="center"/>
              <w:rPr>
                <w:rFonts w:hint="eastAsia" w:ascii="仿宋" w:hAnsi="仿宋" w:eastAsia="仿宋" w:cs="仿宋"/>
                <w:color w:val="auto"/>
                <w:sz w:val="24"/>
                <w:szCs w:val="20"/>
                <w:highlight w:val="none"/>
              </w:rPr>
            </w:pPr>
          </w:p>
        </w:tc>
        <w:tc>
          <w:tcPr>
            <w:tcW w:w="2017" w:type="dxa"/>
            <w:vAlign w:val="center"/>
          </w:tcPr>
          <w:p w14:paraId="32E3078A">
            <w:pPr>
              <w:spacing w:line="360" w:lineRule="auto"/>
              <w:contextualSpacing/>
              <w:jc w:val="center"/>
              <w:rPr>
                <w:rFonts w:hint="eastAsia" w:ascii="仿宋" w:hAnsi="仿宋" w:eastAsia="仿宋" w:cs="仿宋"/>
                <w:color w:val="auto"/>
                <w:sz w:val="24"/>
                <w:szCs w:val="20"/>
                <w:highlight w:val="none"/>
              </w:rPr>
            </w:pPr>
          </w:p>
        </w:tc>
        <w:tc>
          <w:tcPr>
            <w:tcW w:w="867" w:type="dxa"/>
            <w:vAlign w:val="center"/>
          </w:tcPr>
          <w:p w14:paraId="4AA513B9">
            <w:pPr>
              <w:spacing w:line="360" w:lineRule="auto"/>
              <w:contextualSpacing/>
              <w:jc w:val="center"/>
              <w:rPr>
                <w:rFonts w:hint="eastAsia" w:ascii="仿宋" w:hAnsi="仿宋" w:eastAsia="仿宋" w:cs="仿宋"/>
                <w:color w:val="auto"/>
                <w:sz w:val="24"/>
                <w:szCs w:val="20"/>
                <w:highlight w:val="none"/>
              </w:rPr>
            </w:pPr>
          </w:p>
        </w:tc>
      </w:tr>
      <w:tr w14:paraId="5B0F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15" w:type="dxa"/>
            <w:vAlign w:val="center"/>
          </w:tcPr>
          <w:p w14:paraId="23F96A49">
            <w:pPr>
              <w:spacing w:line="360" w:lineRule="auto"/>
              <w:contextualSpacing/>
              <w:jc w:val="center"/>
              <w:rPr>
                <w:rFonts w:hint="eastAsia" w:ascii="仿宋" w:hAnsi="仿宋" w:eastAsia="仿宋" w:cs="仿宋"/>
                <w:color w:val="auto"/>
                <w:sz w:val="24"/>
                <w:szCs w:val="20"/>
                <w:highlight w:val="none"/>
              </w:rPr>
            </w:pPr>
          </w:p>
        </w:tc>
        <w:tc>
          <w:tcPr>
            <w:tcW w:w="878" w:type="dxa"/>
            <w:vAlign w:val="center"/>
          </w:tcPr>
          <w:p w14:paraId="326F447E">
            <w:pPr>
              <w:spacing w:line="360" w:lineRule="auto"/>
              <w:contextualSpacing/>
              <w:jc w:val="center"/>
              <w:rPr>
                <w:rFonts w:hint="eastAsia" w:ascii="仿宋" w:hAnsi="仿宋" w:eastAsia="仿宋" w:cs="仿宋"/>
                <w:color w:val="auto"/>
                <w:sz w:val="24"/>
                <w:szCs w:val="20"/>
                <w:highlight w:val="none"/>
              </w:rPr>
            </w:pPr>
          </w:p>
        </w:tc>
        <w:tc>
          <w:tcPr>
            <w:tcW w:w="2800" w:type="dxa"/>
            <w:vAlign w:val="center"/>
          </w:tcPr>
          <w:p w14:paraId="71A364AC">
            <w:pPr>
              <w:spacing w:line="360" w:lineRule="auto"/>
              <w:contextualSpacing/>
              <w:jc w:val="center"/>
              <w:rPr>
                <w:rFonts w:hint="eastAsia" w:ascii="仿宋" w:hAnsi="仿宋" w:eastAsia="仿宋" w:cs="仿宋"/>
                <w:color w:val="auto"/>
                <w:sz w:val="24"/>
                <w:szCs w:val="20"/>
                <w:highlight w:val="none"/>
              </w:rPr>
            </w:pPr>
          </w:p>
        </w:tc>
        <w:tc>
          <w:tcPr>
            <w:tcW w:w="1700" w:type="dxa"/>
            <w:vAlign w:val="center"/>
          </w:tcPr>
          <w:p w14:paraId="2459FE97">
            <w:pPr>
              <w:spacing w:line="360" w:lineRule="auto"/>
              <w:contextualSpacing/>
              <w:jc w:val="center"/>
              <w:rPr>
                <w:rFonts w:hint="eastAsia" w:ascii="仿宋" w:hAnsi="仿宋" w:eastAsia="仿宋" w:cs="仿宋"/>
                <w:color w:val="auto"/>
                <w:sz w:val="24"/>
                <w:szCs w:val="20"/>
                <w:highlight w:val="none"/>
              </w:rPr>
            </w:pPr>
          </w:p>
        </w:tc>
        <w:tc>
          <w:tcPr>
            <w:tcW w:w="2017" w:type="dxa"/>
            <w:vAlign w:val="center"/>
          </w:tcPr>
          <w:p w14:paraId="2B88B41C">
            <w:pPr>
              <w:spacing w:line="360" w:lineRule="auto"/>
              <w:contextualSpacing/>
              <w:jc w:val="center"/>
              <w:rPr>
                <w:rFonts w:hint="eastAsia" w:ascii="仿宋" w:hAnsi="仿宋" w:eastAsia="仿宋" w:cs="仿宋"/>
                <w:color w:val="auto"/>
                <w:sz w:val="24"/>
                <w:szCs w:val="20"/>
                <w:highlight w:val="none"/>
              </w:rPr>
            </w:pPr>
          </w:p>
        </w:tc>
        <w:tc>
          <w:tcPr>
            <w:tcW w:w="867" w:type="dxa"/>
            <w:vAlign w:val="center"/>
          </w:tcPr>
          <w:p w14:paraId="36725410">
            <w:pPr>
              <w:spacing w:line="360" w:lineRule="auto"/>
              <w:contextualSpacing/>
              <w:jc w:val="center"/>
              <w:rPr>
                <w:rFonts w:hint="eastAsia" w:ascii="仿宋" w:hAnsi="仿宋" w:eastAsia="仿宋" w:cs="仿宋"/>
                <w:color w:val="auto"/>
                <w:sz w:val="24"/>
                <w:szCs w:val="20"/>
                <w:highlight w:val="none"/>
              </w:rPr>
            </w:pPr>
          </w:p>
        </w:tc>
      </w:tr>
    </w:tbl>
    <w:p w14:paraId="07056D04">
      <w:pPr>
        <w:spacing w:line="360" w:lineRule="auto"/>
        <w:contextualSpacing/>
        <w:jc w:val="left"/>
        <w:rPr>
          <w:rFonts w:hint="eastAsia" w:ascii="仿宋" w:hAnsi="仿宋" w:eastAsia="仿宋" w:cs="仿宋"/>
          <w:b/>
          <w:color w:val="auto"/>
          <w:sz w:val="24"/>
          <w:szCs w:val="20"/>
          <w:highlight w:val="none"/>
        </w:rPr>
      </w:pPr>
      <w:r>
        <w:rPr>
          <w:rFonts w:hint="eastAsia" w:ascii="仿宋" w:hAnsi="仿宋" w:eastAsia="仿宋" w:cs="仿宋"/>
          <w:b/>
          <w:color w:val="auto"/>
          <w:sz w:val="24"/>
          <w:szCs w:val="20"/>
          <w:highlight w:val="none"/>
        </w:rPr>
        <w:t>注：</w:t>
      </w:r>
    </w:p>
    <w:p w14:paraId="7633E806">
      <w:pPr>
        <w:spacing w:line="360" w:lineRule="auto"/>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1.在填写时，如本表格不适合供应商的实际情况，可根据本表格式自行制表填写。</w:t>
      </w:r>
    </w:p>
    <w:p w14:paraId="40592983">
      <w:pPr>
        <w:spacing w:line="360" w:lineRule="auto"/>
        <w:contextualSpacing/>
        <w:jc w:val="left"/>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2.供应商应当附本表所列证书的复印件并加盖供应商公章。</w:t>
      </w:r>
    </w:p>
    <w:p w14:paraId="379A5FD5">
      <w:pPr>
        <w:pStyle w:val="13"/>
        <w:rPr>
          <w:rFonts w:hint="eastAsia" w:ascii="仿宋" w:hAnsi="仿宋" w:eastAsia="仿宋" w:cs="仿宋"/>
          <w:color w:val="auto"/>
          <w:highlight w:val="none"/>
        </w:rPr>
      </w:pPr>
    </w:p>
    <w:p w14:paraId="385683EA">
      <w:pPr>
        <w:shd w:val="clear"/>
        <w:autoSpaceDE w:val="0"/>
        <w:autoSpaceDN w:val="0"/>
        <w:spacing w:line="360" w:lineRule="auto"/>
        <w:ind w:firstLine="6505" w:firstLineChars="2700"/>
        <w:rPr>
          <w:rFonts w:hint="eastAsia" w:ascii="仿宋" w:hAnsi="仿宋" w:eastAsia="仿宋" w:cs="仿宋"/>
          <w:b/>
          <w:bCs/>
          <w:color w:val="auto"/>
          <w:sz w:val="24"/>
          <w:highlight w:val="none"/>
        </w:rPr>
      </w:pPr>
    </w:p>
    <w:p w14:paraId="1A23D0CF">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757C0E0D">
      <w:pPr>
        <w:shd w:val="clea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4BE1AFA9">
      <w:pPr>
        <w:shd w:val="clea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04744FF3">
      <w:pPr>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br w:type="page"/>
      </w:r>
    </w:p>
    <w:p w14:paraId="6B758490">
      <w:pPr>
        <w:pStyle w:val="13"/>
        <w:rPr>
          <w:rFonts w:hint="eastAsia" w:ascii="仿宋" w:hAnsi="仿宋" w:eastAsia="仿宋" w:cs="仿宋"/>
          <w:color w:val="auto"/>
          <w:highlight w:val="none"/>
          <w:lang w:val="zh-CN"/>
        </w:rPr>
      </w:pPr>
    </w:p>
    <w:p w14:paraId="37850444">
      <w:pPr>
        <w:shd w:val="clear"/>
        <w:autoSpaceDE w:val="0"/>
        <w:autoSpaceDN w:val="0"/>
        <w:spacing w:line="360" w:lineRule="auto"/>
        <w:ind w:firstLine="6480" w:firstLineChars="2700"/>
        <w:rPr>
          <w:rFonts w:hint="eastAsia" w:ascii="仿宋" w:hAnsi="仿宋" w:eastAsia="仿宋" w:cs="仿宋"/>
          <w:color w:val="auto"/>
          <w:kern w:val="0"/>
          <w:sz w:val="24"/>
          <w:highlight w:val="none"/>
          <w:lang w:val="zh-CN"/>
        </w:rPr>
      </w:pPr>
    </w:p>
    <w:p w14:paraId="1AF81F9B">
      <w:pPr>
        <w:shd w:val="clear"/>
        <w:snapToGrid w:val="0"/>
        <w:spacing w:line="360" w:lineRule="auto"/>
        <w:ind w:firstLine="602" w:firstLineChars="20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十、服务需求、商务条款要求提供的其他材料</w:t>
      </w:r>
    </w:p>
    <w:p w14:paraId="5AF5CBA7">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p>
    <w:p w14:paraId="06442926">
      <w:pPr>
        <w:shd w:val="clear"/>
        <w:autoSpaceDE w:val="0"/>
        <w:autoSpaceDN w:val="0"/>
        <w:spacing w:line="360" w:lineRule="auto"/>
        <w:ind w:left="4335" w:leftChars="1950" w:hanging="240" w:hangingChars="100"/>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供应商名称（公章）</w:t>
      </w:r>
      <w:r>
        <w:rPr>
          <w:rFonts w:hint="eastAsia" w:ascii="仿宋" w:hAnsi="仿宋" w:eastAsia="仿宋" w:cs="仿宋"/>
          <w:color w:val="auto"/>
          <w:kern w:val="0"/>
          <w:sz w:val="24"/>
          <w:highlight w:val="none"/>
          <w:lang w:eastAsia="zh-CN"/>
        </w:rPr>
        <w:t>：</w:t>
      </w:r>
    </w:p>
    <w:p w14:paraId="05820154">
      <w:pPr>
        <w:shd w:val="clear"/>
        <w:autoSpaceDE w:val="0"/>
        <w:autoSpaceDN w:val="0"/>
        <w:spacing w:line="360" w:lineRule="auto"/>
        <w:ind w:firstLine="6480" w:firstLineChars="27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0C8856C8">
      <w:pPr>
        <w:rPr>
          <w:rFonts w:hint="eastAsia" w:ascii="仿宋" w:hAnsi="仿宋" w:eastAsia="仿宋" w:cs="仿宋"/>
          <w:b/>
          <w:bCs/>
          <w:color w:val="auto"/>
          <w:highlight w:val="none"/>
        </w:rPr>
      </w:pPr>
      <w:bookmarkStart w:id="159" w:name="_Toc23889"/>
      <w:bookmarkStart w:id="160" w:name="_Toc15547"/>
      <w:r>
        <w:rPr>
          <w:rFonts w:hint="eastAsia" w:ascii="仿宋" w:hAnsi="仿宋" w:eastAsia="仿宋" w:cs="仿宋"/>
          <w:b/>
          <w:bCs/>
          <w:color w:val="auto"/>
          <w:highlight w:val="none"/>
        </w:rPr>
        <w:br w:type="page"/>
      </w:r>
    </w:p>
    <w:p w14:paraId="6574F9F7">
      <w:pPr>
        <w:pStyle w:val="2"/>
        <w:shd w:val="clear"/>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第六章 合同文本</w:t>
      </w:r>
      <w:bookmarkEnd w:id="159"/>
      <w:bookmarkEnd w:id="160"/>
    </w:p>
    <w:p w14:paraId="7A64DA59">
      <w:pPr>
        <w:spacing w:line="360" w:lineRule="auto"/>
        <w:jc w:val="center"/>
        <w:rPr>
          <w:rFonts w:hint="eastAsia" w:ascii="仿宋" w:hAnsi="仿宋" w:eastAsia="仿宋" w:cs="仿宋"/>
          <w:b/>
          <w:bCs/>
          <w:color w:val="auto"/>
          <w:sz w:val="52"/>
          <w:highlight w:val="none"/>
        </w:rPr>
      </w:pPr>
      <w:r>
        <w:rPr>
          <w:rFonts w:hint="eastAsia" w:ascii="仿宋" w:hAnsi="仿宋" w:eastAsia="仿宋" w:cs="仿宋"/>
          <w:b/>
          <w:bCs/>
          <w:color w:val="auto"/>
          <w:sz w:val="52"/>
          <w:highlight w:val="none"/>
        </w:rPr>
        <w:t>南 宁 中 心 血 站</w:t>
      </w:r>
    </w:p>
    <w:p w14:paraId="6DD82D6B">
      <w:pPr>
        <w:spacing w:line="360" w:lineRule="auto"/>
        <w:jc w:val="center"/>
        <w:rPr>
          <w:rFonts w:hint="eastAsia" w:ascii="仿宋" w:hAnsi="仿宋" w:eastAsia="仿宋" w:cs="仿宋"/>
          <w:b/>
          <w:bCs/>
          <w:color w:val="auto"/>
          <w:sz w:val="52"/>
          <w:highlight w:val="none"/>
        </w:rPr>
      </w:pPr>
      <w:r>
        <w:rPr>
          <w:rFonts w:hint="eastAsia" w:ascii="仿宋" w:hAnsi="仿宋" w:eastAsia="仿宋" w:cs="仿宋"/>
          <w:b/>
          <w:bCs/>
          <w:color w:val="auto"/>
          <w:sz w:val="52"/>
          <w:highlight w:val="none"/>
        </w:rPr>
        <w:t>（货物类）</w:t>
      </w:r>
    </w:p>
    <w:p w14:paraId="56051050">
      <w:pPr>
        <w:pStyle w:val="13"/>
        <w:rPr>
          <w:rFonts w:hint="eastAsia" w:ascii="仿宋" w:hAnsi="仿宋" w:eastAsia="仿宋" w:cs="仿宋"/>
          <w:color w:val="auto"/>
          <w:highlight w:val="none"/>
        </w:rPr>
      </w:pPr>
    </w:p>
    <w:p w14:paraId="7F7248E0">
      <w:pPr>
        <w:pStyle w:val="13"/>
        <w:rPr>
          <w:rFonts w:hint="eastAsia" w:ascii="仿宋" w:hAnsi="仿宋" w:eastAsia="仿宋" w:cs="仿宋"/>
          <w:color w:val="auto"/>
          <w:highlight w:val="none"/>
        </w:rPr>
      </w:pPr>
    </w:p>
    <w:p w14:paraId="364A205B">
      <w:pPr>
        <w:pStyle w:val="13"/>
        <w:rPr>
          <w:rFonts w:hint="eastAsia" w:ascii="仿宋" w:hAnsi="仿宋" w:eastAsia="仿宋" w:cs="仿宋"/>
          <w:color w:val="auto"/>
          <w:highlight w:val="none"/>
        </w:rPr>
      </w:pPr>
    </w:p>
    <w:p w14:paraId="2A6A1BC0">
      <w:pPr>
        <w:spacing w:line="36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14:paraId="05B9374F">
      <w:pPr>
        <w:spacing w:line="360" w:lineRule="auto"/>
        <w:jc w:val="center"/>
        <w:rPr>
          <w:rFonts w:hint="eastAsia" w:ascii="仿宋" w:hAnsi="仿宋" w:eastAsia="仿宋" w:cs="仿宋"/>
          <w:b/>
          <w:bCs/>
          <w:color w:val="auto"/>
          <w:sz w:val="44"/>
          <w:highlight w:val="none"/>
        </w:rPr>
      </w:pPr>
      <w:r>
        <w:rPr>
          <w:rFonts w:hint="eastAsia" w:ascii="仿宋" w:hAnsi="仿宋" w:eastAsia="仿宋" w:cs="仿宋"/>
          <w:b/>
          <w:bCs/>
          <w:color w:val="auto"/>
          <w:sz w:val="44"/>
          <w:highlight w:val="none"/>
          <w:u w:val="single"/>
          <w:lang w:val="en-US" w:eastAsia="zh-CN"/>
        </w:rPr>
        <w:t>南宁中心血站全自动开盖机采购项目</w:t>
      </w:r>
      <w:r>
        <w:rPr>
          <w:rFonts w:hint="eastAsia" w:ascii="仿宋" w:hAnsi="仿宋" w:eastAsia="仿宋" w:cs="仿宋"/>
          <w:b/>
          <w:bCs/>
          <w:color w:val="auto"/>
          <w:sz w:val="44"/>
          <w:highlight w:val="none"/>
        </w:rPr>
        <w:t>合同</w:t>
      </w:r>
    </w:p>
    <w:p w14:paraId="01F27304">
      <w:pPr>
        <w:spacing w:line="360" w:lineRule="auto"/>
        <w:ind w:firstLine="420" w:firstLineChars="200"/>
        <w:rPr>
          <w:rFonts w:hint="eastAsia" w:ascii="仿宋" w:hAnsi="仿宋" w:eastAsia="仿宋" w:cs="仿宋"/>
          <w:color w:val="auto"/>
          <w:highlight w:val="none"/>
        </w:rPr>
      </w:pPr>
    </w:p>
    <w:p w14:paraId="3B0E8966">
      <w:pPr>
        <w:rPr>
          <w:rFonts w:hint="eastAsia" w:ascii="仿宋" w:hAnsi="仿宋" w:eastAsia="仿宋" w:cs="仿宋"/>
          <w:b/>
          <w:color w:val="auto"/>
          <w:sz w:val="36"/>
          <w:szCs w:val="36"/>
          <w:highlight w:val="none"/>
        </w:rPr>
      </w:pPr>
    </w:p>
    <w:p w14:paraId="59288944">
      <w:pPr>
        <w:pStyle w:val="13"/>
        <w:rPr>
          <w:rFonts w:hint="eastAsia" w:ascii="仿宋" w:hAnsi="仿宋" w:eastAsia="仿宋" w:cs="仿宋"/>
          <w:color w:val="auto"/>
          <w:highlight w:val="none"/>
        </w:rPr>
      </w:pPr>
    </w:p>
    <w:p w14:paraId="32AB8EF3">
      <w:pPr>
        <w:ind w:firstLine="1446" w:firstLineChars="400"/>
        <w:jc w:val="both"/>
        <w:rPr>
          <w:rFonts w:hint="eastAsia" w:ascii="仿宋" w:hAnsi="仿宋" w:eastAsia="仿宋" w:cs="仿宋"/>
          <w:b/>
          <w:color w:val="auto"/>
          <w:sz w:val="36"/>
          <w:szCs w:val="36"/>
          <w:highlight w:val="none"/>
          <w:u w:val="single"/>
          <w:lang w:val="en-US" w:eastAsia="zh-CN"/>
        </w:rPr>
      </w:pPr>
      <w:r>
        <w:rPr>
          <w:rFonts w:hint="eastAsia" w:ascii="仿宋" w:hAnsi="仿宋" w:eastAsia="仿宋" w:cs="仿宋"/>
          <w:b/>
          <w:color w:val="auto"/>
          <w:sz w:val="36"/>
          <w:szCs w:val="36"/>
          <w:highlight w:val="none"/>
        </w:rPr>
        <w:t>项目编号：</w:t>
      </w:r>
      <w:r>
        <w:rPr>
          <w:rFonts w:hint="eastAsia" w:ascii="仿宋" w:hAnsi="仿宋" w:eastAsia="仿宋" w:cs="仿宋"/>
          <w:b/>
          <w:color w:val="auto"/>
          <w:sz w:val="36"/>
          <w:szCs w:val="36"/>
          <w:highlight w:val="none"/>
          <w:u w:val="single"/>
          <w:lang w:val="en-US" w:eastAsia="zh-CN"/>
        </w:rPr>
        <w:t xml:space="preserve">               </w:t>
      </w:r>
    </w:p>
    <w:p w14:paraId="62F38F82">
      <w:pPr>
        <w:rPr>
          <w:rFonts w:hint="eastAsia" w:ascii="仿宋" w:hAnsi="仿宋" w:eastAsia="仿宋" w:cs="仿宋"/>
          <w:b/>
          <w:color w:val="auto"/>
          <w:sz w:val="36"/>
          <w:szCs w:val="36"/>
          <w:highlight w:val="none"/>
          <w:u w:val="single"/>
        </w:rPr>
      </w:pPr>
      <w:r>
        <w:rPr>
          <w:rFonts w:hint="eastAsia" w:ascii="仿宋" w:hAnsi="仿宋" w:eastAsia="仿宋" w:cs="仿宋"/>
          <w:b/>
          <w:color w:val="auto"/>
          <w:sz w:val="36"/>
          <w:szCs w:val="36"/>
          <w:highlight w:val="none"/>
        </w:rPr>
        <w:t xml:space="preserve">      </w:t>
      </w:r>
    </w:p>
    <w:p w14:paraId="116995B0">
      <w:pPr>
        <w:spacing w:line="360" w:lineRule="auto"/>
        <w:ind w:firstLine="880" w:firstLineChars="200"/>
        <w:rPr>
          <w:rFonts w:hint="eastAsia" w:ascii="仿宋" w:hAnsi="仿宋" w:eastAsia="仿宋" w:cs="仿宋"/>
          <w:color w:val="auto"/>
          <w:sz w:val="44"/>
          <w:highlight w:val="none"/>
        </w:rPr>
      </w:pPr>
    </w:p>
    <w:p w14:paraId="58D1C1DA">
      <w:pPr>
        <w:tabs>
          <w:tab w:val="left" w:pos="7200"/>
        </w:tabs>
        <w:spacing w:line="360" w:lineRule="auto"/>
        <w:ind w:left="0" w:leftChars="0" w:firstLine="1063" w:firstLineChars="294"/>
        <w:rPr>
          <w:rFonts w:hint="eastAsia" w:ascii="仿宋" w:hAnsi="仿宋" w:eastAsia="仿宋" w:cs="仿宋"/>
          <w:b/>
          <w:color w:val="auto"/>
          <w:sz w:val="36"/>
          <w:szCs w:val="36"/>
          <w:highlight w:val="none"/>
          <w:u w:val="single"/>
        </w:rPr>
      </w:pPr>
      <w:r>
        <w:rPr>
          <w:rFonts w:hint="eastAsia" w:ascii="仿宋" w:hAnsi="仿宋" w:eastAsia="仿宋" w:cs="仿宋"/>
          <w:b/>
          <w:color w:val="auto"/>
          <w:sz w:val="36"/>
          <w:szCs w:val="36"/>
          <w:highlight w:val="none"/>
        </w:rPr>
        <w:t>采购人：</w:t>
      </w:r>
      <w:r>
        <w:rPr>
          <w:rFonts w:hint="eastAsia" w:ascii="仿宋" w:hAnsi="仿宋" w:eastAsia="仿宋" w:cs="仿宋"/>
          <w:b/>
          <w:color w:val="auto"/>
          <w:sz w:val="36"/>
          <w:szCs w:val="36"/>
          <w:highlight w:val="none"/>
          <w:u w:val="single"/>
        </w:rPr>
        <w:t xml:space="preserve">南宁中心血站            </w:t>
      </w:r>
    </w:p>
    <w:p w14:paraId="6FD1ADB4">
      <w:pPr>
        <w:tabs>
          <w:tab w:val="left" w:pos="7380"/>
        </w:tabs>
        <w:spacing w:line="360" w:lineRule="auto"/>
        <w:ind w:left="0" w:leftChars="0" w:firstLine="1063" w:firstLineChars="294"/>
        <w:rPr>
          <w:rFonts w:hint="eastAsia" w:ascii="仿宋" w:hAnsi="仿宋" w:eastAsia="仿宋" w:cs="仿宋"/>
          <w:b/>
          <w:bCs/>
          <w:color w:val="auto"/>
          <w:sz w:val="44"/>
          <w:highlight w:val="none"/>
        </w:rPr>
      </w:pPr>
      <w:r>
        <w:rPr>
          <w:rFonts w:hint="eastAsia" w:ascii="仿宋" w:hAnsi="仿宋" w:eastAsia="仿宋" w:cs="仿宋"/>
          <w:b/>
          <w:color w:val="auto"/>
          <w:sz w:val="36"/>
          <w:szCs w:val="36"/>
          <w:highlight w:val="none"/>
        </w:rPr>
        <w:t>成交供应商：</w:t>
      </w:r>
      <w:r>
        <w:rPr>
          <w:rFonts w:hint="eastAsia" w:ascii="仿宋" w:hAnsi="仿宋" w:eastAsia="仿宋" w:cs="仿宋"/>
          <w:b/>
          <w:color w:val="auto"/>
          <w:sz w:val="36"/>
          <w:szCs w:val="36"/>
          <w:highlight w:val="none"/>
          <w:u w:val="single"/>
          <w:lang w:eastAsia="zh-CN"/>
        </w:rPr>
        <w:t>（</w:t>
      </w:r>
      <w:r>
        <w:rPr>
          <w:rFonts w:hint="eastAsia" w:ascii="仿宋" w:hAnsi="仿宋" w:eastAsia="仿宋" w:cs="仿宋"/>
          <w:b/>
          <w:color w:val="auto"/>
          <w:sz w:val="36"/>
          <w:szCs w:val="36"/>
          <w:highlight w:val="none"/>
          <w:u w:val="single"/>
          <w:lang w:val="en-US" w:eastAsia="zh-CN"/>
        </w:rPr>
        <w:t>成交供应商名称</w:t>
      </w:r>
      <w:r>
        <w:rPr>
          <w:rFonts w:hint="eastAsia" w:ascii="仿宋" w:hAnsi="仿宋" w:eastAsia="仿宋" w:cs="仿宋"/>
          <w:b/>
          <w:color w:val="auto"/>
          <w:sz w:val="36"/>
          <w:szCs w:val="36"/>
          <w:highlight w:val="none"/>
          <w:u w:val="single"/>
          <w:lang w:eastAsia="zh-CN"/>
        </w:rPr>
        <w:t>）</w:t>
      </w:r>
      <w:r>
        <w:rPr>
          <w:rFonts w:hint="eastAsia" w:ascii="仿宋" w:hAnsi="仿宋" w:eastAsia="仿宋" w:cs="仿宋"/>
          <w:b/>
          <w:bCs/>
          <w:color w:val="auto"/>
          <w:sz w:val="44"/>
          <w:highlight w:val="none"/>
        </w:rPr>
        <w:t xml:space="preserve"> </w:t>
      </w:r>
    </w:p>
    <w:p w14:paraId="5B55D180">
      <w:pPr>
        <w:tabs>
          <w:tab w:val="left" w:pos="7380"/>
        </w:tabs>
        <w:spacing w:line="360" w:lineRule="auto"/>
        <w:ind w:firstLine="1438" w:firstLineChars="398"/>
        <w:rPr>
          <w:rFonts w:hint="eastAsia" w:ascii="仿宋" w:hAnsi="仿宋" w:eastAsia="仿宋" w:cs="仿宋"/>
          <w:b/>
          <w:color w:val="auto"/>
          <w:spacing w:val="-14"/>
          <w:kern w:val="10"/>
          <w:sz w:val="36"/>
          <w:szCs w:val="36"/>
          <w:highlight w:val="none"/>
        </w:rPr>
      </w:pPr>
      <w:r>
        <w:rPr>
          <w:rFonts w:hint="eastAsia" w:ascii="仿宋" w:hAnsi="仿宋" w:eastAsia="仿宋" w:cs="仿宋"/>
          <w:b/>
          <w:color w:val="auto"/>
          <w:sz w:val="36"/>
          <w:szCs w:val="36"/>
          <w:highlight w:val="none"/>
        </w:rPr>
        <w:t xml:space="preserve">   </w:t>
      </w:r>
    </w:p>
    <w:p w14:paraId="799F063F">
      <w:pPr>
        <w:rPr>
          <w:rFonts w:hint="eastAsia" w:ascii="仿宋" w:hAnsi="仿宋" w:eastAsia="仿宋" w:cs="仿宋"/>
          <w:b/>
          <w:color w:val="auto"/>
          <w:sz w:val="36"/>
          <w:szCs w:val="36"/>
          <w:highlight w:val="none"/>
        </w:rPr>
      </w:pPr>
    </w:p>
    <w:p w14:paraId="5B2413DA">
      <w:pPr>
        <w:jc w:val="center"/>
        <w:rPr>
          <w:rFonts w:hint="eastAsia" w:ascii="仿宋" w:hAnsi="仿宋" w:eastAsia="仿宋" w:cs="仿宋"/>
          <w:b/>
          <w:color w:val="auto"/>
          <w:sz w:val="36"/>
          <w:szCs w:val="36"/>
          <w:highlight w:val="none"/>
        </w:rPr>
      </w:pPr>
    </w:p>
    <w:p w14:paraId="36EA1896">
      <w:pPr>
        <w:jc w:val="center"/>
        <w:rPr>
          <w:rFonts w:hint="eastAsia" w:ascii="仿宋" w:hAnsi="仿宋" w:eastAsia="仿宋" w:cs="仿宋"/>
          <w:b/>
          <w:color w:val="auto"/>
          <w:sz w:val="36"/>
          <w:szCs w:val="36"/>
          <w:highlight w:val="none"/>
        </w:rPr>
        <w:sectPr>
          <w:pgSz w:w="11906" w:h="16838"/>
          <w:pgMar w:top="1440" w:right="1800" w:bottom="1440" w:left="1800" w:header="851" w:footer="992" w:gutter="0"/>
          <w:cols w:space="720" w:num="1"/>
          <w:docGrid w:type="lines" w:linePitch="312" w:charSpace="0"/>
        </w:sectPr>
      </w:pPr>
    </w:p>
    <w:p w14:paraId="28150BB4">
      <w:pPr>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目  录</w:t>
      </w:r>
    </w:p>
    <w:p w14:paraId="726AF266">
      <w:pPr>
        <w:tabs>
          <w:tab w:val="left" w:pos="1170"/>
        </w:tabs>
        <w:spacing w:line="360" w:lineRule="auto"/>
        <w:ind w:left="359" w:leftChars="171" w:firstLine="198" w:firstLineChars="71"/>
        <w:rPr>
          <w:rFonts w:hint="eastAsia" w:ascii="仿宋" w:hAnsi="仿宋" w:eastAsia="仿宋" w:cs="仿宋"/>
          <w:color w:val="auto"/>
          <w:sz w:val="28"/>
          <w:highlight w:val="none"/>
        </w:rPr>
      </w:pPr>
      <w:r>
        <w:rPr>
          <w:rFonts w:hint="eastAsia" w:ascii="仿宋" w:hAnsi="仿宋" w:eastAsia="仿宋" w:cs="仿宋"/>
          <w:color w:val="auto"/>
          <w:sz w:val="28"/>
          <w:highlight w:val="none"/>
        </w:rPr>
        <w:tab/>
      </w:r>
    </w:p>
    <w:p w14:paraId="52E17BCE">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一、南宁中心血站采购合同书</w:t>
      </w:r>
    </w:p>
    <w:p w14:paraId="41C1B606">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二、合同附件</w:t>
      </w:r>
    </w:p>
    <w:p w14:paraId="74EE8B04">
      <w:pPr>
        <w:numPr>
          <w:ilvl w:val="0"/>
          <w:numId w:val="5"/>
        </w:numPr>
        <w:rPr>
          <w:rFonts w:hint="eastAsia" w:ascii="仿宋" w:hAnsi="仿宋" w:eastAsia="仿宋" w:cs="仿宋"/>
          <w:color w:val="auto"/>
          <w:sz w:val="28"/>
          <w:highlight w:val="none"/>
        </w:rPr>
      </w:pPr>
      <w:r>
        <w:rPr>
          <w:rFonts w:hint="eastAsia" w:ascii="仿宋" w:hAnsi="仿宋" w:eastAsia="仿宋" w:cs="仿宋"/>
          <w:color w:val="auto"/>
          <w:sz w:val="28"/>
          <w:highlight w:val="none"/>
        </w:rPr>
        <w:t>采购结果公告</w:t>
      </w:r>
    </w:p>
    <w:p w14:paraId="0B916BCC">
      <w:pPr>
        <w:numPr>
          <w:ilvl w:val="0"/>
          <w:numId w:val="5"/>
        </w:numPr>
        <w:rPr>
          <w:rFonts w:hint="eastAsia" w:ascii="仿宋" w:hAnsi="仿宋" w:eastAsia="仿宋" w:cs="仿宋"/>
          <w:color w:val="auto"/>
          <w:sz w:val="28"/>
          <w:highlight w:val="none"/>
        </w:rPr>
      </w:pPr>
      <w:r>
        <w:rPr>
          <w:rFonts w:hint="eastAsia" w:ascii="仿宋" w:hAnsi="仿宋" w:eastAsia="仿宋" w:cs="仿宋"/>
          <w:color w:val="auto"/>
          <w:sz w:val="28"/>
          <w:highlight w:val="none"/>
        </w:rPr>
        <w:t>采购需求一览表</w:t>
      </w:r>
    </w:p>
    <w:p w14:paraId="6BC262FA">
      <w:pPr>
        <w:numPr>
          <w:ilvl w:val="0"/>
          <w:numId w:val="5"/>
        </w:numPr>
        <w:rPr>
          <w:rFonts w:hint="eastAsia" w:ascii="仿宋" w:hAnsi="仿宋" w:eastAsia="仿宋" w:cs="仿宋"/>
          <w:color w:val="auto"/>
          <w:sz w:val="28"/>
          <w:highlight w:val="none"/>
        </w:rPr>
      </w:pPr>
      <w:r>
        <w:rPr>
          <w:rFonts w:hint="eastAsia" w:ascii="仿宋" w:hAnsi="仿宋" w:eastAsia="仿宋" w:cs="仿宋"/>
          <w:color w:val="auto"/>
          <w:sz w:val="28"/>
          <w:highlight w:val="none"/>
          <w:lang w:val="en-US" w:eastAsia="zh-CN"/>
        </w:rPr>
        <w:t>磋商</w:t>
      </w:r>
      <w:r>
        <w:rPr>
          <w:rFonts w:hint="eastAsia" w:ascii="仿宋" w:hAnsi="仿宋" w:eastAsia="仿宋" w:cs="仿宋"/>
          <w:color w:val="auto"/>
          <w:sz w:val="28"/>
          <w:highlight w:val="none"/>
        </w:rPr>
        <w:t>报价表</w:t>
      </w:r>
    </w:p>
    <w:p w14:paraId="3ABB62BD">
      <w:pPr>
        <w:numPr>
          <w:ilvl w:val="0"/>
          <w:numId w:val="5"/>
        </w:numPr>
        <w:rPr>
          <w:rFonts w:hint="eastAsia" w:ascii="仿宋" w:hAnsi="仿宋" w:eastAsia="仿宋" w:cs="仿宋"/>
          <w:color w:val="auto"/>
          <w:sz w:val="28"/>
          <w:highlight w:val="none"/>
        </w:rPr>
      </w:pPr>
      <w:r>
        <w:rPr>
          <w:rFonts w:hint="eastAsia" w:ascii="仿宋" w:hAnsi="仿宋" w:eastAsia="仿宋" w:cs="仿宋"/>
          <w:color w:val="auto"/>
          <w:sz w:val="28"/>
          <w:highlight w:val="none"/>
          <w:lang w:eastAsia="zh-CN"/>
        </w:rPr>
        <w:t>最终</w:t>
      </w:r>
      <w:r>
        <w:rPr>
          <w:rFonts w:hint="eastAsia" w:ascii="仿宋" w:hAnsi="仿宋" w:eastAsia="仿宋" w:cs="仿宋"/>
          <w:color w:val="auto"/>
          <w:sz w:val="28"/>
          <w:highlight w:val="none"/>
        </w:rPr>
        <w:t>报价表（如有）</w:t>
      </w:r>
    </w:p>
    <w:p w14:paraId="7113A956">
      <w:pPr>
        <w:numPr>
          <w:ilvl w:val="0"/>
          <w:numId w:val="5"/>
        </w:numPr>
        <w:rPr>
          <w:rFonts w:hint="eastAsia" w:ascii="仿宋" w:hAnsi="仿宋" w:eastAsia="仿宋" w:cs="仿宋"/>
          <w:color w:val="auto"/>
          <w:sz w:val="28"/>
          <w:highlight w:val="none"/>
          <w:u w:val="thick"/>
        </w:rPr>
      </w:pPr>
      <w:r>
        <w:rPr>
          <w:rFonts w:hint="eastAsia" w:ascii="仿宋" w:hAnsi="仿宋" w:eastAsia="仿宋" w:cs="仿宋"/>
          <w:color w:val="auto"/>
          <w:sz w:val="28"/>
          <w:highlight w:val="none"/>
          <w:lang w:eastAsia="zh-CN"/>
        </w:rPr>
        <w:t>技术要求偏离表</w:t>
      </w:r>
      <w:r>
        <w:rPr>
          <w:rFonts w:hint="eastAsia" w:ascii="仿宋" w:hAnsi="仿宋" w:eastAsia="仿宋" w:cs="仿宋"/>
          <w:color w:val="auto"/>
          <w:sz w:val="28"/>
          <w:highlight w:val="none"/>
        </w:rPr>
        <w:t>（如有）</w:t>
      </w:r>
    </w:p>
    <w:p w14:paraId="42741425">
      <w:pPr>
        <w:numPr>
          <w:ilvl w:val="0"/>
          <w:numId w:val="5"/>
        </w:numPr>
        <w:rPr>
          <w:rFonts w:hint="eastAsia" w:ascii="仿宋" w:hAnsi="仿宋" w:eastAsia="仿宋" w:cs="仿宋"/>
          <w:color w:val="auto"/>
          <w:sz w:val="28"/>
          <w:highlight w:val="none"/>
        </w:rPr>
      </w:pPr>
      <w:r>
        <w:rPr>
          <w:rFonts w:hint="eastAsia" w:ascii="仿宋" w:hAnsi="仿宋" w:eastAsia="仿宋" w:cs="仿宋"/>
          <w:color w:val="auto"/>
          <w:sz w:val="28"/>
          <w:highlight w:val="none"/>
        </w:rPr>
        <w:t>商务条款偏离表（如有）</w:t>
      </w:r>
    </w:p>
    <w:p w14:paraId="2A960CDA">
      <w:pPr>
        <w:numPr>
          <w:ilvl w:val="0"/>
          <w:numId w:val="5"/>
        </w:numPr>
        <w:rPr>
          <w:rFonts w:hint="eastAsia" w:ascii="仿宋" w:hAnsi="仿宋" w:eastAsia="仿宋" w:cs="仿宋"/>
          <w:color w:val="auto"/>
          <w:sz w:val="28"/>
          <w:highlight w:val="none"/>
        </w:rPr>
      </w:pPr>
      <w:r>
        <w:rPr>
          <w:rFonts w:hint="eastAsia" w:ascii="仿宋" w:hAnsi="仿宋" w:eastAsia="仿宋" w:cs="仿宋"/>
          <w:color w:val="auto"/>
          <w:sz w:val="28"/>
          <w:highlight w:val="none"/>
        </w:rPr>
        <w:t>其他与本合同相关的资料（如有）</w:t>
      </w:r>
    </w:p>
    <w:p w14:paraId="373747C4">
      <w:pPr>
        <w:spacing w:line="360" w:lineRule="auto"/>
        <w:jc w:val="center"/>
        <w:rPr>
          <w:rFonts w:hint="eastAsia" w:ascii="仿宋" w:hAnsi="仿宋" w:eastAsia="仿宋" w:cs="仿宋"/>
          <w:b/>
          <w:color w:val="auto"/>
          <w:sz w:val="30"/>
          <w:szCs w:val="30"/>
          <w:highlight w:val="none"/>
        </w:rPr>
      </w:pPr>
    </w:p>
    <w:p w14:paraId="66F83F10">
      <w:pPr>
        <w:spacing w:line="360" w:lineRule="auto"/>
        <w:jc w:val="center"/>
        <w:rPr>
          <w:rFonts w:hint="eastAsia" w:ascii="仿宋" w:hAnsi="仿宋" w:eastAsia="仿宋" w:cs="仿宋"/>
          <w:b/>
          <w:color w:val="auto"/>
          <w:sz w:val="30"/>
          <w:szCs w:val="30"/>
          <w:highlight w:val="none"/>
        </w:rPr>
      </w:pPr>
    </w:p>
    <w:p w14:paraId="00501383">
      <w:pPr>
        <w:spacing w:line="360" w:lineRule="auto"/>
        <w:jc w:val="center"/>
        <w:rPr>
          <w:rFonts w:hint="eastAsia" w:ascii="仿宋" w:hAnsi="仿宋" w:eastAsia="仿宋" w:cs="仿宋"/>
          <w:b/>
          <w:color w:val="auto"/>
          <w:sz w:val="30"/>
          <w:szCs w:val="30"/>
          <w:highlight w:val="none"/>
        </w:rPr>
      </w:pPr>
    </w:p>
    <w:p w14:paraId="340A75A1">
      <w:pPr>
        <w:spacing w:line="360" w:lineRule="auto"/>
        <w:jc w:val="center"/>
        <w:rPr>
          <w:rFonts w:hint="eastAsia" w:ascii="仿宋" w:hAnsi="仿宋" w:eastAsia="仿宋" w:cs="仿宋"/>
          <w:b/>
          <w:color w:val="auto"/>
          <w:sz w:val="30"/>
          <w:szCs w:val="30"/>
          <w:highlight w:val="none"/>
        </w:rPr>
      </w:pPr>
    </w:p>
    <w:p w14:paraId="33A61029">
      <w:pPr>
        <w:spacing w:line="360" w:lineRule="auto"/>
        <w:jc w:val="center"/>
        <w:rPr>
          <w:rFonts w:hint="eastAsia" w:ascii="仿宋" w:hAnsi="仿宋" w:eastAsia="仿宋" w:cs="仿宋"/>
          <w:b/>
          <w:color w:val="auto"/>
          <w:sz w:val="30"/>
          <w:szCs w:val="30"/>
          <w:highlight w:val="none"/>
        </w:rPr>
      </w:pPr>
    </w:p>
    <w:p w14:paraId="674DA0AE">
      <w:pPr>
        <w:spacing w:line="360" w:lineRule="auto"/>
        <w:jc w:val="center"/>
        <w:rPr>
          <w:rFonts w:hint="eastAsia" w:ascii="仿宋" w:hAnsi="仿宋" w:eastAsia="仿宋" w:cs="仿宋"/>
          <w:b/>
          <w:color w:val="auto"/>
          <w:sz w:val="30"/>
          <w:szCs w:val="30"/>
          <w:highlight w:val="none"/>
        </w:rPr>
      </w:pPr>
    </w:p>
    <w:p w14:paraId="098FF4C2">
      <w:pPr>
        <w:spacing w:line="360" w:lineRule="auto"/>
        <w:jc w:val="center"/>
        <w:rPr>
          <w:rFonts w:hint="eastAsia" w:ascii="仿宋" w:hAnsi="仿宋" w:eastAsia="仿宋" w:cs="仿宋"/>
          <w:b/>
          <w:color w:val="auto"/>
          <w:sz w:val="30"/>
          <w:szCs w:val="30"/>
          <w:highlight w:val="none"/>
        </w:rPr>
      </w:pPr>
    </w:p>
    <w:p w14:paraId="381DB8E5">
      <w:pPr>
        <w:spacing w:line="360" w:lineRule="auto"/>
        <w:jc w:val="center"/>
        <w:rPr>
          <w:rFonts w:hint="eastAsia" w:ascii="仿宋" w:hAnsi="仿宋" w:eastAsia="仿宋" w:cs="仿宋"/>
          <w:b/>
          <w:color w:val="auto"/>
          <w:sz w:val="30"/>
          <w:szCs w:val="30"/>
          <w:highlight w:val="none"/>
        </w:rPr>
      </w:pPr>
    </w:p>
    <w:p w14:paraId="0CA4B4D3">
      <w:pPr>
        <w:spacing w:line="360" w:lineRule="auto"/>
        <w:jc w:val="center"/>
        <w:rPr>
          <w:rFonts w:hint="eastAsia" w:ascii="仿宋" w:hAnsi="仿宋" w:eastAsia="仿宋" w:cs="仿宋"/>
          <w:b/>
          <w:color w:val="auto"/>
          <w:sz w:val="30"/>
          <w:szCs w:val="30"/>
          <w:highlight w:val="none"/>
        </w:rPr>
      </w:pPr>
    </w:p>
    <w:p w14:paraId="7F7B030D">
      <w:pPr>
        <w:spacing w:line="360" w:lineRule="auto"/>
        <w:jc w:val="center"/>
        <w:rPr>
          <w:rFonts w:hint="eastAsia" w:ascii="仿宋" w:hAnsi="仿宋" w:eastAsia="仿宋" w:cs="仿宋"/>
          <w:b/>
          <w:color w:val="auto"/>
          <w:sz w:val="30"/>
          <w:szCs w:val="30"/>
          <w:highlight w:val="none"/>
        </w:rPr>
      </w:pPr>
    </w:p>
    <w:p w14:paraId="259FDC26">
      <w:pPr>
        <w:pStyle w:val="21"/>
        <w:rPr>
          <w:rFonts w:hint="eastAsia" w:ascii="仿宋" w:hAnsi="仿宋" w:eastAsia="仿宋" w:cs="仿宋"/>
          <w:b/>
          <w:color w:val="auto"/>
          <w:sz w:val="30"/>
          <w:szCs w:val="30"/>
          <w:highlight w:val="none"/>
        </w:rPr>
      </w:pPr>
    </w:p>
    <w:p w14:paraId="21464D8D">
      <w:pPr>
        <w:pStyle w:val="21"/>
        <w:rPr>
          <w:rFonts w:hint="eastAsia" w:ascii="仿宋" w:hAnsi="仿宋" w:eastAsia="仿宋" w:cs="仿宋"/>
          <w:b/>
          <w:color w:val="auto"/>
          <w:sz w:val="30"/>
          <w:szCs w:val="30"/>
          <w:highlight w:val="none"/>
        </w:rPr>
      </w:pPr>
    </w:p>
    <w:p w14:paraId="3FB9B683">
      <w:pPr>
        <w:pStyle w:val="21"/>
        <w:rPr>
          <w:rFonts w:hint="eastAsia" w:ascii="仿宋" w:hAnsi="仿宋" w:eastAsia="仿宋" w:cs="仿宋"/>
          <w:b/>
          <w:color w:val="auto"/>
          <w:sz w:val="30"/>
          <w:szCs w:val="30"/>
          <w:highlight w:val="none"/>
        </w:rPr>
      </w:pPr>
    </w:p>
    <w:p w14:paraId="2CA5F0C0">
      <w:pPr>
        <w:pStyle w:val="21"/>
        <w:rPr>
          <w:rFonts w:hint="eastAsia" w:ascii="仿宋" w:hAnsi="仿宋" w:eastAsia="仿宋" w:cs="仿宋"/>
          <w:b/>
          <w:color w:val="auto"/>
          <w:sz w:val="30"/>
          <w:szCs w:val="30"/>
          <w:highlight w:val="none"/>
        </w:rPr>
      </w:pPr>
    </w:p>
    <w:p w14:paraId="0E025E14">
      <w:pPr>
        <w:pStyle w:val="21"/>
        <w:rPr>
          <w:rFonts w:hint="eastAsia" w:ascii="仿宋" w:hAnsi="仿宋" w:eastAsia="仿宋" w:cs="仿宋"/>
          <w:b/>
          <w:color w:val="auto"/>
          <w:sz w:val="30"/>
          <w:szCs w:val="30"/>
          <w:highlight w:val="none"/>
        </w:rPr>
      </w:pPr>
    </w:p>
    <w:p w14:paraId="02E8CECF">
      <w:pPr>
        <w:pStyle w:val="21"/>
        <w:rPr>
          <w:rFonts w:hint="eastAsia" w:ascii="仿宋" w:hAnsi="仿宋" w:eastAsia="仿宋" w:cs="仿宋"/>
          <w:b/>
          <w:color w:val="auto"/>
          <w:sz w:val="30"/>
          <w:szCs w:val="30"/>
          <w:highlight w:val="none"/>
        </w:rPr>
      </w:pPr>
    </w:p>
    <w:p w14:paraId="2D743CD4">
      <w:pPr>
        <w:pStyle w:val="21"/>
        <w:rPr>
          <w:rFonts w:hint="eastAsia" w:ascii="仿宋" w:hAnsi="仿宋" w:eastAsia="仿宋" w:cs="仿宋"/>
          <w:b/>
          <w:color w:val="auto"/>
          <w:sz w:val="30"/>
          <w:szCs w:val="30"/>
          <w:highlight w:val="none"/>
        </w:rPr>
      </w:pPr>
    </w:p>
    <w:p w14:paraId="31E77633">
      <w:pPr>
        <w:pStyle w:val="21"/>
        <w:rPr>
          <w:rFonts w:hint="eastAsia" w:ascii="仿宋" w:hAnsi="仿宋" w:eastAsia="仿宋" w:cs="仿宋"/>
          <w:b/>
          <w:color w:val="auto"/>
          <w:sz w:val="30"/>
          <w:szCs w:val="30"/>
          <w:highlight w:val="none"/>
        </w:rPr>
      </w:pPr>
    </w:p>
    <w:p w14:paraId="07C3DE5E">
      <w:pPr>
        <w:spacing w:line="360" w:lineRule="auto"/>
        <w:jc w:val="center"/>
        <w:rPr>
          <w:rFonts w:hint="eastAsia" w:ascii="仿宋" w:hAnsi="仿宋" w:eastAsia="仿宋" w:cs="仿宋"/>
          <w:b/>
          <w:color w:val="auto"/>
          <w:sz w:val="30"/>
          <w:szCs w:val="30"/>
          <w:highlight w:val="none"/>
        </w:rPr>
      </w:pPr>
    </w:p>
    <w:p w14:paraId="77F758E8">
      <w:pPr>
        <w:spacing w:line="360" w:lineRule="auto"/>
        <w:jc w:val="center"/>
        <w:rPr>
          <w:rFonts w:hint="eastAsia" w:ascii="仿宋" w:hAnsi="仿宋" w:eastAsia="仿宋" w:cs="仿宋"/>
          <w:b/>
          <w:bCs/>
          <w:color w:val="auto"/>
          <w:sz w:val="30"/>
          <w:szCs w:val="30"/>
          <w:highlight w:val="none"/>
        </w:rPr>
      </w:pPr>
      <w:r>
        <w:rPr>
          <w:rFonts w:hint="eastAsia" w:ascii="仿宋" w:hAnsi="仿宋" w:eastAsia="仿宋" w:cs="仿宋"/>
          <w:b/>
          <w:color w:val="auto"/>
          <w:sz w:val="30"/>
          <w:szCs w:val="30"/>
          <w:highlight w:val="none"/>
        </w:rPr>
        <w:t>南宁中心血站采购合同书</w:t>
      </w:r>
    </w:p>
    <w:p w14:paraId="43AFAF35">
      <w:pPr>
        <w:pStyle w:val="18"/>
        <w:jc w:val="center"/>
        <w:rPr>
          <w:rFonts w:hint="eastAsia" w:ascii="仿宋" w:hAnsi="仿宋" w:eastAsia="仿宋" w:cs="仿宋"/>
          <w:b/>
          <w:color w:val="auto"/>
          <w:sz w:val="32"/>
          <w:highlight w:val="none"/>
        </w:rPr>
      </w:pPr>
    </w:p>
    <w:p w14:paraId="6E58816B">
      <w:pPr>
        <w:pStyle w:val="18"/>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项目名称：</w:t>
      </w:r>
      <w:r>
        <w:rPr>
          <w:rFonts w:hint="eastAsia" w:ascii="仿宋" w:hAnsi="仿宋" w:eastAsia="仿宋" w:cs="仿宋"/>
          <w:color w:val="auto"/>
          <w:highlight w:val="none"/>
          <w:lang w:val="en-US" w:eastAsia="zh-CN"/>
        </w:rPr>
        <w:t>南宁中心血站全自动开盖机采购项目</w:t>
      </w:r>
      <w:r>
        <w:rPr>
          <w:rFonts w:hint="eastAsia" w:ascii="仿宋" w:hAnsi="仿宋" w:eastAsia="仿宋" w:cs="仿宋"/>
          <w:color w:val="auto"/>
          <w:highlight w:val="none"/>
        </w:rPr>
        <w:t xml:space="preserve">         </w:t>
      </w:r>
    </w:p>
    <w:p w14:paraId="239DE42A">
      <w:pPr>
        <w:pStyle w:val="18"/>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项目编号：</w:t>
      </w:r>
      <w:r>
        <w:rPr>
          <w:rFonts w:hint="eastAsia" w:ascii="仿宋" w:hAnsi="仿宋" w:eastAsia="仿宋" w:cs="仿宋"/>
          <w:color w:val="auto"/>
          <w:highlight w:val="none"/>
          <w:lang w:eastAsia="zh-CN"/>
        </w:rPr>
        <w:t>KWAD2C2026487</w:t>
      </w:r>
      <w:r>
        <w:rPr>
          <w:rFonts w:hint="eastAsia" w:ascii="仿宋" w:hAnsi="仿宋" w:eastAsia="仿宋" w:cs="仿宋"/>
          <w:color w:val="auto"/>
          <w:highlight w:val="none"/>
          <w:u w:val="single"/>
          <w:lang w:val="en-US" w:eastAsia="zh-CN"/>
        </w:rPr>
        <w:t xml:space="preserve"> </w:t>
      </w:r>
    </w:p>
    <w:p w14:paraId="5EA4025A">
      <w:pPr>
        <w:pStyle w:val="18"/>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分标号（有分标时填写）：</w:t>
      </w:r>
      <w:r>
        <w:rPr>
          <w:rFonts w:hint="eastAsia" w:ascii="仿宋" w:hAnsi="仿宋" w:eastAsia="仿宋" w:cs="仿宋"/>
          <w:color w:val="auto"/>
          <w:highlight w:val="none"/>
          <w:u w:val="single"/>
        </w:rPr>
        <w:t>/</w:t>
      </w:r>
    </w:p>
    <w:p w14:paraId="69BAE1C8">
      <w:pPr>
        <w:pStyle w:val="18"/>
        <w:spacing w:line="360" w:lineRule="auto"/>
        <w:rPr>
          <w:rFonts w:hint="eastAsia" w:ascii="仿宋" w:hAnsi="仿宋" w:eastAsia="仿宋" w:cs="仿宋"/>
          <w:color w:val="auto"/>
          <w:highlight w:val="none"/>
        </w:rPr>
      </w:pPr>
    </w:p>
    <w:p w14:paraId="3A7A2D53">
      <w:pPr>
        <w:pStyle w:val="18"/>
        <w:spacing w:line="360" w:lineRule="auto"/>
        <w:rPr>
          <w:rFonts w:hint="eastAsia" w:ascii="仿宋" w:hAnsi="仿宋" w:eastAsia="仿宋" w:cs="仿宋"/>
          <w:color w:val="auto"/>
          <w:highlight w:val="none"/>
        </w:rPr>
      </w:pPr>
      <w:r>
        <w:rPr>
          <w:rFonts w:hint="eastAsia" w:ascii="仿宋" w:hAnsi="仿宋" w:eastAsia="仿宋" w:cs="仿宋"/>
          <w:color w:val="auto"/>
          <w:highlight w:val="none"/>
        </w:rPr>
        <w:t>甲方（买方）：</w:t>
      </w:r>
      <w:r>
        <w:rPr>
          <w:rFonts w:hint="eastAsia" w:ascii="仿宋" w:hAnsi="仿宋" w:eastAsia="仿宋" w:cs="仿宋"/>
          <w:color w:val="auto"/>
          <w:highlight w:val="none"/>
          <w:u w:val="single"/>
        </w:rPr>
        <w:t>南宁中心血站</w:t>
      </w:r>
    </w:p>
    <w:p w14:paraId="246EE30E">
      <w:pPr>
        <w:pStyle w:val="18"/>
        <w:spacing w:line="360" w:lineRule="auto"/>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乙方（卖方）：</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lang w:val="en-US" w:eastAsia="zh-CN"/>
        </w:rPr>
        <w:t>成交供应商名称</w:t>
      </w:r>
      <w:r>
        <w:rPr>
          <w:rFonts w:hint="eastAsia" w:ascii="仿宋" w:hAnsi="仿宋" w:eastAsia="仿宋" w:cs="仿宋"/>
          <w:color w:val="auto"/>
          <w:highlight w:val="none"/>
          <w:u w:val="single"/>
          <w:lang w:eastAsia="zh-CN"/>
        </w:rPr>
        <w:t>）</w:t>
      </w:r>
    </w:p>
    <w:p w14:paraId="01B26829">
      <w:pPr>
        <w:pStyle w:val="18"/>
        <w:spacing w:line="360" w:lineRule="auto"/>
        <w:rPr>
          <w:rFonts w:hint="eastAsia" w:ascii="仿宋" w:hAnsi="仿宋" w:eastAsia="仿宋" w:cs="仿宋"/>
          <w:b/>
          <w:color w:val="auto"/>
          <w:highlight w:val="none"/>
        </w:rPr>
      </w:pPr>
      <w:r>
        <w:rPr>
          <w:rFonts w:hint="eastAsia" w:ascii="仿宋" w:hAnsi="仿宋" w:eastAsia="仿宋" w:cs="仿宋"/>
          <w:b/>
          <w:color w:val="auto"/>
          <w:highlight w:val="none"/>
        </w:rPr>
        <w:t xml:space="preserve">    </w:t>
      </w:r>
    </w:p>
    <w:p w14:paraId="6AC5790D">
      <w:pPr>
        <w:pStyle w:val="18"/>
        <w:spacing w:line="360" w:lineRule="auto"/>
        <w:rPr>
          <w:rFonts w:hint="eastAsia" w:ascii="仿宋" w:hAnsi="仿宋" w:eastAsia="仿宋" w:cs="仿宋"/>
          <w:b/>
          <w:color w:val="auto"/>
          <w:highlight w:val="none"/>
        </w:rPr>
      </w:pPr>
      <w:r>
        <w:rPr>
          <w:rFonts w:hint="eastAsia" w:ascii="仿宋" w:hAnsi="仿宋" w:eastAsia="仿宋" w:cs="仿宋"/>
          <w:color w:val="auto"/>
          <w:highlight w:val="none"/>
        </w:rPr>
        <w:t xml:space="preserve">    根据</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2026</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7</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6</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日南宁中心血站</w:t>
      </w:r>
      <w:r>
        <w:rPr>
          <w:rFonts w:hint="eastAsia" w:ascii="仿宋" w:hAnsi="仿宋" w:eastAsia="仿宋" w:cs="仿宋"/>
          <w:color w:val="auto"/>
          <w:highlight w:val="none"/>
          <w:u w:val="single"/>
          <w:lang w:val="en-US" w:eastAsia="zh-CN"/>
        </w:rPr>
        <w:t>南宁中心血站全自动开盖机采购</w:t>
      </w:r>
      <w:r>
        <w:rPr>
          <w:rFonts w:hint="eastAsia" w:ascii="仿宋" w:hAnsi="仿宋" w:eastAsia="仿宋" w:cs="仿宋"/>
          <w:color w:val="auto"/>
          <w:highlight w:val="none"/>
        </w:rPr>
        <w:t>项目的采购结果，甲方接受乙方对本项目的响应，甲、乙双方同意签署本合同（以下简称合同）。</w:t>
      </w:r>
    </w:p>
    <w:p w14:paraId="11C4A8DD">
      <w:pPr>
        <w:pStyle w:val="18"/>
        <w:spacing w:line="360" w:lineRule="auto"/>
        <w:rPr>
          <w:rFonts w:hint="eastAsia" w:ascii="仿宋" w:hAnsi="仿宋" w:eastAsia="仿宋" w:cs="仿宋"/>
          <w:b/>
          <w:color w:val="auto"/>
          <w:highlight w:val="none"/>
        </w:rPr>
      </w:pPr>
    </w:p>
    <w:p w14:paraId="4212730F">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  采购内容</w:t>
      </w:r>
    </w:p>
    <w:p w14:paraId="4B3678EC">
      <w:pPr>
        <w:pStyle w:val="18"/>
        <w:tabs>
          <w:tab w:val="left" w:pos="5220"/>
        </w:tabs>
        <w:spacing w:line="360" w:lineRule="auto"/>
        <w:ind w:firstLine="3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1.1 货物名称：</w:t>
      </w:r>
      <w:r>
        <w:rPr>
          <w:rFonts w:hint="eastAsia" w:ascii="仿宋" w:hAnsi="仿宋" w:eastAsia="仿宋" w:cs="仿宋"/>
          <w:color w:val="auto"/>
          <w:highlight w:val="none"/>
          <w:u w:val="single"/>
          <w:lang w:val="en-US" w:eastAsia="zh-CN"/>
        </w:rPr>
        <w:t>全自动开盖机</w:t>
      </w:r>
    </w:p>
    <w:p w14:paraId="36FDD28D">
      <w:pPr>
        <w:pStyle w:val="18"/>
        <w:spacing w:line="360" w:lineRule="auto"/>
        <w:ind w:firstLine="36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rPr>
        <w:t>1.2 数量（单位）：</w:t>
      </w:r>
      <w:r>
        <w:rPr>
          <w:rFonts w:hint="eastAsia" w:ascii="仿宋" w:hAnsi="仿宋" w:eastAsia="仿宋" w:cs="仿宋"/>
          <w:color w:val="auto"/>
          <w:highlight w:val="none"/>
          <w:u w:val="single"/>
          <w:lang w:val="en-US" w:eastAsia="zh-CN"/>
        </w:rPr>
        <w:t>1台</w:t>
      </w:r>
    </w:p>
    <w:p w14:paraId="77508A14">
      <w:pPr>
        <w:pStyle w:val="18"/>
        <w:spacing w:line="360" w:lineRule="auto"/>
        <w:ind w:firstLine="360"/>
        <w:rPr>
          <w:rFonts w:hint="eastAsia" w:ascii="仿宋" w:hAnsi="仿宋" w:eastAsia="仿宋" w:cs="仿宋"/>
          <w:color w:val="auto"/>
          <w:highlight w:val="none"/>
          <w:u w:val="single"/>
          <w:lang w:val="en-US" w:eastAsia="zh-CN"/>
        </w:rPr>
      </w:pPr>
      <w:r>
        <w:rPr>
          <w:rFonts w:hint="eastAsia" w:ascii="仿宋" w:hAnsi="仿宋" w:eastAsia="仿宋" w:cs="仿宋"/>
          <w:color w:val="auto"/>
          <w:highlight w:val="none"/>
        </w:rPr>
        <w:t>1.3 品牌、厂家、型号、规格、配置：</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 xml:space="preserve">  </w:t>
      </w:r>
      <w:bookmarkStart w:id="161" w:name="_GoBack"/>
      <w:bookmarkEnd w:id="161"/>
      <w:r>
        <w:rPr>
          <w:rFonts w:hint="eastAsia" w:ascii="仿宋" w:hAnsi="仿宋" w:eastAsia="仿宋" w:cs="仿宋"/>
          <w:color w:val="auto"/>
          <w:highlight w:val="none"/>
          <w:u w:val="single"/>
          <w:lang w:val="en-US" w:eastAsia="zh-CN"/>
        </w:rPr>
        <w:t xml:space="preserve">                           </w:t>
      </w:r>
    </w:p>
    <w:p w14:paraId="6957491C">
      <w:pPr>
        <w:pStyle w:val="18"/>
        <w:spacing w:line="360" w:lineRule="auto"/>
        <w:ind w:firstLine="360"/>
        <w:rPr>
          <w:rFonts w:hint="eastAsia" w:ascii="仿宋" w:hAnsi="仿宋" w:eastAsia="仿宋" w:cs="仿宋"/>
          <w:color w:val="auto"/>
          <w:highlight w:val="none"/>
          <w:u w:val="single"/>
          <w:lang w:val="en-US" w:eastAsia="zh-CN"/>
        </w:rPr>
      </w:pPr>
      <w:r>
        <w:rPr>
          <w:rFonts w:hint="eastAsia" w:ascii="仿宋" w:hAnsi="仿宋" w:eastAsia="仿宋" w:cs="仿宋"/>
          <w:color w:val="auto"/>
          <w:highlight w:val="none"/>
        </w:rPr>
        <w:t>1.4 技术参数：</w:t>
      </w:r>
      <w:r>
        <w:rPr>
          <w:rFonts w:hint="eastAsia" w:ascii="仿宋" w:hAnsi="仿宋" w:eastAsia="仿宋" w:cs="仿宋"/>
          <w:color w:val="auto"/>
          <w:highlight w:val="none"/>
          <w:u w:val="single"/>
          <w:lang w:val="en-US" w:eastAsia="zh-CN"/>
        </w:rPr>
        <w:t xml:space="preserve">                               </w:t>
      </w:r>
    </w:p>
    <w:p w14:paraId="0029213C">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  合同金额</w:t>
      </w:r>
    </w:p>
    <w:p w14:paraId="56317EE3">
      <w:pPr>
        <w:pStyle w:val="18"/>
        <w:spacing w:line="360" w:lineRule="auto"/>
        <w:ind w:left="2"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2.1 本合同金额为人民币（大写）：</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元整</w:t>
      </w:r>
      <w:r>
        <w:rPr>
          <w:rFonts w:hint="eastAsia" w:ascii="仿宋" w:hAnsi="仿宋" w:eastAsia="仿宋" w:cs="仿宋"/>
          <w:color w:val="auto"/>
          <w:highlight w:val="none"/>
        </w:rPr>
        <w:t>（￥</w:t>
      </w:r>
      <w:r>
        <w:rPr>
          <w:rFonts w:hint="eastAsia" w:ascii="仿宋" w:hAnsi="仿宋" w:eastAsia="仿宋" w:cs="仿宋"/>
          <w:color w:val="auto"/>
          <w:highlight w:val="none"/>
          <w:u w:val="single"/>
        </w:rPr>
        <w:t>000.00</w:t>
      </w:r>
      <w:r>
        <w:rPr>
          <w:rFonts w:hint="eastAsia" w:ascii="仿宋" w:hAnsi="仿宋" w:eastAsia="仿宋" w:cs="仿宋"/>
          <w:color w:val="auto"/>
          <w:highlight w:val="none"/>
        </w:rPr>
        <w:t>）。（详见合同附件中</w:t>
      </w:r>
      <w:r>
        <w:rPr>
          <w:rFonts w:hint="eastAsia" w:ascii="仿宋" w:hAnsi="仿宋" w:eastAsia="仿宋" w:cs="仿宋"/>
          <w:color w:val="auto"/>
          <w:highlight w:val="none"/>
          <w:lang w:val="en-US" w:eastAsia="zh-CN"/>
        </w:rPr>
        <w:t>磋商</w:t>
      </w:r>
      <w:r>
        <w:rPr>
          <w:rFonts w:hint="eastAsia" w:ascii="仿宋" w:hAnsi="仿宋" w:eastAsia="仿宋" w:cs="仿宋"/>
          <w:color w:val="auto"/>
          <w:highlight w:val="none"/>
        </w:rPr>
        <w:t>报价表）</w:t>
      </w:r>
    </w:p>
    <w:p w14:paraId="4328D267">
      <w:pPr>
        <w:pStyle w:val="18"/>
        <w:tabs>
          <w:tab w:val="left" w:pos="5940"/>
        </w:tabs>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  交货要求</w:t>
      </w:r>
    </w:p>
    <w:p w14:paraId="7F8DC962">
      <w:pPr>
        <w:pStyle w:val="18"/>
        <w:tabs>
          <w:tab w:val="left" w:pos="5220"/>
        </w:tabs>
        <w:spacing w:line="360" w:lineRule="auto"/>
        <w:ind w:firstLine="360"/>
        <w:rPr>
          <w:rFonts w:hint="eastAsia" w:ascii="仿宋" w:hAnsi="仿宋" w:eastAsia="仿宋" w:cs="仿宋"/>
          <w:bCs/>
          <w:color w:val="auto"/>
          <w:highlight w:val="none"/>
          <w:u w:val="single"/>
          <w:lang w:val="en-US" w:eastAsia="zh-CN"/>
        </w:rPr>
      </w:pPr>
      <w:r>
        <w:rPr>
          <w:rFonts w:hint="eastAsia" w:ascii="仿宋" w:hAnsi="仿宋" w:eastAsia="仿宋" w:cs="仿宋"/>
          <w:bCs/>
          <w:color w:val="auto"/>
          <w:highlight w:val="none"/>
        </w:rPr>
        <w:t>3.1 交货期：</w:t>
      </w:r>
      <w:r>
        <w:rPr>
          <w:rFonts w:hint="eastAsia" w:ascii="仿宋" w:hAnsi="仿宋" w:eastAsia="仿宋" w:cs="仿宋"/>
          <w:bCs/>
          <w:color w:val="auto"/>
          <w:highlight w:val="none"/>
          <w:u w:val="single"/>
          <w:lang w:val="en-US" w:eastAsia="zh-CN"/>
        </w:rPr>
        <w:t>合同签订之日起60日内安装调试完毕并验收合格交付使用。</w:t>
      </w:r>
    </w:p>
    <w:p w14:paraId="64B275AF">
      <w:pPr>
        <w:pStyle w:val="18"/>
        <w:spacing w:line="360" w:lineRule="auto"/>
        <w:ind w:firstLine="360"/>
        <w:rPr>
          <w:rFonts w:hint="eastAsia" w:ascii="仿宋" w:hAnsi="仿宋" w:eastAsia="仿宋" w:cs="仿宋"/>
          <w:bCs/>
          <w:color w:val="auto"/>
          <w:highlight w:val="none"/>
          <w:u w:val="single"/>
          <w:lang w:val="en-US" w:eastAsia="zh-CN"/>
        </w:rPr>
      </w:pPr>
      <w:r>
        <w:rPr>
          <w:rFonts w:hint="eastAsia" w:ascii="仿宋" w:hAnsi="仿宋" w:eastAsia="仿宋" w:cs="仿宋"/>
          <w:bCs/>
          <w:color w:val="auto"/>
          <w:highlight w:val="none"/>
        </w:rPr>
        <w:t>3.2 交货地点：</w:t>
      </w:r>
      <w:r>
        <w:rPr>
          <w:rFonts w:hint="eastAsia" w:ascii="仿宋" w:hAnsi="仿宋" w:eastAsia="仿宋" w:cs="仿宋"/>
          <w:bCs/>
          <w:color w:val="auto"/>
          <w:highlight w:val="none"/>
          <w:u w:val="single"/>
          <w:lang w:val="en-US" w:eastAsia="zh-CN"/>
        </w:rPr>
        <w:t>广西南宁市科园大道18号甲方指定地点。</w:t>
      </w:r>
    </w:p>
    <w:p w14:paraId="09564D38">
      <w:pPr>
        <w:pStyle w:val="18"/>
        <w:tabs>
          <w:tab w:val="left" w:pos="5220"/>
          <w:tab w:val="left" w:pos="6120"/>
        </w:tabs>
        <w:spacing w:line="360" w:lineRule="auto"/>
        <w:ind w:firstLine="360"/>
        <w:rPr>
          <w:rFonts w:hint="eastAsia" w:ascii="仿宋" w:hAnsi="仿宋" w:eastAsia="仿宋" w:cs="仿宋"/>
          <w:bCs/>
          <w:color w:val="auto"/>
          <w:highlight w:val="none"/>
          <w:lang w:val="en-US" w:eastAsia="zh-CN"/>
        </w:rPr>
      </w:pPr>
      <w:r>
        <w:rPr>
          <w:rFonts w:hint="eastAsia" w:ascii="仿宋" w:hAnsi="仿宋" w:eastAsia="仿宋" w:cs="仿宋"/>
          <w:bCs/>
          <w:color w:val="auto"/>
          <w:highlight w:val="none"/>
        </w:rPr>
        <w:t>3.3 交货方式：</w:t>
      </w:r>
      <w:r>
        <w:rPr>
          <w:rFonts w:hint="eastAsia" w:ascii="仿宋" w:hAnsi="仿宋" w:eastAsia="仿宋" w:cs="仿宋"/>
          <w:bCs/>
          <w:color w:val="auto"/>
          <w:highlight w:val="none"/>
          <w:u w:val="single"/>
          <w:lang w:val="en-US" w:eastAsia="zh-CN"/>
        </w:rPr>
        <w:t>现场交货。</w:t>
      </w:r>
    </w:p>
    <w:p w14:paraId="19E2C44E">
      <w:pPr>
        <w:pStyle w:val="18"/>
        <w:spacing w:line="360" w:lineRule="auto"/>
        <w:ind w:firstLine="360"/>
        <w:rPr>
          <w:rFonts w:hint="eastAsia" w:ascii="仿宋" w:hAnsi="仿宋" w:eastAsia="仿宋" w:cs="仿宋"/>
          <w:b/>
          <w:color w:val="auto"/>
          <w:highlight w:val="none"/>
        </w:rPr>
      </w:pPr>
      <w:r>
        <w:rPr>
          <w:rFonts w:hint="eastAsia" w:ascii="仿宋" w:hAnsi="仿宋" w:eastAsia="仿宋" w:cs="仿宋"/>
          <w:bCs/>
          <w:color w:val="auto"/>
          <w:highlight w:val="none"/>
        </w:rPr>
        <w:t xml:space="preserve">3.4 </w:t>
      </w:r>
      <w:r>
        <w:rPr>
          <w:rFonts w:hint="eastAsia" w:ascii="仿宋" w:hAnsi="仿宋" w:eastAsia="仿宋" w:cs="仿宋"/>
          <w:color w:val="auto"/>
          <w:highlight w:val="none"/>
        </w:rPr>
        <w:t>乙方必须按响应文件承诺的技术参数、性能要求、质量标准等向甲方提供全新、完整、未经使用的货物。</w:t>
      </w:r>
    </w:p>
    <w:p w14:paraId="6B9AE15D">
      <w:pPr>
        <w:pStyle w:val="18"/>
        <w:spacing w:line="360" w:lineRule="auto"/>
        <w:rPr>
          <w:rFonts w:hint="eastAsia" w:ascii="仿宋" w:hAnsi="仿宋" w:eastAsia="仿宋" w:cs="仿宋"/>
          <w:bCs/>
          <w:color w:val="auto"/>
          <w:highlight w:val="none"/>
          <w:u w:val="single"/>
        </w:rPr>
      </w:pPr>
      <w:r>
        <w:rPr>
          <w:rFonts w:hint="eastAsia" w:ascii="仿宋" w:hAnsi="仿宋" w:eastAsia="仿宋" w:cs="仿宋"/>
          <w:b/>
          <w:bCs/>
          <w:color w:val="auto"/>
          <w:sz w:val="24"/>
          <w:szCs w:val="24"/>
          <w:highlight w:val="none"/>
        </w:rPr>
        <w:t>4.  履约保证金</w:t>
      </w:r>
      <w:r>
        <w:rPr>
          <w:rFonts w:hint="eastAsia" w:ascii="仿宋" w:hAnsi="仿宋" w:eastAsia="仿宋" w:cs="仿宋"/>
          <w:b/>
          <w:color w:val="auto"/>
          <w:highlight w:val="none"/>
        </w:rPr>
        <w:t>：</w:t>
      </w:r>
      <w:r>
        <w:rPr>
          <w:rFonts w:hint="eastAsia" w:ascii="仿宋" w:hAnsi="仿宋" w:eastAsia="仿宋" w:cs="仿宋"/>
          <w:bCs/>
          <w:color w:val="auto"/>
          <w:highlight w:val="none"/>
          <w:u w:val="single"/>
        </w:rPr>
        <w:t>无</w:t>
      </w:r>
    </w:p>
    <w:p w14:paraId="086F6A9C">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  质量保证及售后服务</w:t>
      </w:r>
    </w:p>
    <w:p w14:paraId="47F3D726">
      <w:pPr>
        <w:pStyle w:val="18"/>
        <w:spacing w:line="360" w:lineRule="auto"/>
        <w:ind w:left="2"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5.1 质量保证期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年（自交货验收合格之日起计）。</w:t>
      </w:r>
    </w:p>
    <w:p w14:paraId="6477C3F1">
      <w:pPr>
        <w:pStyle w:val="18"/>
        <w:spacing w:line="360" w:lineRule="auto"/>
        <w:ind w:left="2" w:firstLine="342" w:firstLineChars="171"/>
        <w:rPr>
          <w:rFonts w:hint="eastAsia" w:ascii="仿宋" w:hAnsi="仿宋" w:eastAsia="仿宋" w:cs="仿宋"/>
          <w:color w:val="auto"/>
          <w:highlight w:val="none"/>
          <w:u w:val="single"/>
        </w:rPr>
      </w:pPr>
      <w:r>
        <w:rPr>
          <w:rFonts w:hint="eastAsia" w:ascii="仿宋" w:hAnsi="仿宋" w:eastAsia="仿宋" w:cs="仿宋"/>
          <w:color w:val="auto"/>
          <w:highlight w:val="none"/>
        </w:rPr>
        <w:t>5.2 质量保证金：</w:t>
      </w:r>
      <w:r>
        <w:rPr>
          <w:rFonts w:hint="eastAsia" w:ascii="仿宋" w:hAnsi="仿宋" w:eastAsia="仿宋" w:cs="仿宋"/>
          <w:color w:val="auto"/>
          <w:highlight w:val="none"/>
          <w:u w:val="single"/>
        </w:rPr>
        <w:t>无</w:t>
      </w:r>
    </w:p>
    <w:p w14:paraId="7DDA6126">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5.3如乙方提供的货物在使用过程中发生质量问题，乙方接到甲方故障通知后应</w:t>
      </w:r>
      <w:r>
        <w:rPr>
          <w:rFonts w:hint="eastAsia" w:ascii="仿宋" w:hAnsi="仿宋" w:eastAsia="仿宋" w:cs="仿宋"/>
          <w:color w:val="auto"/>
          <w:highlight w:val="none"/>
          <w:u w:val="single"/>
        </w:rPr>
        <w:t>在</w:t>
      </w:r>
      <w:r>
        <w:rPr>
          <w:rFonts w:hint="eastAsia" w:ascii="仿宋" w:hAnsi="仿宋" w:eastAsia="仿宋" w:cs="仿宋"/>
          <w:color w:val="auto"/>
          <w:highlight w:val="none"/>
          <w:u w:val="single"/>
          <w:lang w:eastAsia="zh-CN"/>
        </w:rPr>
        <w:t>响应文件</w:t>
      </w:r>
      <w:r>
        <w:rPr>
          <w:rFonts w:hint="eastAsia" w:ascii="仿宋" w:hAnsi="仿宋" w:eastAsia="仿宋" w:cs="仿宋"/>
          <w:color w:val="auto"/>
          <w:highlight w:val="none"/>
          <w:u w:val="single"/>
        </w:rPr>
        <w:t>承诺的时间</w:t>
      </w:r>
      <w:r>
        <w:rPr>
          <w:rFonts w:hint="eastAsia" w:ascii="仿宋" w:hAnsi="仿宋" w:eastAsia="仿宋" w:cs="仿宋"/>
          <w:color w:val="auto"/>
          <w:highlight w:val="none"/>
        </w:rPr>
        <w:t>内到达甲方指定现场，按国家及行业标准对故障进行及时处理。</w:t>
      </w:r>
    </w:p>
    <w:p w14:paraId="4D16CBBD">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5.4乙方提供的货物在质量保证期内因货物质量问题发生故障，乙方应负责免费更换，并赔偿甲方损失。对达不到技术要求者，根据实际情况，甲方可按以下办法处理：</w:t>
      </w:r>
    </w:p>
    <w:p w14:paraId="5D56334D">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（1）更换：由乙方承担所发生的全部费用；</w:t>
      </w:r>
    </w:p>
    <w:p w14:paraId="714834D8">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（2）贬值处理：由甲乙双方合议定价；</w:t>
      </w:r>
    </w:p>
    <w:p w14:paraId="1DF73BDB">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（3）退货处理：乙方应退还甲方支付的合同款，同时应承担与该货物相关的直接费用（运输、保险、检验、合同款利息及银行手续费等）。</w:t>
      </w:r>
    </w:p>
    <w:p w14:paraId="4C11B061">
      <w:pPr>
        <w:pStyle w:val="18"/>
        <w:spacing w:line="360" w:lineRule="auto"/>
        <w:ind w:left="2" w:firstLine="360"/>
        <w:rPr>
          <w:rFonts w:hint="eastAsia" w:ascii="仿宋" w:hAnsi="仿宋" w:eastAsia="仿宋" w:cs="仿宋"/>
          <w:color w:val="auto"/>
          <w:highlight w:val="none"/>
        </w:rPr>
      </w:pPr>
      <w:r>
        <w:rPr>
          <w:rFonts w:hint="eastAsia" w:ascii="仿宋" w:hAnsi="仿宋" w:eastAsia="仿宋" w:cs="仿宋"/>
          <w:color w:val="auto"/>
          <w:highlight w:val="none"/>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0BA0662B">
      <w:pPr>
        <w:pStyle w:val="18"/>
        <w:spacing w:line="360" w:lineRule="auto"/>
        <w:ind w:left="2" w:firstLine="360"/>
        <w:rPr>
          <w:rFonts w:hint="eastAsia" w:ascii="仿宋" w:hAnsi="仿宋" w:eastAsia="仿宋" w:cs="仿宋"/>
          <w:color w:val="auto"/>
          <w:highlight w:val="none"/>
        </w:rPr>
      </w:pPr>
      <w:r>
        <w:rPr>
          <w:rFonts w:hint="eastAsia" w:ascii="仿宋" w:hAnsi="仿宋" w:eastAsia="仿宋" w:cs="仿宋"/>
          <w:color w:val="auto"/>
          <w:highlight w:val="none"/>
        </w:rPr>
        <w:t>5.6 超过质量保证期的货物，乙方提供终身维修、保养服务，维修时只收部件成本费。</w:t>
      </w:r>
    </w:p>
    <w:p w14:paraId="5BFA30BA">
      <w:pPr>
        <w:pStyle w:val="18"/>
        <w:spacing w:line="360" w:lineRule="auto"/>
        <w:ind w:left="2" w:firstLine="360"/>
        <w:rPr>
          <w:rFonts w:hint="eastAsia" w:ascii="仿宋" w:hAnsi="仿宋" w:eastAsia="仿宋" w:cs="仿宋"/>
          <w:color w:val="auto"/>
          <w:highlight w:val="none"/>
        </w:rPr>
      </w:pPr>
      <w:r>
        <w:rPr>
          <w:rFonts w:hint="eastAsia" w:ascii="仿宋" w:hAnsi="仿宋" w:eastAsia="仿宋" w:cs="仿宋"/>
          <w:color w:val="auto"/>
          <w:highlight w:val="none"/>
        </w:rPr>
        <w:t>5.7 乙方随时优惠提供备品备件，备件备品不超过市场价，优惠提供产品更新、改造服务。</w:t>
      </w:r>
    </w:p>
    <w:p w14:paraId="14FC277D">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6.  合同款支付</w:t>
      </w:r>
    </w:p>
    <w:p w14:paraId="7D6DBB91">
      <w:pPr>
        <w:pStyle w:val="18"/>
        <w:spacing w:line="360" w:lineRule="auto"/>
        <w:ind w:firstLine="360"/>
        <w:rPr>
          <w:rFonts w:hint="eastAsia" w:ascii="仿宋" w:hAnsi="仿宋" w:eastAsia="仿宋" w:cs="仿宋"/>
          <w:bCs/>
          <w:color w:val="auto"/>
          <w:highlight w:val="none"/>
          <w:u w:val="single"/>
          <w:lang w:eastAsia="zh-CN"/>
        </w:rPr>
      </w:pPr>
      <w:r>
        <w:rPr>
          <w:rFonts w:hint="eastAsia" w:ascii="仿宋" w:hAnsi="仿宋" w:eastAsia="仿宋" w:cs="仿宋"/>
          <w:bCs/>
          <w:color w:val="auto"/>
          <w:highlight w:val="none"/>
        </w:rPr>
        <w:t>6.1 付款方式：</w:t>
      </w:r>
      <w:r>
        <w:rPr>
          <w:rFonts w:hint="eastAsia" w:ascii="仿宋" w:hAnsi="仿宋" w:eastAsia="仿宋" w:cs="仿宋"/>
          <w:bCs/>
          <w:color w:val="auto"/>
          <w:highlight w:val="none"/>
          <w:u w:val="single"/>
        </w:rPr>
        <w:t>无预付款，验收合格后一次性支付合同款，付款前</w:t>
      </w:r>
      <w:r>
        <w:rPr>
          <w:rFonts w:hint="eastAsia" w:ascii="仿宋" w:hAnsi="仿宋" w:eastAsia="仿宋" w:cs="仿宋"/>
          <w:bCs/>
          <w:color w:val="auto"/>
          <w:highlight w:val="none"/>
          <w:u w:val="single"/>
          <w:lang w:eastAsia="zh-CN"/>
        </w:rPr>
        <w:t>乙方</w:t>
      </w:r>
      <w:r>
        <w:rPr>
          <w:rFonts w:hint="eastAsia" w:ascii="仿宋" w:hAnsi="仿宋" w:eastAsia="仿宋" w:cs="仿宋"/>
          <w:bCs/>
          <w:color w:val="auto"/>
          <w:highlight w:val="none"/>
          <w:u w:val="single"/>
        </w:rPr>
        <w:t>开具对应金额增值税普通发票并提交</w:t>
      </w:r>
      <w:r>
        <w:rPr>
          <w:rFonts w:hint="eastAsia" w:ascii="仿宋" w:hAnsi="仿宋" w:eastAsia="仿宋" w:cs="仿宋"/>
          <w:bCs/>
          <w:color w:val="auto"/>
          <w:highlight w:val="none"/>
          <w:u w:val="single"/>
          <w:lang w:eastAsia="zh-CN"/>
        </w:rPr>
        <w:t>甲方。</w:t>
      </w:r>
    </w:p>
    <w:p w14:paraId="1DBDABD2">
      <w:pPr>
        <w:pStyle w:val="18"/>
        <w:spacing w:line="360" w:lineRule="auto"/>
        <w:ind w:left="2" w:firstLine="360"/>
        <w:rPr>
          <w:rFonts w:hint="eastAsia" w:ascii="仿宋" w:hAnsi="仿宋" w:eastAsia="仿宋" w:cs="仿宋"/>
          <w:bCs w:val="0"/>
          <w:color w:val="auto"/>
          <w:highlight w:val="none"/>
        </w:rPr>
      </w:pPr>
      <w:r>
        <w:rPr>
          <w:rFonts w:hint="eastAsia" w:ascii="仿宋" w:hAnsi="仿宋" w:eastAsia="仿宋" w:cs="仿宋"/>
          <w:bCs/>
          <w:color w:val="auto"/>
          <w:highlight w:val="none"/>
        </w:rPr>
        <w:t>6.2 乙方应在甲方每次</w:t>
      </w:r>
      <w:r>
        <w:rPr>
          <w:rFonts w:hint="eastAsia" w:ascii="仿宋" w:hAnsi="仿宋" w:eastAsia="仿宋" w:cs="仿宋"/>
          <w:bCs w:val="0"/>
          <w:color w:val="auto"/>
          <w:highlight w:val="none"/>
        </w:rPr>
        <w:t>付款前先提供相应金额的增值税普通发票给甲方，否则甲方有权拒绝付款。</w:t>
      </w:r>
    </w:p>
    <w:p w14:paraId="271ECCBC">
      <w:pPr>
        <w:pStyle w:val="18"/>
        <w:spacing w:line="360" w:lineRule="auto"/>
        <w:ind w:left="2" w:firstLine="360"/>
        <w:rPr>
          <w:rFonts w:hint="eastAsia" w:ascii="仿宋" w:hAnsi="仿宋" w:eastAsia="仿宋" w:cs="仿宋"/>
          <w:bCs/>
          <w:color w:val="auto"/>
          <w:szCs w:val="20"/>
          <w:highlight w:val="none"/>
        </w:rPr>
      </w:pPr>
      <w:r>
        <w:rPr>
          <w:rFonts w:hint="eastAsia" w:ascii="仿宋" w:hAnsi="仿宋" w:eastAsia="仿宋" w:cs="仿宋"/>
          <w:bCs w:val="0"/>
          <w:color w:val="auto"/>
          <w:szCs w:val="21"/>
          <w:highlight w:val="none"/>
        </w:rPr>
        <w:t>6.3甲方应将本合同款</w:t>
      </w:r>
      <w:r>
        <w:rPr>
          <w:rFonts w:hint="eastAsia" w:ascii="仿宋" w:hAnsi="仿宋" w:eastAsia="仿宋" w:cs="仿宋"/>
          <w:bCs/>
          <w:color w:val="auto"/>
          <w:szCs w:val="20"/>
          <w:highlight w:val="none"/>
        </w:rPr>
        <w:t>项支付至乙方以下指定账户：</w:t>
      </w:r>
    </w:p>
    <w:p w14:paraId="4E8C1F9D">
      <w:pPr>
        <w:spacing w:line="460" w:lineRule="exact"/>
        <w:ind w:firstLine="420" w:firstLineChars="200"/>
        <w:rPr>
          <w:rFonts w:hint="eastAsia" w:ascii="仿宋" w:hAnsi="仿宋" w:eastAsia="仿宋" w:cs="仿宋"/>
          <w:bCs/>
          <w:color w:val="auto"/>
          <w:szCs w:val="20"/>
          <w:highlight w:val="none"/>
          <w:u w:val="single"/>
        </w:rPr>
      </w:pPr>
      <w:r>
        <w:rPr>
          <w:rFonts w:hint="eastAsia" w:ascii="仿宋" w:hAnsi="仿宋" w:eastAsia="仿宋" w:cs="仿宋"/>
          <w:bCs/>
          <w:color w:val="auto"/>
          <w:szCs w:val="20"/>
          <w:highlight w:val="none"/>
        </w:rPr>
        <w:t>户  名：</w:t>
      </w:r>
      <w:r>
        <w:rPr>
          <w:rFonts w:hint="eastAsia" w:ascii="仿宋" w:hAnsi="仿宋" w:eastAsia="仿宋" w:cs="仿宋"/>
          <w:bCs/>
          <w:color w:val="auto"/>
          <w:szCs w:val="20"/>
          <w:highlight w:val="none"/>
          <w:u w:val="single"/>
        </w:rPr>
        <w:t xml:space="preserve"> </w:t>
      </w:r>
      <w:r>
        <w:rPr>
          <w:rFonts w:hint="eastAsia" w:ascii="仿宋" w:hAnsi="仿宋" w:eastAsia="仿宋" w:cs="仿宋"/>
          <w:color w:val="auto"/>
          <w:highlight w:val="none"/>
          <w:u w:val="single"/>
        </w:rPr>
        <w:t xml:space="preserve">     </w:t>
      </w:r>
      <w:r>
        <w:rPr>
          <w:rFonts w:hint="eastAsia" w:ascii="仿宋" w:hAnsi="仿宋" w:eastAsia="仿宋" w:cs="仿宋"/>
          <w:bCs/>
          <w:color w:val="auto"/>
          <w:szCs w:val="20"/>
          <w:highlight w:val="none"/>
          <w:u w:val="single"/>
        </w:rPr>
        <w:t xml:space="preserve">                                   </w:t>
      </w:r>
    </w:p>
    <w:p w14:paraId="204B1D11">
      <w:pPr>
        <w:spacing w:line="460" w:lineRule="exact"/>
        <w:ind w:firstLine="420" w:firstLineChars="200"/>
        <w:rPr>
          <w:rFonts w:hint="eastAsia" w:ascii="仿宋" w:hAnsi="仿宋" w:eastAsia="仿宋" w:cs="仿宋"/>
          <w:bCs/>
          <w:color w:val="auto"/>
          <w:szCs w:val="20"/>
          <w:highlight w:val="none"/>
        </w:rPr>
      </w:pPr>
      <w:r>
        <w:rPr>
          <w:rFonts w:hint="eastAsia" w:ascii="仿宋" w:hAnsi="仿宋" w:eastAsia="仿宋" w:cs="仿宋"/>
          <w:bCs/>
          <w:color w:val="auto"/>
          <w:szCs w:val="20"/>
          <w:highlight w:val="none"/>
        </w:rPr>
        <w:t>开户行：</w:t>
      </w:r>
      <w:r>
        <w:rPr>
          <w:rFonts w:hint="eastAsia" w:ascii="仿宋" w:hAnsi="仿宋" w:eastAsia="仿宋" w:cs="仿宋"/>
          <w:bCs/>
          <w:color w:val="auto"/>
          <w:szCs w:val="20"/>
          <w:highlight w:val="none"/>
          <w:u w:val="single"/>
        </w:rPr>
        <w:t xml:space="preserve"> </w:t>
      </w:r>
      <w:r>
        <w:rPr>
          <w:rFonts w:hint="eastAsia" w:ascii="仿宋" w:hAnsi="仿宋" w:eastAsia="仿宋" w:cs="仿宋"/>
          <w:color w:val="auto"/>
          <w:highlight w:val="none"/>
          <w:u w:val="single"/>
        </w:rPr>
        <w:t xml:space="preserve">                              </w:t>
      </w:r>
      <w:r>
        <w:rPr>
          <w:rFonts w:hint="eastAsia" w:ascii="仿宋" w:hAnsi="仿宋" w:eastAsia="仿宋" w:cs="仿宋"/>
          <w:bCs/>
          <w:color w:val="auto"/>
          <w:szCs w:val="20"/>
          <w:highlight w:val="none"/>
          <w:u w:val="single"/>
        </w:rPr>
        <w:t xml:space="preserve">          </w:t>
      </w:r>
    </w:p>
    <w:p w14:paraId="7E120594">
      <w:pPr>
        <w:spacing w:line="460" w:lineRule="exact"/>
        <w:ind w:firstLine="420" w:firstLineChars="200"/>
        <w:rPr>
          <w:rFonts w:hint="eastAsia" w:ascii="仿宋" w:hAnsi="仿宋" w:eastAsia="仿宋" w:cs="仿宋"/>
          <w:bCs/>
          <w:color w:val="auto"/>
          <w:szCs w:val="20"/>
          <w:highlight w:val="none"/>
        </w:rPr>
      </w:pPr>
      <w:r>
        <w:rPr>
          <w:rFonts w:hint="eastAsia" w:ascii="仿宋" w:hAnsi="仿宋" w:eastAsia="仿宋" w:cs="仿宋"/>
          <w:bCs/>
          <w:color w:val="auto"/>
          <w:szCs w:val="20"/>
          <w:highlight w:val="none"/>
        </w:rPr>
        <w:t>账  号：</w:t>
      </w:r>
      <w:r>
        <w:rPr>
          <w:rFonts w:hint="eastAsia" w:ascii="仿宋" w:hAnsi="仿宋" w:eastAsia="仿宋" w:cs="仿宋"/>
          <w:bCs/>
          <w:color w:val="auto"/>
          <w:szCs w:val="20"/>
          <w:highlight w:val="none"/>
          <w:u w:val="single"/>
        </w:rPr>
        <w:t xml:space="preserve">                </w:t>
      </w:r>
      <w:r>
        <w:rPr>
          <w:rFonts w:hint="eastAsia" w:ascii="仿宋" w:hAnsi="仿宋" w:eastAsia="仿宋" w:cs="仿宋"/>
          <w:color w:val="auto"/>
          <w:highlight w:val="none"/>
          <w:u w:val="single"/>
        </w:rPr>
        <w:t xml:space="preserve">    </w:t>
      </w:r>
      <w:r>
        <w:rPr>
          <w:rFonts w:hint="eastAsia" w:ascii="仿宋" w:hAnsi="仿宋" w:eastAsia="仿宋" w:cs="仿宋"/>
          <w:bCs/>
          <w:color w:val="auto"/>
          <w:szCs w:val="20"/>
          <w:highlight w:val="none"/>
          <w:u w:val="single"/>
        </w:rPr>
        <w:t xml:space="preserve">                     </w:t>
      </w:r>
      <w:r>
        <w:rPr>
          <w:rFonts w:hint="eastAsia" w:ascii="仿宋" w:hAnsi="仿宋" w:eastAsia="仿宋" w:cs="仿宋"/>
          <w:bCs/>
          <w:color w:val="auto"/>
          <w:szCs w:val="20"/>
          <w:highlight w:val="none"/>
        </w:rPr>
        <w:t xml:space="preserve">      </w:t>
      </w:r>
    </w:p>
    <w:p w14:paraId="4A7D83EF">
      <w:pPr>
        <w:spacing w:line="460" w:lineRule="exact"/>
        <w:ind w:firstLine="420" w:firstLineChars="200"/>
        <w:rPr>
          <w:rFonts w:hint="eastAsia" w:ascii="仿宋" w:hAnsi="仿宋" w:eastAsia="仿宋" w:cs="仿宋"/>
          <w:bCs/>
          <w:color w:val="auto"/>
          <w:szCs w:val="20"/>
          <w:highlight w:val="none"/>
        </w:rPr>
      </w:pPr>
      <w:r>
        <w:rPr>
          <w:rFonts w:hint="eastAsia" w:ascii="仿宋" w:hAnsi="仿宋" w:eastAsia="仿宋" w:cs="仿宋"/>
          <w:bCs/>
          <w:color w:val="auto"/>
          <w:szCs w:val="20"/>
          <w:highlight w:val="none"/>
        </w:rPr>
        <w:t>如乙方对上述指定账户进行变更的，应在变更前三个工作日以书面形式向甲方发出变更通知，否则甲方将款项支付至上述账户视为甲方已履行付款义务。</w:t>
      </w:r>
    </w:p>
    <w:p w14:paraId="377EC9A5">
      <w:pPr>
        <w:pStyle w:val="18"/>
        <w:spacing w:line="360" w:lineRule="auto"/>
        <w:ind w:left="412" w:hanging="412" w:hangingChars="171"/>
        <w:rPr>
          <w:rFonts w:hint="eastAsia" w:ascii="仿宋" w:hAnsi="仿宋" w:eastAsia="仿宋" w:cs="仿宋"/>
          <w:b/>
          <w:color w:val="auto"/>
          <w:highlight w:val="none"/>
        </w:rPr>
      </w:pPr>
      <w:r>
        <w:rPr>
          <w:rFonts w:hint="eastAsia" w:ascii="仿宋" w:hAnsi="仿宋" w:eastAsia="仿宋" w:cs="仿宋"/>
          <w:b/>
          <w:bCs/>
          <w:color w:val="auto"/>
          <w:sz w:val="24"/>
          <w:szCs w:val="24"/>
          <w:highlight w:val="none"/>
        </w:rPr>
        <w:t>7.  产权</w:t>
      </w:r>
    </w:p>
    <w:p w14:paraId="1BA4D86F">
      <w:pPr>
        <w:pStyle w:val="18"/>
        <w:spacing w:line="360" w:lineRule="auto"/>
        <w:ind w:left="2" w:firstLine="360" w:firstLineChars="0"/>
        <w:rPr>
          <w:rFonts w:hint="eastAsia" w:ascii="仿宋" w:hAnsi="仿宋" w:eastAsia="仿宋" w:cs="仿宋"/>
          <w:bCs w:val="0"/>
          <w:color w:val="auto"/>
          <w:highlight w:val="none"/>
        </w:rPr>
      </w:pPr>
      <w:r>
        <w:rPr>
          <w:rFonts w:hint="eastAsia" w:ascii="仿宋" w:hAnsi="仿宋" w:eastAsia="仿宋" w:cs="仿宋"/>
          <w:color w:val="auto"/>
          <w:highlight w:val="none"/>
        </w:rPr>
        <w:t>7.1 乙方保证所提供的货物或其任何一部分均不会侵犯任何第三方的专利权、商标权或著作权等知识产权</w:t>
      </w:r>
      <w:r>
        <w:rPr>
          <w:rFonts w:hint="eastAsia" w:ascii="仿宋" w:hAnsi="仿宋" w:eastAsia="仿宋" w:cs="仿宋"/>
          <w:bCs w:val="0"/>
          <w:color w:val="auto"/>
          <w:highlight w:val="none"/>
        </w:rPr>
        <w:t>。</w:t>
      </w:r>
    </w:p>
    <w:p w14:paraId="4A1D80D0">
      <w:pPr>
        <w:pStyle w:val="18"/>
        <w:spacing w:line="360" w:lineRule="auto"/>
        <w:ind w:left="2" w:firstLine="360" w:firstLineChars="0"/>
        <w:rPr>
          <w:rFonts w:hint="eastAsia" w:ascii="仿宋" w:hAnsi="仿宋" w:eastAsia="仿宋" w:cs="仿宋"/>
          <w:b/>
          <w:bCs/>
          <w:color w:val="auto"/>
          <w:highlight w:val="none"/>
        </w:rPr>
      </w:pPr>
      <w:r>
        <w:rPr>
          <w:rFonts w:hint="eastAsia" w:ascii="仿宋" w:hAnsi="仿宋" w:eastAsia="仿宋" w:cs="仿宋"/>
          <w:color w:val="auto"/>
          <w:highlight w:val="none"/>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566E5B1F">
      <w:pPr>
        <w:pStyle w:val="18"/>
        <w:spacing w:line="360" w:lineRule="auto"/>
        <w:rPr>
          <w:rFonts w:hint="eastAsia" w:ascii="仿宋" w:hAnsi="仿宋" w:eastAsia="仿宋" w:cs="仿宋"/>
          <w:b/>
          <w:color w:val="auto"/>
          <w:highlight w:val="none"/>
        </w:rPr>
      </w:pPr>
      <w:r>
        <w:rPr>
          <w:rFonts w:hint="eastAsia" w:ascii="仿宋" w:hAnsi="仿宋" w:eastAsia="仿宋" w:cs="仿宋"/>
          <w:b/>
          <w:bCs/>
          <w:color w:val="auto"/>
          <w:sz w:val="24"/>
          <w:szCs w:val="24"/>
          <w:highlight w:val="none"/>
        </w:rPr>
        <w:t>8.  技术资料</w:t>
      </w:r>
    </w:p>
    <w:p w14:paraId="07B52FDD">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8.1 甲方向乙方提供货物的有关技术资料。</w:t>
      </w:r>
    </w:p>
    <w:p w14:paraId="342A215E">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8.2 乙方应在采购文件规定的时间向甲方提供使用货物的有关技术资料。</w:t>
      </w:r>
    </w:p>
    <w:p w14:paraId="65AAB570">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05FCD4FA">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9.  货物包装、发运及运输</w:t>
      </w:r>
    </w:p>
    <w:p w14:paraId="3BEF4608">
      <w:pPr>
        <w:pStyle w:val="18"/>
        <w:tabs>
          <w:tab w:val="left" w:pos="0"/>
        </w:tabs>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9.1 乙方应在货物发运前对其进行满足运输距离、防潮、防震、防锈和防破损装卸等要求包装，以保证货物安全运达甲方指定地点。</w:t>
      </w:r>
    </w:p>
    <w:p w14:paraId="3B027F7A">
      <w:pPr>
        <w:pStyle w:val="18"/>
        <w:tabs>
          <w:tab w:val="left" w:pos="0"/>
        </w:tabs>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9.2 使用说明书、质量检验证明书、保修单据、随配附件和工具以及清单一并附于货物内。</w:t>
      </w:r>
    </w:p>
    <w:p w14:paraId="2A63A013">
      <w:pPr>
        <w:pStyle w:val="18"/>
        <w:tabs>
          <w:tab w:val="left" w:pos="0"/>
        </w:tabs>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9.3 乙方在货物发运手续办理完毕后24小时内或货到甲方48小时前通知甲方，以准备接货。</w:t>
      </w:r>
    </w:p>
    <w:p w14:paraId="5B261497">
      <w:pPr>
        <w:pStyle w:val="18"/>
        <w:tabs>
          <w:tab w:val="left" w:pos="0"/>
        </w:tabs>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9.4 货物在交付甲方前发生的风险均由乙方负责。</w:t>
      </w:r>
    </w:p>
    <w:p w14:paraId="767A4275">
      <w:pPr>
        <w:pStyle w:val="18"/>
        <w:tabs>
          <w:tab w:val="left" w:pos="0"/>
        </w:tabs>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9.5 货物在规定的交付期限内由乙方送达甲方指定的地点视为交付，乙方同时需通知甲方货物已送达。</w:t>
      </w:r>
    </w:p>
    <w:p w14:paraId="57CFB13E">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10.  调试和验收</w:t>
      </w:r>
    </w:p>
    <w:p w14:paraId="7A7382B5">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7624FB93">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10.2 乙方交货前应对产品作出全面检查和对验收文件进行整理，并列出清单，作为甲方收货验收和使用的技术条件依据，检验的结果应随货物交甲方。</w:t>
      </w:r>
    </w:p>
    <w:p w14:paraId="2C6F0E9A">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10.3 甲方对乙方提供的货物在使用前进行调试时，乙方需负责安装并培训甲方的使用操作人员，并协助甲方一起调试，直到符合技术要求，甲方才做最终验收。</w:t>
      </w:r>
    </w:p>
    <w:p w14:paraId="24DB9C3C">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10.4 验收时乙方必须在现场，验收完毕后作出验收结果报告，经过通知，乙方不到场的，视为乙方不配合合同的履行，甲方有权解除合同，要求乙方退还全部已付款，并支付合同总价20%的违约金，赔偿甲方损失。</w:t>
      </w:r>
    </w:p>
    <w:p w14:paraId="0DF90495">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10.5 对技术复杂的货物，甲方可请专业检测机构参与验收，并由其出具质量检测报告，相关费用由甲方承担，根据检测结果要求乙方承担相应的责任。</w:t>
      </w:r>
    </w:p>
    <w:p w14:paraId="61AD0D5C">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11.  违约责任</w:t>
      </w:r>
    </w:p>
    <w:p w14:paraId="3BA3316A">
      <w:pPr>
        <w:pStyle w:val="18"/>
        <w:spacing w:line="360" w:lineRule="auto"/>
        <w:ind w:left="2" w:firstLine="360"/>
        <w:rPr>
          <w:rFonts w:hint="eastAsia" w:ascii="仿宋" w:hAnsi="仿宋" w:eastAsia="仿宋" w:cs="仿宋"/>
          <w:color w:val="auto"/>
          <w:highlight w:val="none"/>
        </w:rPr>
      </w:pPr>
      <w:r>
        <w:rPr>
          <w:rFonts w:hint="eastAsia" w:ascii="仿宋" w:hAnsi="仿宋" w:eastAsia="仿宋" w:cs="仿宋"/>
          <w:color w:val="auto"/>
          <w:highlight w:val="none"/>
        </w:rPr>
        <w:t>11.1 甲方无正当理由拒收货物的，甲方向乙方偿付拒收货款金额的百分之五违约金。</w:t>
      </w:r>
    </w:p>
    <w:p w14:paraId="2423E2C7">
      <w:pPr>
        <w:pStyle w:val="18"/>
        <w:spacing w:line="360" w:lineRule="auto"/>
        <w:ind w:left="2" w:firstLine="360"/>
        <w:rPr>
          <w:rFonts w:hint="eastAsia" w:ascii="仿宋" w:hAnsi="仿宋" w:eastAsia="仿宋" w:cs="仿宋"/>
          <w:color w:val="auto"/>
          <w:highlight w:val="none"/>
        </w:rPr>
      </w:pPr>
      <w:r>
        <w:rPr>
          <w:rFonts w:hint="eastAsia" w:ascii="仿宋" w:hAnsi="仿宋" w:eastAsia="仿宋" w:cs="仿宋"/>
          <w:color w:val="auto"/>
          <w:highlight w:val="none"/>
        </w:rPr>
        <w:t>11.2 甲方无故逾期验收或办理合同款支付手续且经过乙方书面提醒</w:t>
      </w:r>
      <w:r>
        <w:rPr>
          <w:rFonts w:hint="eastAsia" w:ascii="仿宋" w:hAnsi="仿宋" w:eastAsia="仿宋" w:cs="仿宋"/>
          <w:color w:val="auto"/>
          <w:szCs w:val="20"/>
          <w:highlight w:val="none"/>
        </w:rPr>
        <w:t>的</w:t>
      </w:r>
      <w:r>
        <w:rPr>
          <w:rFonts w:hint="eastAsia" w:ascii="仿宋" w:hAnsi="仿宋" w:eastAsia="仿宋" w:cs="仿宋"/>
          <w:color w:val="auto"/>
          <w:highlight w:val="none"/>
        </w:rPr>
        <w:t>，甲方应按逾期付款总额每日万分之五向乙方支付违约金。</w:t>
      </w:r>
    </w:p>
    <w:p w14:paraId="12EC052B">
      <w:pPr>
        <w:pStyle w:val="18"/>
        <w:spacing w:line="360" w:lineRule="auto"/>
        <w:ind w:left="2" w:firstLine="360"/>
        <w:rPr>
          <w:rFonts w:hint="eastAsia" w:ascii="仿宋" w:hAnsi="仿宋" w:eastAsia="仿宋" w:cs="仿宋"/>
          <w:color w:val="auto"/>
          <w:highlight w:val="none"/>
          <w:lang w:eastAsia="zh-CN"/>
        </w:rPr>
      </w:pPr>
      <w:r>
        <w:rPr>
          <w:rFonts w:hint="eastAsia" w:ascii="仿宋" w:hAnsi="仿宋" w:eastAsia="仿宋" w:cs="仿宋"/>
          <w:color w:val="auto"/>
          <w:highlight w:val="none"/>
        </w:rPr>
        <w:t>11.3 乙方逾期交付货物并通过甲方验收合格的，乙方应按逾期交货总额每日万分之五向甲方支付违约金</w:t>
      </w:r>
      <w:r>
        <w:rPr>
          <w:rFonts w:hint="eastAsia" w:ascii="仿宋" w:hAnsi="仿宋" w:eastAsia="仿宋" w:cs="仿宋"/>
          <w:color w:val="auto"/>
          <w:highlight w:val="none"/>
          <w:lang w:eastAsia="zh-CN"/>
        </w:rPr>
        <w:t>，违约金支付至甲方指定账户，如乙方拒不支付违约金的</w:t>
      </w:r>
      <w:r>
        <w:rPr>
          <w:rFonts w:hint="eastAsia" w:ascii="仿宋" w:hAnsi="仿宋" w:eastAsia="仿宋" w:cs="仿宋"/>
          <w:color w:val="auto"/>
          <w:highlight w:val="none"/>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0DDFB57C">
      <w:pPr>
        <w:pStyle w:val="18"/>
        <w:spacing w:line="360" w:lineRule="auto"/>
        <w:ind w:left="2" w:firstLine="360"/>
        <w:rPr>
          <w:rFonts w:hint="eastAsia" w:ascii="仿宋" w:hAnsi="仿宋" w:eastAsia="仿宋" w:cs="仿宋"/>
          <w:color w:val="auto"/>
          <w:highlight w:val="none"/>
        </w:rPr>
      </w:pPr>
      <w:r>
        <w:rPr>
          <w:rFonts w:hint="eastAsia" w:ascii="仿宋" w:hAnsi="仿宋" w:eastAsia="仿宋" w:cs="仿宋"/>
          <w:color w:val="auto"/>
          <w:highlight w:val="none"/>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2E19B368">
      <w:pPr>
        <w:pStyle w:val="5"/>
        <w:numPr>
          <w:ilvl w:val="0"/>
          <w:numId w:val="0"/>
        </w:numPr>
        <w:ind w:left="0" w:firstLine="0"/>
        <w:rPr>
          <w:rFonts w:hint="eastAsia" w:ascii="仿宋" w:hAnsi="仿宋" w:eastAsia="仿宋" w:cs="仿宋"/>
          <w:color w:val="auto"/>
          <w:kern w:val="2"/>
          <w:sz w:val="21"/>
          <w:highlight w:val="none"/>
          <w:lang w:val="en-US" w:eastAsia="zh-CN"/>
        </w:rPr>
      </w:pPr>
      <w:r>
        <w:rPr>
          <w:rFonts w:hint="eastAsia" w:ascii="仿宋" w:hAnsi="仿宋" w:eastAsia="仿宋" w:cs="仿宋"/>
          <w:color w:val="auto"/>
          <w:highlight w:val="none"/>
          <w:lang w:val="en-US" w:eastAsia="zh-CN"/>
        </w:rPr>
        <w:t xml:space="preserve"> </w:t>
      </w:r>
      <w:r>
        <w:rPr>
          <w:rFonts w:hint="eastAsia" w:ascii="仿宋" w:hAnsi="仿宋" w:eastAsia="仿宋" w:cs="仿宋"/>
          <w:color w:val="auto"/>
          <w:kern w:val="2"/>
          <w:sz w:val="21"/>
          <w:highlight w:val="none"/>
          <w:lang w:val="en-US" w:eastAsia="zh-CN"/>
        </w:rPr>
        <w:t xml:space="preserve"> 11.5</w:t>
      </w:r>
      <w:r>
        <w:rPr>
          <w:rFonts w:hint="eastAsia" w:ascii="仿宋" w:hAnsi="仿宋" w:eastAsia="仿宋" w:cs="仿宋"/>
          <w:b w:val="0"/>
          <w:bCs w:val="0"/>
          <w:color w:val="auto"/>
          <w:kern w:val="2"/>
          <w:sz w:val="21"/>
          <w:highlight w:val="none"/>
        </w:rPr>
        <w:t>乙方未按本合同和响应文件中规定的服务承诺提供售后服务的，乙方应按本合同合计金额5%向甲方支付违约金。</w:t>
      </w:r>
    </w:p>
    <w:p w14:paraId="385B98AD">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  不可抗力事件处理</w:t>
      </w:r>
    </w:p>
    <w:p w14:paraId="78262370">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12.1 在合同有效期内，任何一方因不可抗力事件导致不能履行合同，则合同履行期可延长，其延长期与不可抗力影响期相同。</w:t>
      </w:r>
    </w:p>
    <w:p w14:paraId="4BDF6AFB">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12.2 不可抗力事件发生后，应立即通知对方，并寄送有关权威机构出具的证明。</w:t>
      </w:r>
    </w:p>
    <w:p w14:paraId="5FF67177">
      <w:pPr>
        <w:pStyle w:val="18"/>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12.3 不可抗力事件延续120天以上，双方应通过友好协商，确定是否继续履行合同。</w:t>
      </w:r>
    </w:p>
    <w:p w14:paraId="0FDAC05E">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13.  诉讼</w:t>
      </w:r>
    </w:p>
    <w:p w14:paraId="12326B76">
      <w:pPr>
        <w:pStyle w:val="18"/>
        <w:tabs>
          <w:tab w:val="left" w:pos="0"/>
        </w:tabs>
        <w:spacing w:line="360" w:lineRule="auto"/>
        <w:ind w:firstLine="342" w:firstLineChars="171"/>
        <w:rPr>
          <w:rFonts w:hint="eastAsia" w:ascii="仿宋" w:hAnsi="仿宋" w:eastAsia="仿宋" w:cs="仿宋"/>
          <w:color w:val="auto"/>
          <w:highlight w:val="none"/>
        </w:rPr>
      </w:pPr>
      <w:r>
        <w:rPr>
          <w:rFonts w:hint="eastAsia" w:ascii="仿宋" w:hAnsi="仿宋" w:eastAsia="仿宋" w:cs="仿宋"/>
          <w:color w:val="auto"/>
          <w:highlight w:val="none"/>
        </w:rPr>
        <w:t>13.1 双方在执行合同中所发生的一切争议，应通过协商解决。如协商不成，可向合同签订地法院起诉，合同签订地在此约定为广西南宁市科园大道18号。</w:t>
      </w:r>
    </w:p>
    <w:p w14:paraId="1D42B591">
      <w:pPr>
        <w:pStyle w:val="18"/>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14.  合同生效及其</w:t>
      </w:r>
      <w:r>
        <w:rPr>
          <w:rFonts w:hint="eastAsia" w:ascii="仿宋" w:hAnsi="仿宋" w:eastAsia="仿宋" w:cs="仿宋"/>
          <w:b/>
          <w:bCs/>
          <w:color w:val="auto"/>
          <w:sz w:val="24"/>
          <w:szCs w:val="24"/>
          <w:highlight w:val="none"/>
          <w:lang w:val="en-US" w:eastAsia="zh-CN"/>
        </w:rPr>
        <w:t>他</w:t>
      </w:r>
    </w:p>
    <w:p w14:paraId="07628C73">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14.1 合同经双方法定代表人或授权委托代理人签字并加盖单位公章后生效。</w:t>
      </w:r>
    </w:p>
    <w:p w14:paraId="71058BEF">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 xml:space="preserve">14.2 </w:t>
      </w:r>
      <w:r>
        <w:rPr>
          <w:rFonts w:hint="eastAsia" w:ascii="仿宋" w:hAnsi="仿宋" w:eastAsia="仿宋" w:cs="仿宋"/>
          <w:color w:val="auto"/>
          <w:szCs w:val="21"/>
          <w:highlight w:val="none"/>
        </w:rPr>
        <w:t>合同执行中涉及采购资金和采购内容修改或补充的，须经甲、乙双方认同，并签订书面补充协议，方可作为主合同不可分割的一部分。</w:t>
      </w:r>
    </w:p>
    <w:p w14:paraId="3B21A32D">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14.3 下述合同附件为本合同不可分割的部分并与本合同具有同等效力：</w:t>
      </w:r>
    </w:p>
    <w:p w14:paraId="1691D2C0">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（1）采购结果公告；</w:t>
      </w:r>
    </w:p>
    <w:p w14:paraId="46629F35">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（2）采购需求一览表；</w:t>
      </w:r>
    </w:p>
    <w:p w14:paraId="7EF0921C">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val="en-US" w:eastAsia="zh-CN"/>
        </w:rPr>
        <w:t>磋商</w:t>
      </w:r>
      <w:r>
        <w:rPr>
          <w:rFonts w:hint="eastAsia" w:ascii="仿宋" w:hAnsi="仿宋" w:eastAsia="仿宋" w:cs="仿宋"/>
          <w:color w:val="auto"/>
          <w:highlight w:val="none"/>
        </w:rPr>
        <w:t>报价表；</w:t>
      </w:r>
    </w:p>
    <w:p w14:paraId="3C5D6E26">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color w:val="auto"/>
          <w:highlight w:val="none"/>
          <w:lang w:eastAsia="zh-CN"/>
        </w:rPr>
        <w:t>最终</w:t>
      </w:r>
      <w:r>
        <w:rPr>
          <w:rFonts w:hint="eastAsia" w:ascii="仿宋" w:hAnsi="仿宋" w:eastAsia="仿宋" w:cs="仿宋"/>
          <w:color w:val="auto"/>
          <w:highlight w:val="none"/>
        </w:rPr>
        <w:t>报价表；（如有）</w:t>
      </w:r>
    </w:p>
    <w:p w14:paraId="16999327">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eastAsia="zh-CN"/>
        </w:rPr>
        <w:t>技术要求偏离表</w:t>
      </w:r>
      <w:r>
        <w:rPr>
          <w:rFonts w:hint="eastAsia" w:ascii="仿宋" w:hAnsi="仿宋" w:eastAsia="仿宋" w:cs="仿宋"/>
          <w:color w:val="auto"/>
          <w:highlight w:val="none"/>
        </w:rPr>
        <w:t>；（如有）</w:t>
      </w:r>
    </w:p>
    <w:p w14:paraId="45FE84E3">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（6）商务条款偏离表（如有）；</w:t>
      </w:r>
    </w:p>
    <w:p w14:paraId="2DBE7D01">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（7）其他与本合同相关的资料（如有）。</w:t>
      </w:r>
    </w:p>
    <w:p w14:paraId="293D3443">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14.4 本合同未尽事宜，遵照《中华人民共和国民法典》有关条文执行。</w:t>
      </w:r>
    </w:p>
    <w:p w14:paraId="1FE63156">
      <w:pPr>
        <w:pStyle w:val="18"/>
        <w:spacing w:line="360" w:lineRule="auto"/>
        <w:ind w:firstLine="360"/>
        <w:rPr>
          <w:rFonts w:hint="eastAsia" w:ascii="仿宋" w:hAnsi="仿宋" w:eastAsia="仿宋" w:cs="仿宋"/>
          <w:color w:val="auto"/>
          <w:highlight w:val="none"/>
        </w:rPr>
      </w:pPr>
      <w:r>
        <w:rPr>
          <w:rFonts w:hint="eastAsia" w:ascii="仿宋" w:hAnsi="仿宋" w:eastAsia="仿宋" w:cs="仿宋"/>
          <w:color w:val="auto"/>
          <w:highlight w:val="none"/>
        </w:rPr>
        <w:t>14.5本合同一式</w:t>
      </w:r>
      <w:r>
        <w:rPr>
          <w:rFonts w:hint="eastAsia" w:ascii="仿宋" w:hAnsi="仿宋" w:eastAsia="仿宋" w:cs="仿宋"/>
          <w:color w:val="auto"/>
          <w:highlight w:val="none"/>
          <w:lang w:val="en-US" w:eastAsia="zh-CN"/>
        </w:rPr>
        <w:t>陆</w:t>
      </w:r>
      <w:r>
        <w:rPr>
          <w:rFonts w:hint="eastAsia" w:ascii="仿宋" w:hAnsi="仿宋" w:eastAsia="仿宋" w:cs="仿宋"/>
          <w:color w:val="auto"/>
          <w:highlight w:val="none"/>
        </w:rPr>
        <w:t>份，具有同等法律效力，甲方三份，乙方二份，</w:t>
      </w:r>
      <w:r>
        <w:rPr>
          <w:rFonts w:hint="eastAsia" w:ascii="仿宋" w:hAnsi="仿宋" w:eastAsia="仿宋" w:cs="仿宋"/>
          <w:color w:val="auto"/>
          <w:highlight w:val="none"/>
          <w:lang w:val="en-US" w:eastAsia="zh-CN"/>
        </w:rPr>
        <w:t>代理机构一份，</w:t>
      </w:r>
      <w:r>
        <w:rPr>
          <w:rFonts w:hint="eastAsia" w:ascii="仿宋" w:hAnsi="仿宋" w:eastAsia="仿宋" w:cs="仿宋"/>
          <w:color w:val="auto"/>
          <w:highlight w:val="none"/>
        </w:rPr>
        <w:t>自甲乙双方法定代表</w:t>
      </w:r>
      <w:r>
        <w:rPr>
          <w:rFonts w:hint="eastAsia" w:ascii="仿宋" w:hAnsi="仿宋" w:eastAsia="仿宋" w:cs="仿宋"/>
          <w:color w:val="auto"/>
          <w:highlight w:val="none"/>
          <w:lang w:val="en-US" w:eastAsia="zh-CN"/>
        </w:rPr>
        <w:t>人</w:t>
      </w:r>
      <w:r>
        <w:rPr>
          <w:rFonts w:hint="eastAsia" w:ascii="仿宋" w:hAnsi="仿宋" w:eastAsia="仿宋" w:cs="仿宋"/>
          <w:color w:val="auto"/>
          <w:highlight w:val="none"/>
        </w:rPr>
        <w:t xml:space="preserve">或被授权代表人签字并加盖单位公章后正式生效。 </w:t>
      </w:r>
    </w:p>
    <w:p w14:paraId="2FEFFD7B">
      <w:pPr>
        <w:pStyle w:val="18"/>
        <w:spacing w:line="360" w:lineRule="auto"/>
        <w:ind w:firstLine="360"/>
        <w:rPr>
          <w:rFonts w:hint="eastAsia" w:ascii="仿宋" w:hAnsi="仿宋" w:eastAsia="仿宋" w:cs="仿宋"/>
          <w:color w:val="auto"/>
          <w:highlight w:val="none"/>
        </w:rPr>
      </w:pPr>
    </w:p>
    <w:p w14:paraId="29048E05">
      <w:pPr>
        <w:spacing w:line="360" w:lineRule="auto"/>
        <w:rPr>
          <w:rFonts w:hint="eastAsia" w:ascii="仿宋" w:hAnsi="仿宋" w:eastAsia="仿宋" w:cs="仿宋"/>
          <w:color w:val="auto"/>
          <w:szCs w:val="20"/>
          <w:highlight w:val="none"/>
          <w:u w:val="single"/>
          <w:lang w:val="en-US" w:eastAsia="zh-CN"/>
        </w:rPr>
      </w:pPr>
      <w:r>
        <w:rPr>
          <w:rFonts w:hint="eastAsia" w:ascii="仿宋" w:hAnsi="仿宋" w:eastAsia="仿宋" w:cs="仿宋"/>
          <w:color w:val="auto"/>
          <w:szCs w:val="20"/>
          <w:highlight w:val="none"/>
        </w:rPr>
        <w:t>甲方：</w:t>
      </w:r>
      <w:r>
        <w:rPr>
          <w:rFonts w:hint="eastAsia" w:ascii="仿宋" w:hAnsi="仿宋" w:eastAsia="仿宋" w:cs="仿宋"/>
          <w:color w:val="auto"/>
          <w:szCs w:val="20"/>
          <w:highlight w:val="none"/>
          <w:u w:val="single"/>
        </w:rPr>
        <w:t xml:space="preserve"> 南宁中心血站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乙方：</w:t>
      </w:r>
      <w:r>
        <w:rPr>
          <w:rFonts w:hint="eastAsia" w:ascii="仿宋" w:hAnsi="仿宋" w:eastAsia="仿宋" w:cs="仿宋"/>
          <w:color w:val="auto"/>
          <w:szCs w:val="20"/>
          <w:highlight w:val="none"/>
          <w:u w:val="single"/>
          <w:lang w:val="en-US" w:eastAsia="zh-CN"/>
        </w:rPr>
        <w:t xml:space="preserve">                                       </w:t>
      </w:r>
    </w:p>
    <w:p w14:paraId="72675F6B">
      <w:pPr>
        <w:spacing w:line="360" w:lineRule="auto"/>
        <w:rPr>
          <w:rFonts w:hint="eastAsia" w:ascii="仿宋" w:hAnsi="仿宋" w:eastAsia="仿宋" w:cs="仿宋"/>
          <w:color w:val="auto"/>
          <w:szCs w:val="20"/>
          <w:highlight w:val="none"/>
          <w:lang w:val="en-US" w:eastAsia="zh-CN"/>
        </w:rPr>
      </w:pPr>
      <w:r>
        <w:rPr>
          <w:rFonts w:hint="eastAsia" w:ascii="仿宋" w:hAnsi="仿宋" w:eastAsia="仿宋" w:cs="仿宋"/>
          <w:color w:val="auto"/>
          <w:szCs w:val="20"/>
          <w:highlight w:val="none"/>
        </w:rPr>
        <w:t>地址：</w:t>
      </w:r>
      <w:r>
        <w:rPr>
          <w:rFonts w:hint="eastAsia" w:ascii="仿宋" w:hAnsi="仿宋" w:eastAsia="仿宋" w:cs="仿宋"/>
          <w:color w:val="auto"/>
          <w:szCs w:val="20"/>
          <w:highlight w:val="none"/>
          <w:u w:val="single"/>
        </w:rPr>
        <w:t xml:space="preserve"> 南宁市科园大道18号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地址：</w:t>
      </w:r>
      <w:r>
        <w:rPr>
          <w:rFonts w:hint="eastAsia" w:ascii="仿宋" w:hAnsi="仿宋" w:eastAsia="仿宋" w:cs="仿宋"/>
          <w:color w:val="auto"/>
          <w:szCs w:val="20"/>
          <w:highlight w:val="none"/>
          <w:u w:val="single"/>
          <w:lang w:val="en-US" w:eastAsia="zh-CN"/>
        </w:rPr>
        <w:t xml:space="preserve">                                       </w:t>
      </w:r>
    </w:p>
    <w:p w14:paraId="1FDAEBAC">
      <w:pPr>
        <w:spacing w:line="360" w:lineRule="auto"/>
        <w:rPr>
          <w:rFonts w:hint="eastAsia" w:ascii="仿宋" w:hAnsi="仿宋" w:eastAsia="仿宋" w:cs="仿宋"/>
          <w:color w:val="auto"/>
          <w:szCs w:val="20"/>
          <w:highlight w:val="none"/>
          <w:u w:val="single"/>
          <w:lang w:val="en-US" w:eastAsia="zh-CN"/>
        </w:rPr>
      </w:pPr>
      <w:r>
        <w:rPr>
          <w:rFonts w:hint="eastAsia" w:ascii="仿宋" w:hAnsi="仿宋" w:eastAsia="仿宋" w:cs="仿宋"/>
          <w:color w:val="auto"/>
          <w:szCs w:val="20"/>
          <w:highlight w:val="none"/>
        </w:rPr>
        <w:t>法定代表人：</w:t>
      </w:r>
      <w:r>
        <w:rPr>
          <w:rFonts w:hint="eastAsia" w:ascii="仿宋" w:hAnsi="仿宋" w:eastAsia="仿宋" w:cs="仿宋"/>
          <w:color w:val="auto"/>
          <w:szCs w:val="20"/>
          <w:highlight w:val="none"/>
          <w:u w:val="single"/>
        </w:rPr>
        <w:t xml:space="preserve">  </w:t>
      </w:r>
      <w:r>
        <w:rPr>
          <w:rFonts w:hint="eastAsia" w:ascii="仿宋" w:hAnsi="仿宋" w:eastAsia="仿宋" w:cs="仿宋"/>
          <w:color w:val="auto"/>
          <w:szCs w:val="20"/>
          <w:highlight w:val="none"/>
          <w:u w:val="single"/>
          <w:lang w:val="en-US" w:eastAsia="zh-CN"/>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法定代表人：</w:t>
      </w:r>
      <w:r>
        <w:rPr>
          <w:rFonts w:hint="eastAsia" w:ascii="仿宋" w:hAnsi="仿宋" w:eastAsia="仿宋" w:cs="仿宋"/>
          <w:color w:val="auto"/>
          <w:szCs w:val="20"/>
          <w:highlight w:val="none"/>
          <w:u w:val="single"/>
          <w:lang w:val="en-US" w:eastAsia="zh-CN"/>
        </w:rPr>
        <w:t xml:space="preserve">                                  </w:t>
      </w:r>
    </w:p>
    <w:p w14:paraId="0934655E">
      <w:pPr>
        <w:spacing w:line="360" w:lineRule="auto"/>
        <w:rPr>
          <w:rFonts w:hint="eastAsia" w:ascii="仿宋" w:hAnsi="仿宋" w:eastAsia="仿宋" w:cs="仿宋"/>
          <w:color w:val="auto"/>
          <w:szCs w:val="20"/>
          <w:highlight w:val="none"/>
        </w:rPr>
      </w:pPr>
      <w:r>
        <w:rPr>
          <w:rFonts w:hint="eastAsia" w:ascii="仿宋" w:hAnsi="仿宋" w:eastAsia="仿宋" w:cs="仿宋"/>
          <w:color w:val="auto"/>
          <w:szCs w:val="20"/>
          <w:highlight w:val="none"/>
          <w:lang w:val="en-US" w:eastAsia="zh-CN"/>
        </w:rPr>
        <w:t>或</w:t>
      </w:r>
      <w:r>
        <w:rPr>
          <w:rFonts w:hint="eastAsia" w:ascii="仿宋" w:hAnsi="仿宋" w:eastAsia="仿宋" w:cs="仿宋"/>
          <w:color w:val="auto"/>
          <w:szCs w:val="20"/>
          <w:highlight w:val="none"/>
        </w:rPr>
        <w:t>委托代理人：</w:t>
      </w:r>
      <w:r>
        <w:rPr>
          <w:rFonts w:hint="eastAsia" w:ascii="仿宋" w:hAnsi="仿宋" w:eastAsia="仿宋" w:cs="仿宋"/>
          <w:color w:val="auto"/>
          <w:szCs w:val="20"/>
          <w:highlight w:val="none"/>
          <w:u w:val="single"/>
        </w:rPr>
        <w:t xml:space="preserve">  </w:t>
      </w:r>
      <w:r>
        <w:rPr>
          <w:rFonts w:hint="eastAsia" w:ascii="仿宋" w:hAnsi="仿宋" w:eastAsia="仿宋" w:cs="仿宋"/>
          <w:color w:val="auto"/>
          <w:szCs w:val="20"/>
          <w:highlight w:val="none"/>
          <w:u w:val="single"/>
          <w:lang w:val="en-US" w:eastAsia="zh-CN"/>
        </w:rPr>
        <w:t xml:space="preserve">                        </w:t>
      </w:r>
      <w:r>
        <w:rPr>
          <w:rFonts w:hint="eastAsia" w:ascii="仿宋" w:hAnsi="仿宋" w:eastAsia="仿宋" w:cs="仿宋"/>
          <w:color w:val="auto"/>
          <w:szCs w:val="20"/>
          <w:highlight w:val="none"/>
          <w:lang w:val="en-US" w:eastAsia="zh-CN"/>
        </w:rPr>
        <w:t xml:space="preserve">    或</w:t>
      </w:r>
      <w:r>
        <w:rPr>
          <w:rFonts w:hint="eastAsia" w:ascii="仿宋" w:hAnsi="仿宋" w:eastAsia="仿宋" w:cs="仿宋"/>
          <w:color w:val="auto"/>
          <w:szCs w:val="20"/>
          <w:highlight w:val="none"/>
        </w:rPr>
        <w:t>委托代理人：</w:t>
      </w:r>
      <w:r>
        <w:rPr>
          <w:rFonts w:hint="eastAsia" w:ascii="仿宋" w:hAnsi="仿宋" w:eastAsia="仿宋" w:cs="仿宋"/>
          <w:color w:val="auto"/>
          <w:szCs w:val="20"/>
          <w:highlight w:val="none"/>
          <w:u w:val="single"/>
          <w:lang w:val="en-US" w:eastAsia="zh-CN"/>
        </w:rPr>
        <w:t xml:space="preserve">                               </w:t>
      </w:r>
    </w:p>
    <w:p w14:paraId="707CE8A5">
      <w:pPr>
        <w:spacing w:line="360" w:lineRule="auto"/>
        <w:rPr>
          <w:rFonts w:hint="eastAsia" w:ascii="仿宋" w:hAnsi="仿宋" w:eastAsia="仿宋" w:cs="仿宋"/>
          <w:color w:val="auto"/>
          <w:szCs w:val="20"/>
          <w:highlight w:val="none"/>
          <w:lang w:val="en-US" w:eastAsia="zh-CN"/>
        </w:rPr>
      </w:pPr>
      <w:r>
        <w:rPr>
          <w:rFonts w:hint="eastAsia" w:ascii="仿宋" w:hAnsi="仿宋" w:eastAsia="仿宋" w:cs="仿宋"/>
          <w:color w:val="auto"/>
          <w:szCs w:val="20"/>
          <w:highlight w:val="none"/>
        </w:rPr>
        <w:t>联系</w:t>
      </w:r>
      <w:r>
        <w:rPr>
          <w:rFonts w:hint="eastAsia" w:ascii="仿宋" w:hAnsi="仿宋" w:eastAsia="仿宋" w:cs="仿宋"/>
          <w:color w:val="auto"/>
          <w:szCs w:val="20"/>
          <w:highlight w:val="none"/>
          <w:lang w:eastAsia="zh-CN"/>
        </w:rPr>
        <w:t>电话</w:t>
      </w:r>
      <w:r>
        <w:rPr>
          <w:rFonts w:hint="eastAsia" w:ascii="仿宋" w:hAnsi="仿宋" w:eastAsia="仿宋" w:cs="仿宋"/>
          <w:color w:val="auto"/>
          <w:szCs w:val="20"/>
          <w:highlight w:val="none"/>
        </w:rPr>
        <w:t>：</w:t>
      </w:r>
      <w:r>
        <w:rPr>
          <w:rFonts w:hint="eastAsia" w:ascii="仿宋" w:hAnsi="仿宋" w:eastAsia="仿宋" w:cs="仿宋"/>
          <w:color w:val="auto"/>
          <w:szCs w:val="20"/>
          <w:highlight w:val="none"/>
          <w:u w:val="single"/>
        </w:rPr>
        <w:t xml:space="preserve"> </w:t>
      </w:r>
      <w:r>
        <w:rPr>
          <w:rFonts w:hint="eastAsia" w:ascii="仿宋" w:hAnsi="仿宋" w:eastAsia="仿宋" w:cs="仿宋"/>
          <w:color w:val="auto"/>
          <w:szCs w:val="20"/>
          <w:highlight w:val="none"/>
          <w:u w:val="single"/>
          <w:lang w:val="en-US" w:eastAsia="zh-CN"/>
        </w:rPr>
        <w:t xml:space="preserve">             </w:t>
      </w:r>
      <w:r>
        <w:rPr>
          <w:rFonts w:hint="eastAsia" w:ascii="仿宋" w:hAnsi="仿宋" w:eastAsia="仿宋" w:cs="仿宋"/>
          <w:color w:val="auto"/>
          <w:szCs w:val="20"/>
          <w:highlight w:val="none"/>
          <w:u w:val="single"/>
        </w:rPr>
        <w:t xml:space="preserve">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联系</w:t>
      </w:r>
      <w:r>
        <w:rPr>
          <w:rFonts w:hint="eastAsia" w:ascii="仿宋" w:hAnsi="仿宋" w:eastAsia="仿宋" w:cs="仿宋"/>
          <w:color w:val="auto"/>
          <w:szCs w:val="20"/>
          <w:highlight w:val="none"/>
          <w:lang w:eastAsia="zh-CN"/>
        </w:rPr>
        <w:t>电话</w:t>
      </w:r>
      <w:r>
        <w:rPr>
          <w:rFonts w:hint="eastAsia" w:ascii="仿宋" w:hAnsi="仿宋" w:eastAsia="仿宋" w:cs="仿宋"/>
          <w:color w:val="auto"/>
          <w:szCs w:val="20"/>
          <w:highlight w:val="none"/>
        </w:rPr>
        <w:t>：</w:t>
      </w:r>
      <w:r>
        <w:rPr>
          <w:rFonts w:hint="eastAsia" w:ascii="仿宋" w:hAnsi="仿宋" w:eastAsia="仿宋" w:cs="仿宋"/>
          <w:color w:val="auto"/>
          <w:szCs w:val="20"/>
          <w:highlight w:val="none"/>
          <w:u w:val="single"/>
          <w:lang w:val="en-US" w:eastAsia="zh-CN"/>
        </w:rPr>
        <w:t xml:space="preserve">                                   </w:t>
      </w:r>
    </w:p>
    <w:p w14:paraId="790FE2D3">
      <w:pPr>
        <w:spacing w:line="360" w:lineRule="auto"/>
        <w:rPr>
          <w:rFonts w:hint="eastAsia" w:ascii="仿宋" w:hAnsi="仿宋" w:eastAsia="仿宋" w:cs="仿宋"/>
          <w:color w:val="auto"/>
          <w:szCs w:val="20"/>
          <w:highlight w:val="none"/>
          <w:lang w:val="en-US" w:eastAsia="zh-CN"/>
        </w:rPr>
      </w:pPr>
      <w:r>
        <w:rPr>
          <w:rFonts w:hint="eastAsia" w:ascii="仿宋" w:hAnsi="仿宋" w:eastAsia="仿宋" w:cs="仿宋"/>
          <w:color w:val="auto"/>
          <w:szCs w:val="20"/>
          <w:highlight w:val="none"/>
        </w:rPr>
        <w:t>传真：</w:t>
      </w:r>
      <w:r>
        <w:rPr>
          <w:rFonts w:hint="eastAsia" w:ascii="仿宋" w:hAnsi="仿宋" w:eastAsia="仿宋" w:cs="仿宋"/>
          <w:color w:val="auto"/>
          <w:szCs w:val="20"/>
          <w:highlight w:val="none"/>
          <w:u w:val="single"/>
        </w:rPr>
        <w:t xml:space="preserve"> 0771-3212180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 xml:space="preserve">传真： </w:t>
      </w:r>
      <w:r>
        <w:rPr>
          <w:rFonts w:hint="eastAsia" w:ascii="仿宋" w:hAnsi="仿宋" w:eastAsia="仿宋" w:cs="仿宋"/>
          <w:color w:val="auto"/>
          <w:szCs w:val="20"/>
          <w:highlight w:val="none"/>
          <w:u w:val="single"/>
          <w:lang w:val="en-US" w:eastAsia="zh-CN"/>
        </w:rPr>
        <w:t xml:space="preserve">                                      </w:t>
      </w:r>
    </w:p>
    <w:p w14:paraId="5E14C80C">
      <w:pPr>
        <w:spacing w:line="360" w:lineRule="auto"/>
        <w:rPr>
          <w:rFonts w:hint="eastAsia" w:ascii="仿宋" w:hAnsi="仿宋" w:eastAsia="仿宋" w:cs="仿宋"/>
          <w:color w:val="auto"/>
          <w:szCs w:val="20"/>
          <w:highlight w:val="none"/>
          <w:lang w:val="en-US" w:eastAsia="zh-CN"/>
        </w:rPr>
      </w:pPr>
      <w:r>
        <w:rPr>
          <w:rFonts w:hint="eastAsia" w:ascii="仿宋" w:hAnsi="仿宋" w:eastAsia="仿宋" w:cs="仿宋"/>
          <w:color w:val="auto"/>
          <w:szCs w:val="20"/>
          <w:highlight w:val="none"/>
        </w:rPr>
        <w:t>邮政编码：</w:t>
      </w:r>
      <w:r>
        <w:rPr>
          <w:rFonts w:hint="eastAsia" w:ascii="仿宋" w:hAnsi="仿宋" w:eastAsia="仿宋" w:cs="仿宋"/>
          <w:color w:val="auto"/>
          <w:szCs w:val="20"/>
          <w:highlight w:val="none"/>
          <w:u w:val="single"/>
        </w:rPr>
        <w:t xml:space="preserve"> 530007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邮政编码：</w:t>
      </w:r>
      <w:r>
        <w:rPr>
          <w:rFonts w:hint="eastAsia" w:ascii="仿宋" w:hAnsi="仿宋" w:eastAsia="仿宋" w:cs="仿宋"/>
          <w:color w:val="auto"/>
          <w:szCs w:val="20"/>
          <w:highlight w:val="none"/>
          <w:u w:val="single"/>
          <w:lang w:val="en-US" w:eastAsia="zh-CN"/>
        </w:rPr>
        <w:t xml:space="preserve">                                   </w:t>
      </w:r>
    </w:p>
    <w:p w14:paraId="1461BB2A">
      <w:pPr>
        <w:spacing w:line="360" w:lineRule="auto"/>
        <w:rPr>
          <w:rFonts w:hint="eastAsia" w:ascii="仿宋" w:hAnsi="仿宋" w:eastAsia="仿宋" w:cs="仿宋"/>
          <w:color w:val="auto"/>
          <w:szCs w:val="20"/>
          <w:highlight w:val="none"/>
          <w:u w:val="single"/>
          <w:lang w:val="en-US" w:eastAsia="zh-CN"/>
        </w:rPr>
      </w:pPr>
      <w:r>
        <w:rPr>
          <w:rFonts w:hint="eastAsia" w:ascii="仿宋" w:hAnsi="仿宋" w:eastAsia="仿宋" w:cs="仿宋"/>
          <w:color w:val="auto"/>
          <w:szCs w:val="20"/>
          <w:highlight w:val="none"/>
        </w:rPr>
        <w:t>税号：</w:t>
      </w:r>
      <w:r>
        <w:rPr>
          <w:rFonts w:hint="eastAsia" w:ascii="仿宋" w:hAnsi="仿宋" w:eastAsia="仿宋" w:cs="仿宋"/>
          <w:color w:val="auto"/>
          <w:szCs w:val="20"/>
          <w:highlight w:val="none"/>
          <w:u w:val="single"/>
        </w:rPr>
        <w:t xml:space="preserve">12450100498521451H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开户银行：</w:t>
      </w:r>
      <w:r>
        <w:rPr>
          <w:rFonts w:hint="eastAsia" w:ascii="仿宋" w:hAnsi="仿宋" w:eastAsia="仿宋" w:cs="仿宋"/>
          <w:color w:val="auto"/>
          <w:szCs w:val="20"/>
          <w:highlight w:val="none"/>
          <w:u w:val="single"/>
          <w:lang w:val="en-US" w:eastAsia="zh-CN"/>
        </w:rPr>
        <w:t xml:space="preserve">                                   </w:t>
      </w:r>
    </w:p>
    <w:p w14:paraId="193C8C1F">
      <w:pPr>
        <w:spacing w:line="360" w:lineRule="auto"/>
        <w:rPr>
          <w:rFonts w:hint="eastAsia" w:ascii="仿宋" w:hAnsi="仿宋" w:eastAsia="仿宋" w:cs="仿宋"/>
          <w:color w:val="auto"/>
          <w:szCs w:val="20"/>
          <w:highlight w:val="none"/>
          <w:u w:val="single"/>
          <w:lang w:val="en-US" w:eastAsia="zh-CN"/>
        </w:rPr>
      </w:pPr>
      <w:r>
        <w:rPr>
          <w:rFonts w:hint="eastAsia" w:ascii="仿宋" w:hAnsi="仿宋" w:eastAsia="仿宋" w:cs="仿宋"/>
          <w:color w:val="auto"/>
          <w:szCs w:val="20"/>
          <w:highlight w:val="none"/>
        </w:rPr>
        <w:t>开户银行：</w:t>
      </w:r>
      <w:r>
        <w:rPr>
          <w:rFonts w:hint="eastAsia" w:ascii="仿宋" w:hAnsi="仿宋" w:eastAsia="仿宋" w:cs="仿宋"/>
          <w:color w:val="auto"/>
          <w:szCs w:val="20"/>
          <w:highlight w:val="none"/>
          <w:u w:val="single"/>
        </w:rPr>
        <w:t>建行南宁高新支行</w:t>
      </w:r>
      <w:r>
        <w:rPr>
          <w:rFonts w:hint="eastAsia" w:ascii="仿宋" w:hAnsi="仿宋" w:eastAsia="仿宋" w:cs="仿宋"/>
          <w:color w:val="auto"/>
          <w:szCs w:val="20"/>
          <w:highlight w:val="none"/>
          <w:u w:val="single"/>
          <w:lang w:val="en-US" w:eastAsia="zh-CN"/>
        </w:rPr>
        <w:t xml:space="preserve">  </w:t>
      </w:r>
      <w:r>
        <w:rPr>
          <w:rFonts w:hint="eastAsia" w:ascii="仿宋" w:hAnsi="仿宋" w:eastAsia="仿宋" w:cs="仿宋"/>
          <w:color w:val="auto"/>
          <w:szCs w:val="20"/>
          <w:highlight w:val="none"/>
          <w:u w:val="single"/>
        </w:rPr>
        <w:t xml:space="preserve">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开户名称：</w:t>
      </w:r>
      <w:r>
        <w:rPr>
          <w:rFonts w:hint="eastAsia" w:ascii="仿宋" w:hAnsi="仿宋" w:eastAsia="仿宋" w:cs="仿宋"/>
          <w:color w:val="auto"/>
          <w:szCs w:val="20"/>
          <w:highlight w:val="none"/>
          <w:u w:val="single"/>
          <w:lang w:val="en-US" w:eastAsia="zh-CN"/>
        </w:rPr>
        <w:t xml:space="preserve">                                   </w:t>
      </w:r>
    </w:p>
    <w:p w14:paraId="0B82B52B">
      <w:pPr>
        <w:spacing w:line="360" w:lineRule="auto"/>
        <w:rPr>
          <w:rFonts w:hint="eastAsia" w:ascii="仿宋" w:hAnsi="仿宋" w:eastAsia="仿宋" w:cs="仿宋"/>
          <w:color w:val="auto"/>
          <w:szCs w:val="20"/>
          <w:highlight w:val="none"/>
          <w:lang w:val="en-US" w:eastAsia="zh-CN"/>
        </w:rPr>
      </w:pPr>
      <w:r>
        <w:rPr>
          <w:rFonts w:hint="eastAsia" w:ascii="仿宋" w:hAnsi="仿宋" w:eastAsia="仿宋" w:cs="仿宋"/>
          <w:color w:val="auto"/>
          <w:szCs w:val="20"/>
          <w:highlight w:val="none"/>
        </w:rPr>
        <w:t>银行账号：</w:t>
      </w:r>
      <w:r>
        <w:rPr>
          <w:rFonts w:hint="eastAsia" w:ascii="仿宋" w:hAnsi="仿宋" w:eastAsia="仿宋" w:cs="仿宋"/>
          <w:color w:val="auto"/>
          <w:szCs w:val="20"/>
          <w:highlight w:val="none"/>
          <w:u w:val="single"/>
        </w:rPr>
        <w:t>4500 1604 8680 5250 3920</w:t>
      </w:r>
      <w:r>
        <w:rPr>
          <w:rFonts w:hint="eastAsia" w:ascii="仿宋" w:hAnsi="仿宋" w:eastAsia="仿宋" w:cs="仿宋"/>
          <w:color w:val="auto"/>
          <w:szCs w:val="20"/>
          <w:highlight w:val="none"/>
          <w:u w:val="single"/>
          <w:lang w:val="en-US" w:eastAsia="zh-CN"/>
        </w:rPr>
        <w:t xml:space="preserve">     </w:t>
      </w:r>
      <w:r>
        <w:rPr>
          <w:rFonts w:hint="eastAsia" w:ascii="仿宋" w:hAnsi="仿宋" w:eastAsia="仿宋" w:cs="仿宋"/>
          <w:color w:val="auto"/>
          <w:szCs w:val="20"/>
          <w:highlight w:val="none"/>
          <w:u w:val="single"/>
        </w:rPr>
        <w:t xml:space="preserve"> </w:t>
      </w:r>
      <w:r>
        <w:rPr>
          <w:rFonts w:hint="eastAsia" w:ascii="仿宋" w:hAnsi="仿宋" w:eastAsia="仿宋" w:cs="仿宋"/>
          <w:color w:val="auto"/>
          <w:szCs w:val="20"/>
          <w:highlight w:val="none"/>
        </w:rPr>
        <w:t xml:space="preserve">  </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银行账号：</w:t>
      </w:r>
      <w:r>
        <w:rPr>
          <w:rFonts w:hint="eastAsia" w:ascii="仿宋" w:hAnsi="仿宋" w:eastAsia="仿宋" w:cs="仿宋"/>
          <w:bCs/>
          <w:color w:val="auto"/>
          <w:szCs w:val="20"/>
          <w:highlight w:val="none"/>
          <w:u w:val="single"/>
          <w:lang w:val="en-US" w:eastAsia="zh-CN"/>
        </w:rPr>
        <w:t xml:space="preserve">                       </w:t>
      </w:r>
      <w:r>
        <w:rPr>
          <w:rFonts w:hint="eastAsia" w:ascii="仿宋" w:hAnsi="仿宋" w:eastAsia="仿宋" w:cs="仿宋"/>
          <w:color w:val="auto"/>
          <w:szCs w:val="20"/>
          <w:highlight w:val="none"/>
          <w:u w:val="single"/>
          <w:lang w:val="en-US" w:eastAsia="zh-CN"/>
        </w:rPr>
        <w:t xml:space="preserve">            </w:t>
      </w:r>
    </w:p>
    <w:p w14:paraId="02591C6F">
      <w:pPr>
        <w:spacing w:line="360" w:lineRule="auto"/>
        <w:rPr>
          <w:rFonts w:hint="eastAsia" w:ascii="仿宋" w:hAnsi="仿宋" w:eastAsia="仿宋" w:cs="仿宋"/>
          <w:color w:val="auto"/>
          <w:szCs w:val="20"/>
          <w:highlight w:val="none"/>
        </w:rPr>
      </w:pPr>
    </w:p>
    <w:p w14:paraId="299660F4">
      <w:pPr>
        <w:spacing w:line="360" w:lineRule="auto"/>
        <w:rPr>
          <w:rFonts w:hint="eastAsia" w:ascii="仿宋" w:hAnsi="仿宋" w:eastAsia="仿宋" w:cs="仿宋"/>
          <w:color w:val="auto"/>
          <w:szCs w:val="20"/>
          <w:highlight w:val="none"/>
        </w:rPr>
      </w:pPr>
      <w:r>
        <w:rPr>
          <w:rFonts w:hint="eastAsia" w:ascii="仿宋" w:hAnsi="仿宋" w:eastAsia="仿宋" w:cs="仿宋"/>
          <w:color w:val="auto"/>
          <w:szCs w:val="20"/>
          <w:highlight w:val="none"/>
        </w:rPr>
        <w:t>合同签订地点：广西南宁市科园大道18号</w:t>
      </w:r>
    </w:p>
    <w:p w14:paraId="72A89168">
      <w:pPr>
        <w:spacing w:line="360" w:lineRule="auto"/>
        <w:rPr>
          <w:rFonts w:hint="eastAsia" w:ascii="仿宋" w:hAnsi="仿宋" w:eastAsia="仿宋" w:cs="仿宋"/>
          <w:b/>
          <w:color w:val="auto"/>
          <w:sz w:val="36"/>
          <w:highlight w:val="none"/>
          <w:lang w:val="en-US" w:eastAsia="zh-CN"/>
        </w:rPr>
      </w:pPr>
      <w:r>
        <w:rPr>
          <w:rFonts w:hint="eastAsia" w:ascii="仿宋" w:hAnsi="仿宋" w:eastAsia="仿宋" w:cs="仿宋"/>
          <w:color w:val="auto"/>
          <w:szCs w:val="20"/>
          <w:highlight w:val="none"/>
        </w:rPr>
        <w:t>合同签订日期：</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年</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月</w:t>
      </w:r>
      <w:r>
        <w:rPr>
          <w:rFonts w:hint="eastAsia" w:ascii="仿宋" w:hAnsi="仿宋" w:eastAsia="仿宋" w:cs="仿宋"/>
          <w:color w:val="auto"/>
          <w:szCs w:val="20"/>
          <w:highlight w:val="none"/>
          <w:lang w:val="en-US" w:eastAsia="zh-CN"/>
        </w:rPr>
        <w:t xml:space="preserve">   </w:t>
      </w:r>
      <w:r>
        <w:rPr>
          <w:rFonts w:hint="eastAsia" w:ascii="仿宋" w:hAnsi="仿宋" w:eastAsia="仿宋" w:cs="仿宋"/>
          <w:color w:val="auto"/>
          <w:szCs w:val="20"/>
          <w:highlight w:val="none"/>
        </w:rPr>
        <w:t>日</w:t>
      </w:r>
    </w:p>
    <w:p w14:paraId="389EA2BC">
      <w:pPr>
        <w:pStyle w:val="18"/>
        <w:jc w:val="center"/>
        <w:outlineLvl w:val="0"/>
        <w:rPr>
          <w:rFonts w:hint="eastAsia" w:ascii="仿宋" w:hAnsi="仿宋" w:eastAsia="仿宋" w:cs="仿宋"/>
          <w:color w:val="auto"/>
          <w:highlight w:val="none"/>
        </w:rPr>
      </w:pPr>
    </w:p>
    <w:p w14:paraId="634177A4">
      <w:pPr>
        <w:rPr>
          <w:rFonts w:hint="eastAsia" w:ascii="仿宋" w:hAnsi="仿宋" w:eastAsia="仿宋" w:cs="仿宋"/>
          <w:color w:val="auto"/>
          <w:highlight w:val="none"/>
        </w:rPr>
      </w:pPr>
    </w:p>
    <w:p w14:paraId="27C6CE7B">
      <w:pPr>
        <w:rPr>
          <w:rFonts w:hint="eastAsia" w:ascii="仿宋" w:hAnsi="仿宋" w:eastAsia="仿宋" w:cs="仿宋"/>
          <w:color w:val="auto"/>
          <w:highlight w:val="none"/>
        </w:rPr>
      </w:pPr>
    </w:p>
    <w:p w14:paraId="13D6991E">
      <w:pPr>
        <w:pStyle w:val="13"/>
        <w:rPr>
          <w:rFonts w:hint="eastAsia" w:ascii="仿宋" w:hAnsi="仿宋" w:eastAsia="仿宋" w:cs="仿宋"/>
          <w:color w:val="auto"/>
          <w:highlight w:val="none"/>
        </w:rPr>
      </w:pPr>
    </w:p>
    <w:p w14:paraId="729427A4">
      <w:pPr>
        <w:rPr>
          <w:rFonts w:hint="eastAsia" w:ascii="仿宋" w:hAnsi="仿宋" w:eastAsia="仿宋" w:cs="仿宋"/>
          <w:color w:val="auto"/>
          <w:highlight w:val="none"/>
        </w:rPr>
      </w:pPr>
    </w:p>
    <w:p w14:paraId="16896EEA">
      <w:pPr>
        <w:rPr>
          <w:rFonts w:hint="eastAsia" w:ascii="仿宋" w:hAnsi="仿宋" w:eastAsia="仿宋" w:cs="仿宋"/>
          <w:color w:val="auto"/>
          <w:highlight w:val="none"/>
        </w:rPr>
      </w:pPr>
    </w:p>
    <w:p w14:paraId="1A10AFA2">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附件1    采购结果公告</w:t>
      </w:r>
    </w:p>
    <w:p w14:paraId="7EFF24D3">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附件2    采购需求一览表</w:t>
      </w:r>
    </w:p>
    <w:p w14:paraId="08976F03">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附件3    磋商报价表</w:t>
      </w:r>
    </w:p>
    <w:p w14:paraId="111A5E23">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附件4    最终报价表（如有）</w:t>
      </w:r>
    </w:p>
    <w:p w14:paraId="1DB0A476">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附件5    技术要求偏离表</w:t>
      </w:r>
    </w:p>
    <w:p w14:paraId="463F08BB">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附件6    商务条款偏离表 （如有）</w:t>
      </w:r>
    </w:p>
    <w:p w14:paraId="27D383CC">
      <w:pPr>
        <w:pStyle w:val="85"/>
        <w:ind w:left="0" w:leftChars="0" w:firstLine="0" w:firstLineChars="0"/>
        <w:jc w:val="left"/>
        <w:rPr>
          <w:rFonts w:hint="eastAsia" w:ascii="仿宋" w:hAnsi="仿宋" w:eastAsia="仿宋" w:cs="仿宋"/>
          <w:b/>
          <w:color w:val="auto"/>
          <w:sz w:val="22"/>
          <w:szCs w:val="18"/>
          <w:highlight w:val="none"/>
          <w:lang w:val="en-US" w:eastAsia="zh-CN"/>
        </w:rPr>
      </w:pPr>
      <w:r>
        <w:rPr>
          <w:rFonts w:hint="eastAsia" w:ascii="仿宋" w:hAnsi="仿宋" w:eastAsia="仿宋" w:cs="仿宋"/>
          <w:b/>
          <w:color w:val="auto"/>
          <w:sz w:val="22"/>
          <w:szCs w:val="18"/>
          <w:highlight w:val="none"/>
          <w:lang w:val="en-US" w:eastAsia="zh-CN"/>
        </w:rPr>
        <w:t>附件7.   其他与本合同相关的资料（如有）</w:t>
      </w:r>
    </w:p>
    <w:p w14:paraId="1EFDF86F">
      <w:pPr>
        <w:rPr>
          <w:rFonts w:hint="eastAsia" w:ascii="仿宋" w:hAnsi="仿宋" w:eastAsia="仿宋" w:cs="仿宋"/>
          <w:color w:val="auto"/>
          <w:sz w:val="15"/>
          <w:szCs w:val="18"/>
          <w:highlight w:val="none"/>
        </w:rPr>
      </w:pPr>
    </w:p>
    <w:p w14:paraId="6C60CC0F">
      <w:pPr>
        <w:pStyle w:val="13"/>
        <w:rPr>
          <w:rFonts w:hint="eastAsia" w:ascii="仿宋" w:hAnsi="仿宋" w:eastAsia="仿宋" w:cs="仿宋"/>
          <w:color w:val="auto"/>
          <w:highlight w:val="none"/>
        </w:rPr>
      </w:pPr>
    </w:p>
    <w:p w14:paraId="13CBC229">
      <w:pPr>
        <w:pStyle w:val="13"/>
        <w:jc w:val="center"/>
        <w:rPr>
          <w:rFonts w:hint="eastAsia" w:ascii="仿宋" w:hAnsi="仿宋" w:eastAsia="仿宋" w:cs="仿宋"/>
          <w:bCs/>
          <w:color w:val="auto"/>
          <w:sz w:val="24"/>
          <w:highlight w:val="none"/>
        </w:rPr>
      </w:pPr>
    </w:p>
    <w:p w14:paraId="5DDBE39A">
      <w:pPr>
        <w:pStyle w:val="13"/>
        <w:rPr>
          <w:rFonts w:hint="eastAsia" w:ascii="仿宋" w:hAnsi="仿宋" w:eastAsia="仿宋" w:cs="仿宋"/>
          <w:color w:val="auto"/>
          <w:highlight w:val="none"/>
        </w:rPr>
      </w:pPr>
    </w:p>
    <w:sectPr>
      <w:footerReference r:id="rId9" w:type="default"/>
      <w:pgSz w:w="11911" w:h="16838"/>
      <w:pgMar w:top="1417" w:right="1417" w:bottom="1417" w:left="1417" w:header="720" w:footer="720" w:gutter="0"/>
      <w:pgNumType w:fmt="decimal"/>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8AAB9">
    <w:pPr>
      <w:pStyle w:val="21"/>
      <w:tabs>
        <w:tab w:val="center" w:pos="4439"/>
        <w:tab w:val="clear" w:pos="4153"/>
      </w:tabs>
      <w:jc w:val="both"/>
    </w:pPr>
  </w:p>
  <w:p w14:paraId="74E5CEFF">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7A10A">
    <w:pPr>
      <w:pStyle w:val="21"/>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55B508"/>
                      </w:txbxContent>
                    </wps:txbx>
                    <wps:bodyPr wrap="none" lIns="0" tIns="0" rIns="0" bIns="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mMw38QBAACQAwAADgAAAGRycy9lMm9Eb2MueG1srVPNjtMwEL4j8Q6W&#10;79Rpta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vaHEcYsDv3z/dvnx6/LzK3m5&#10;XN1khfoANSbeB0xNwxs/4N7MfkBnJj6oaPMXKRGMo77nq75ySETkR+vVel1hSGBsviA+e3geIqS3&#10;0luSjYZGHGDRlZ/eQxpT55Rczfk7bUwZonF/ORAze1jufewxW2nYDxOhvW/PyKfH2TfU4apTYt45&#10;lDavyWzE2dhPRq4B4fUxYeHST0YdoaZiOKjCaFqqvAl/3kvWw4+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3mMw38QBAACQAwAADgAAAAAAAAABACAAAAAeAQAAZHJzL2Uyb0RvYy54bWxQ&#10;SwUGAAAAAAYABgBZAQAAVAUAAAAA&#10;">
              <v:fill on="f" focussize="0,0"/>
              <v:stroke on="f"/>
              <v:imagedata o:title=""/>
              <o:lock v:ext="edit" aspectratio="f"/>
              <v:textbox inset="0mm,0mm,0mm,0mm" style="mso-fit-shape-to-text:t;">
                <w:txbxContent>
                  <w:p w14:paraId="3355B508"/>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FA96F">
    <w:pPr>
      <w:pStyle w:val="21"/>
      <w:tabs>
        <w:tab w:val="center" w:pos="4439"/>
        <w:tab w:val="clear" w:pos="4153"/>
      </w:tabs>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AEAD2">
                          <w:pPr>
                            <w:pStyle w:val="21"/>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3AEAD2">
                    <w:pPr>
                      <w:pStyle w:val="21"/>
                    </w:pPr>
                    <w:r>
                      <w:fldChar w:fldCharType="begin"/>
                    </w:r>
                    <w:r>
                      <w:instrText xml:space="preserve"> PAGE  \* MERGEFORMAT </w:instrText>
                    </w:r>
                    <w:r>
                      <w:fldChar w:fldCharType="separate"/>
                    </w:r>
                    <w:r>
                      <w:t>0</w:t>
                    </w:r>
                    <w:r>
                      <w:fldChar w:fldCharType="end"/>
                    </w:r>
                  </w:p>
                </w:txbxContent>
              </v:textbox>
            </v:shape>
          </w:pict>
        </mc:Fallback>
      </mc:AlternateContent>
    </w:r>
  </w:p>
  <w:p w14:paraId="192261FD">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65729">
    <w:pPr>
      <w:pStyle w:val="2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F5929">
                          <w:pPr>
                            <w:pStyle w:val="2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BF5929">
                    <w:pPr>
                      <w:pStyle w:val="21"/>
                    </w:pPr>
                    <w:r>
                      <w:fldChar w:fldCharType="begin"/>
                    </w:r>
                    <w:r>
                      <w:instrText xml:space="preserve"> PAGE  \* MERGEFORMAT </w:instrText>
                    </w:r>
                    <w:r>
                      <w:fldChar w:fldCharType="separate"/>
                    </w:r>
                    <w:r>
                      <w:t>2</w:t>
                    </w:r>
                    <w:r>
                      <w:fldChar w:fldCharType="end"/>
                    </w:r>
                  </w:p>
                </w:txbxContent>
              </v:textbox>
            </v:shape>
          </w:pict>
        </mc:Fallback>
      </mc:AlternateContent>
    </w:r>
  </w:p>
  <w:p w14:paraId="229A0671">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92210">
    <w:pPr>
      <w:pStyle w:val="2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8C691">
                          <w:pPr>
                            <w:pStyle w:val="2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38C691">
                    <w:pPr>
                      <w:pStyle w:val="2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A91E7">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C0340">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441FC"/>
    <w:multiLevelType w:val="singleLevel"/>
    <w:tmpl w:val="85E441FC"/>
    <w:lvl w:ilvl="0" w:tentative="0">
      <w:start w:val="2"/>
      <w:numFmt w:val="chineseCounting"/>
      <w:suff w:val="nothing"/>
      <w:lvlText w:val="%1、"/>
      <w:lvlJc w:val="left"/>
      <w:rPr>
        <w:rFonts w:hint="eastAsia"/>
      </w:rPr>
    </w:lvl>
  </w:abstractNum>
  <w:abstractNum w:abstractNumId="1">
    <w:nsid w:val="FB3ABA63"/>
    <w:multiLevelType w:val="singleLevel"/>
    <w:tmpl w:val="FB3ABA63"/>
    <w:lvl w:ilvl="0" w:tentative="0">
      <w:start w:val="1"/>
      <w:numFmt w:val="decimal"/>
      <w:lvlText w:val="%1."/>
      <w:lvlJc w:val="left"/>
      <w:pPr>
        <w:tabs>
          <w:tab w:val="left" w:pos="210"/>
        </w:tabs>
        <w:ind w:left="0" w:firstLine="480"/>
      </w:pPr>
      <w:rPr>
        <w:rFonts w:hint="default"/>
      </w:rPr>
    </w:lvl>
  </w:abstractNum>
  <w:abstractNum w:abstractNumId="2">
    <w:nsid w:val="1BA3B485"/>
    <w:multiLevelType w:val="singleLevel"/>
    <w:tmpl w:val="1BA3B485"/>
    <w:lvl w:ilvl="0" w:tentative="0">
      <w:start w:val="13"/>
      <w:numFmt w:val="decimal"/>
      <w:lvlText w:val="%1."/>
      <w:lvlJc w:val="left"/>
      <w:pPr>
        <w:tabs>
          <w:tab w:val="left" w:pos="312"/>
        </w:tabs>
      </w:p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num w:numId="1">
    <w:abstractNumId w:val="0"/>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mYmNhODQxOWNkODc0ZjYxNTI4MThkY2UxMGM3NzY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296B"/>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0F8"/>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193"/>
    <w:rsid w:val="0008473C"/>
    <w:rsid w:val="0008520B"/>
    <w:rsid w:val="000860BD"/>
    <w:rsid w:val="000871B8"/>
    <w:rsid w:val="000873F4"/>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06F1"/>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704"/>
    <w:rsid w:val="00161998"/>
    <w:rsid w:val="00161E65"/>
    <w:rsid w:val="00162597"/>
    <w:rsid w:val="001629AF"/>
    <w:rsid w:val="001629FD"/>
    <w:rsid w:val="0016428A"/>
    <w:rsid w:val="001647C9"/>
    <w:rsid w:val="00165627"/>
    <w:rsid w:val="00165929"/>
    <w:rsid w:val="001661A3"/>
    <w:rsid w:val="00167226"/>
    <w:rsid w:val="0016782B"/>
    <w:rsid w:val="0016784D"/>
    <w:rsid w:val="001712C7"/>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833"/>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581"/>
    <w:rsid w:val="001C1EAB"/>
    <w:rsid w:val="001C25A7"/>
    <w:rsid w:val="001C318C"/>
    <w:rsid w:val="001C35C4"/>
    <w:rsid w:val="001C3B7E"/>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0E1B"/>
    <w:rsid w:val="002612B1"/>
    <w:rsid w:val="00266165"/>
    <w:rsid w:val="002662FE"/>
    <w:rsid w:val="00266B57"/>
    <w:rsid w:val="00266F2C"/>
    <w:rsid w:val="0027125E"/>
    <w:rsid w:val="00271767"/>
    <w:rsid w:val="00272293"/>
    <w:rsid w:val="002723C8"/>
    <w:rsid w:val="00273C2A"/>
    <w:rsid w:val="00273CBE"/>
    <w:rsid w:val="002746B1"/>
    <w:rsid w:val="00274BAD"/>
    <w:rsid w:val="00282753"/>
    <w:rsid w:val="00282D56"/>
    <w:rsid w:val="00283115"/>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5D57"/>
    <w:rsid w:val="002B6628"/>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38D"/>
    <w:rsid w:val="0035755E"/>
    <w:rsid w:val="00357A80"/>
    <w:rsid w:val="00361441"/>
    <w:rsid w:val="00361B8B"/>
    <w:rsid w:val="00363F39"/>
    <w:rsid w:val="0036445C"/>
    <w:rsid w:val="00364627"/>
    <w:rsid w:val="00364AB0"/>
    <w:rsid w:val="00364D71"/>
    <w:rsid w:val="003667B0"/>
    <w:rsid w:val="003667DD"/>
    <w:rsid w:val="00366974"/>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775A"/>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35A3"/>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07AA9"/>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1EF"/>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1142"/>
    <w:rsid w:val="004C2138"/>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5450"/>
    <w:rsid w:val="005076DA"/>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0A4"/>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74B"/>
    <w:rsid w:val="005B2B11"/>
    <w:rsid w:val="005B32A4"/>
    <w:rsid w:val="005B3371"/>
    <w:rsid w:val="005B338D"/>
    <w:rsid w:val="005B36D7"/>
    <w:rsid w:val="005B3BAF"/>
    <w:rsid w:val="005B4DA3"/>
    <w:rsid w:val="005B5BEE"/>
    <w:rsid w:val="005B6DD6"/>
    <w:rsid w:val="005B77D2"/>
    <w:rsid w:val="005C019B"/>
    <w:rsid w:val="005C08D0"/>
    <w:rsid w:val="005C1AED"/>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4BF9"/>
    <w:rsid w:val="006262E8"/>
    <w:rsid w:val="006265C4"/>
    <w:rsid w:val="0062678A"/>
    <w:rsid w:val="006270A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C11"/>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4A72"/>
    <w:rsid w:val="0074522A"/>
    <w:rsid w:val="007452F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A90"/>
    <w:rsid w:val="00772F8D"/>
    <w:rsid w:val="0077408D"/>
    <w:rsid w:val="00774270"/>
    <w:rsid w:val="007743F6"/>
    <w:rsid w:val="00775679"/>
    <w:rsid w:val="0077574F"/>
    <w:rsid w:val="00775823"/>
    <w:rsid w:val="007777CC"/>
    <w:rsid w:val="00777B32"/>
    <w:rsid w:val="0078051E"/>
    <w:rsid w:val="00781089"/>
    <w:rsid w:val="00782FDA"/>
    <w:rsid w:val="007838F3"/>
    <w:rsid w:val="007856FE"/>
    <w:rsid w:val="00785F46"/>
    <w:rsid w:val="007865F4"/>
    <w:rsid w:val="00786D5C"/>
    <w:rsid w:val="00786E96"/>
    <w:rsid w:val="00787DFF"/>
    <w:rsid w:val="00787F93"/>
    <w:rsid w:val="00787FEE"/>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4DAF"/>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561C"/>
    <w:rsid w:val="008C6118"/>
    <w:rsid w:val="008C6341"/>
    <w:rsid w:val="008C731F"/>
    <w:rsid w:val="008C74D9"/>
    <w:rsid w:val="008D03C2"/>
    <w:rsid w:val="008D12FB"/>
    <w:rsid w:val="008D3B2D"/>
    <w:rsid w:val="008D4FB6"/>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92F"/>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57A93"/>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691C"/>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2F4"/>
    <w:rsid w:val="009A06BF"/>
    <w:rsid w:val="009A0D17"/>
    <w:rsid w:val="009A2494"/>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5925"/>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389"/>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720"/>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4C01"/>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0FD8"/>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1D8B"/>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A6D33"/>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C771F"/>
    <w:rsid w:val="00CD009D"/>
    <w:rsid w:val="00CD05A2"/>
    <w:rsid w:val="00CD29D4"/>
    <w:rsid w:val="00CD2B5C"/>
    <w:rsid w:val="00CD2FF3"/>
    <w:rsid w:val="00CD3323"/>
    <w:rsid w:val="00CD38F5"/>
    <w:rsid w:val="00CD437E"/>
    <w:rsid w:val="00CD5DAD"/>
    <w:rsid w:val="00CD72C5"/>
    <w:rsid w:val="00CD79A7"/>
    <w:rsid w:val="00CD7C35"/>
    <w:rsid w:val="00CE0789"/>
    <w:rsid w:val="00CE0E8D"/>
    <w:rsid w:val="00CE1A03"/>
    <w:rsid w:val="00CE2346"/>
    <w:rsid w:val="00CE25B2"/>
    <w:rsid w:val="00CE2687"/>
    <w:rsid w:val="00CE2788"/>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4E7A"/>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1A66"/>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0EDB"/>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347A"/>
    <w:rsid w:val="00E75A47"/>
    <w:rsid w:val="00E75B8B"/>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0DC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41A8"/>
    <w:rsid w:val="00EF44FB"/>
    <w:rsid w:val="00EF5122"/>
    <w:rsid w:val="00EF5554"/>
    <w:rsid w:val="00EF5AD8"/>
    <w:rsid w:val="00EF6B90"/>
    <w:rsid w:val="00EF7807"/>
    <w:rsid w:val="00EF79F7"/>
    <w:rsid w:val="00F0018F"/>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179"/>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936"/>
    <w:rsid w:val="00F724FB"/>
    <w:rsid w:val="00F726B8"/>
    <w:rsid w:val="00F72A26"/>
    <w:rsid w:val="00F73032"/>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696"/>
    <w:rsid w:val="00FE0794"/>
    <w:rsid w:val="00FE1041"/>
    <w:rsid w:val="00FE24CB"/>
    <w:rsid w:val="00FE323F"/>
    <w:rsid w:val="00FE3473"/>
    <w:rsid w:val="00FE4049"/>
    <w:rsid w:val="00FE4794"/>
    <w:rsid w:val="00FE480F"/>
    <w:rsid w:val="00FE4998"/>
    <w:rsid w:val="00FE57DE"/>
    <w:rsid w:val="00FE6960"/>
    <w:rsid w:val="00FE7A68"/>
    <w:rsid w:val="00FF0231"/>
    <w:rsid w:val="00FF1C9B"/>
    <w:rsid w:val="00FF1D49"/>
    <w:rsid w:val="00FF203B"/>
    <w:rsid w:val="00FF2562"/>
    <w:rsid w:val="00FF3A41"/>
    <w:rsid w:val="00FF3E5B"/>
    <w:rsid w:val="00FF57E4"/>
    <w:rsid w:val="00FF78E5"/>
    <w:rsid w:val="017005B8"/>
    <w:rsid w:val="019F521C"/>
    <w:rsid w:val="01AF3D99"/>
    <w:rsid w:val="01BE5200"/>
    <w:rsid w:val="02152757"/>
    <w:rsid w:val="023D750D"/>
    <w:rsid w:val="023F3625"/>
    <w:rsid w:val="02470F7C"/>
    <w:rsid w:val="024A16C0"/>
    <w:rsid w:val="02511F9D"/>
    <w:rsid w:val="026136A2"/>
    <w:rsid w:val="02776817"/>
    <w:rsid w:val="02D54924"/>
    <w:rsid w:val="02D65E6B"/>
    <w:rsid w:val="03435D32"/>
    <w:rsid w:val="03572688"/>
    <w:rsid w:val="035B7664"/>
    <w:rsid w:val="036A5428"/>
    <w:rsid w:val="03975449"/>
    <w:rsid w:val="039B7966"/>
    <w:rsid w:val="03A314B8"/>
    <w:rsid w:val="03D82B98"/>
    <w:rsid w:val="03DE3733"/>
    <w:rsid w:val="03E77005"/>
    <w:rsid w:val="03F83E8B"/>
    <w:rsid w:val="04236982"/>
    <w:rsid w:val="042E7737"/>
    <w:rsid w:val="044373C3"/>
    <w:rsid w:val="04583D20"/>
    <w:rsid w:val="045876FE"/>
    <w:rsid w:val="049F5DE5"/>
    <w:rsid w:val="04C55232"/>
    <w:rsid w:val="04CD2CE8"/>
    <w:rsid w:val="04D0793C"/>
    <w:rsid w:val="04EC7C0E"/>
    <w:rsid w:val="051A46A7"/>
    <w:rsid w:val="053412CC"/>
    <w:rsid w:val="0550387E"/>
    <w:rsid w:val="05BB42A5"/>
    <w:rsid w:val="05C56868"/>
    <w:rsid w:val="05C6354B"/>
    <w:rsid w:val="05F25E1D"/>
    <w:rsid w:val="06310A34"/>
    <w:rsid w:val="0672770E"/>
    <w:rsid w:val="067C56D2"/>
    <w:rsid w:val="067D4092"/>
    <w:rsid w:val="06984F57"/>
    <w:rsid w:val="06C52FBE"/>
    <w:rsid w:val="06E43588"/>
    <w:rsid w:val="07125252"/>
    <w:rsid w:val="0741116F"/>
    <w:rsid w:val="074A070B"/>
    <w:rsid w:val="07B72767"/>
    <w:rsid w:val="07C17B6D"/>
    <w:rsid w:val="07F76E9E"/>
    <w:rsid w:val="08077E72"/>
    <w:rsid w:val="081C0C35"/>
    <w:rsid w:val="08213099"/>
    <w:rsid w:val="08673FC1"/>
    <w:rsid w:val="08882DD0"/>
    <w:rsid w:val="08C53A7E"/>
    <w:rsid w:val="08F63846"/>
    <w:rsid w:val="0920778F"/>
    <w:rsid w:val="09586DA4"/>
    <w:rsid w:val="095A77D8"/>
    <w:rsid w:val="09C64409"/>
    <w:rsid w:val="09CB4EBD"/>
    <w:rsid w:val="09CC2AAC"/>
    <w:rsid w:val="09D26E76"/>
    <w:rsid w:val="09F15CC0"/>
    <w:rsid w:val="09F77876"/>
    <w:rsid w:val="0A1A2F78"/>
    <w:rsid w:val="0A246FCD"/>
    <w:rsid w:val="0A430D0D"/>
    <w:rsid w:val="0A64315D"/>
    <w:rsid w:val="0A652D3E"/>
    <w:rsid w:val="0ABB2503"/>
    <w:rsid w:val="0B0B4F80"/>
    <w:rsid w:val="0B26639F"/>
    <w:rsid w:val="0B326F2A"/>
    <w:rsid w:val="0B3A6812"/>
    <w:rsid w:val="0B484D4D"/>
    <w:rsid w:val="0B542FB1"/>
    <w:rsid w:val="0B99287E"/>
    <w:rsid w:val="0BB10346"/>
    <w:rsid w:val="0BB74797"/>
    <w:rsid w:val="0BD92337"/>
    <w:rsid w:val="0C1E2888"/>
    <w:rsid w:val="0C4B1E84"/>
    <w:rsid w:val="0C92213C"/>
    <w:rsid w:val="0CA96115"/>
    <w:rsid w:val="0CD4770F"/>
    <w:rsid w:val="0CDF20AB"/>
    <w:rsid w:val="0D0201EA"/>
    <w:rsid w:val="0D0B6C82"/>
    <w:rsid w:val="0D84032B"/>
    <w:rsid w:val="0DE6307A"/>
    <w:rsid w:val="0E184557"/>
    <w:rsid w:val="0E2871E5"/>
    <w:rsid w:val="0E4414C1"/>
    <w:rsid w:val="0E5F3402"/>
    <w:rsid w:val="0EB43C83"/>
    <w:rsid w:val="0F2A74C4"/>
    <w:rsid w:val="0F3B6457"/>
    <w:rsid w:val="0F5D1A52"/>
    <w:rsid w:val="0F7727F0"/>
    <w:rsid w:val="0F797315"/>
    <w:rsid w:val="0F891278"/>
    <w:rsid w:val="0FC12D1F"/>
    <w:rsid w:val="0FCB77DB"/>
    <w:rsid w:val="10920A27"/>
    <w:rsid w:val="10A27F31"/>
    <w:rsid w:val="113A7FC2"/>
    <w:rsid w:val="11750AB4"/>
    <w:rsid w:val="11842A1C"/>
    <w:rsid w:val="11927058"/>
    <w:rsid w:val="11F8583B"/>
    <w:rsid w:val="121F4251"/>
    <w:rsid w:val="129640D2"/>
    <w:rsid w:val="129E2F84"/>
    <w:rsid w:val="12E77BD3"/>
    <w:rsid w:val="13065E50"/>
    <w:rsid w:val="132A736E"/>
    <w:rsid w:val="134104D7"/>
    <w:rsid w:val="13612C33"/>
    <w:rsid w:val="137C0C70"/>
    <w:rsid w:val="13886468"/>
    <w:rsid w:val="13AB5304"/>
    <w:rsid w:val="13AF4F03"/>
    <w:rsid w:val="13FC5A10"/>
    <w:rsid w:val="142D2490"/>
    <w:rsid w:val="146978C6"/>
    <w:rsid w:val="14736E66"/>
    <w:rsid w:val="1476335E"/>
    <w:rsid w:val="147F458F"/>
    <w:rsid w:val="148D32B1"/>
    <w:rsid w:val="14B15D7A"/>
    <w:rsid w:val="14BC7F13"/>
    <w:rsid w:val="14BD68A2"/>
    <w:rsid w:val="14D958EC"/>
    <w:rsid w:val="15302456"/>
    <w:rsid w:val="1534169A"/>
    <w:rsid w:val="15724254"/>
    <w:rsid w:val="15C03E03"/>
    <w:rsid w:val="15CB326C"/>
    <w:rsid w:val="15E001D7"/>
    <w:rsid w:val="15E82D66"/>
    <w:rsid w:val="15FF1F8C"/>
    <w:rsid w:val="16050977"/>
    <w:rsid w:val="161D68B6"/>
    <w:rsid w:val="162A25EB"/>
    <w:rsid w:val="16363F00"/>
    <w:rsid w:val="16406A0E"/>
    <w:rsid w:val="165634EE"/>
    <w:rsid w:val="165A7824"/>
    <w:rsid w:val="165D110D"/>
    <w:rsid w:val="166F6275"/>
    <w:rsid w:val="16842491"/>
    <w:rsid w:val="16883FCD"/>
    <w:rsid w:val="16A37B49"/>
    <w:rsid w:val="16D20E3F"/>
    <w:rsid w:val="16FD2A55"/>
    <w:rsid w:val="170673E5"/>
    <w:rsid w:val="17067C1A"/>
    <w:rsid w:val="17103D25"/>
    <w:rsid w:val="171728C0"/>
    <w:rsid w:val="1724245F"/>
    <w:rsid w:val="17366761"/>
    <w:rsid w:val="17743D50"/>
    <w:rsid w:val="177C01F0"/>
    <w:rsid w:val="178C3CF3"/>
    <w:rsid w:val="17CA6AC0"/>
    <w:rsid w:val="17CC07D2"/>
    <w:rsid w:val="17CE6630"/>
    <w:rsid w:val="18633981"/>
    <w:rsid w:val="18985C26"/>
    <w:rsid w:val="18A05EFB"/>
    <w:rsid w:val="18D772A0"/>
    <w:rsid w:val="197E141A"/>
    <w:rsid w:val="19A20E77"/>
    <w:rsid w:val="19E73249"/>
    <w:rsid w:val="1A0861F4"/>
    <w:rsid w:val="1A2F104C"/>
    <w:rsid w:val="1A3B776D"/>
    <w:rsid w:val="1A774C9C"/>
    <w:rsid w:val="1AA2382E"/>
    <w:rsid w:val="1AD74F18"/>
    <w:rsid w:val="1AF60528"/>
    <w:rsid w:val="1AFF0AFE"/>
    <w:rsid w:val="1B0605D0"/>
    <w:rsid w:val="1B086D09"/>
    <w:rsid w:val="1B28513E"/>
    <w:rsid w:val="1B3D4834"/>
    <w:rsid w:val="1B44291A"/>
    <w:rsid w:val="1B4F19F8"/>
    <w:rsid w:val="1B5232B0"/>
    <w:rsid w:val="1BD73E3A"/>
    <w:rsid w:val="1BEF65FF"/>
    <w:rsid w:val="1BF607AC"/>
    <w:rsid w:val="1BFB3269"/>
    <w:rsid w:val="1C226F03"/>
    <w:rsid w:val="1C31325D"/>
    <w:rsid w:val="1C704106"/>
    <w:rsid w:val="1C912F6B"/>
    <w:rsid w:val="1CBF13EA"/>
    <w:rsid w:val="1CD37CCF"/>
    <w:rsid w:val="1CFB10D9"/>
    <w:rsid w:val="1CFD74D1"/>
    <w:rsid w:val="1D1F7DEF"/>
    <w:rsid w:val="1D3832F3"/>
    <w:rsid w:val="1D583086"/>
    <w:rsid w:val="1D7278E0"/>
    <w:rsid w:val="1D91151F"/>
    <w:rsid w:val="1DA02EBC"/>
    <w:rsid w:val="1DD2442A"/>
    <w:rsid w:val="1DD44249"/>
    <w:rsid w:val="1DED2097"/>
    <w:rsid w:val="1E031740"/>
    <w:rsid w:val="1E067C30"/>
    <w:rsid w:val="1EB07E63"/>
    <w:rsid w:val="1ECC44FA"/>
    <w:rsid w:val="1EFD7285"/>
    <w:rsid w:val="1F063325"/>
    <w:rsid w:val="1F0C6C7C"/>
    <w:rsid w:val="1F2579C7"/>
    <w:rsid w:val="1F280B4B"/>
    <w:rsid w:val="1F307155"/>
    <w:rsid w:val="1F4A31C0"/>
    <w:rsid w:val="1F6E35CE"/>
    <w:rsid w:val="1F7C16EF"/>
    <w:rsid w:val="1F833C14"/>
    <w:rsid w:val="1FA77D59"/>
    <w:rsid w:val="1FBC5DF5"/>
    <w:rsid w:val="1FC4747A"/>
    <w:rsid w:val="1FD9754F"/>
    <w:rsid w:val="1FF90588"/>
    <w:rsid w:val="1FF94356"/>
    <w:rsid w:val="20A72924"/>
    <w:rsid w:val="20AE498E"/>
    <w:rsid w:val="20C3623F"/>
    <w:rsid w:val="20D8698C"/>
    <w:rsid w:val="20DF60E7"/>
    <w:rsid w:val="20E758D3"/>
    <w:rsid w:val="20EA7CA2"/>
    <w:rsid w:val="21033984"/>
    <w:rsid w:val="21127E82"/>
    <w:rsid w:val="214A34BF"/>
    <w:rsid w:val="21781212"/>
    <w:rsid w:val="21A27B50"/>
    <w:rsid w:val="21B83F86"/>
    <w:rsid w:val="21D55E34"/>
    <w:rsid w:val="21DA1AFF"/>
    <w:rsid w:val="221178A8"/>
    <w:rsid w:val="221213CF"/>
    <w:rsid w:val="22327A92"/>
    <w:rsid w:val="22337AA9"/>
    <w:rsid w:val="223A3D46"/>
    <w:rsid w:val="229245F3"/>
    <w:rsid w:val="22C31FE2"/>
    <w:rsid w:val="22FB1E7A"/>
    <w:rsid w:val="231D53A2"/>
    <w:rsid w:val="2322155D"/>
    <w:rsid w:val="234A05BF"/>
    <w:rsid w:val="236D5383"/>
    <w:rsid w:val="23B7504C"/>
    <w:rsid w:val="23D82324"/>
    <w:rsid w:val="241E1FE7"/>
    <w:rsid w:val="24232986"/>
    <w:rsid w:val="24352049"/>
    <w:rsid w:val="243D0F76"/>
    <w:rsid w:val="244C25DB"/>
    <w:rsid w:val="2452583B"/>
    <w:rsid w:val="24571307"/>
    <w:rsid w:val="24783350"/>
    <w:rsid w:val="248A3EE3"/>
    <w:rsid w:val="24941F23"/>
    <w:rsid w:val="24C87AE7"/>
    <w:rsid w:val="24CD4EF3"/>
    <w:rsid w:val="250637EA"/>
    <w:rsid w:val="25110A2A"/>
    <w:rsid w:val="254878F8"/>
    <w:rsid w:val="256C0944"/>
    <w:rsid w:val="257F3613"/>
    <w:rsid w:val="25826736"/>
    <w:rsid w:val="25CC21A0"/>
    <w:rsid w:val="25D043BC"/>
    <w:rsid w:val="25DD396C"/>
    <w:rsid w:val="25E756EC"/>
    <w:rsid w:val="260A1F20"/>
    <w:rsid w:val="260A2EF6"/>
    <w:rsid w:val="26446DE3"/>
    <w:rsid w:val="2666570F"/>
    <w:rsid w:val="2669532F"/>
    <w:rsid w:val="269669E7"/>
    <w:rsid w:val="269D7625"/>
    <w:rsid w:val="26A03E06"/>
    <w:rsid w:val="26C62976"/>
    <w:rsid w:val="26D7699F"/>
    <w:rsid w:val="26DE2F6A"/>
    <w:rsid w:val="27201D62"/>
    <w:rsid w:val="273A7D00"/>
    <w:rsid w:val="274A5A7F"/>
    <w:rsid w:val="27604C54"/>
    <w:rsid w:val="277D080F"/>
    <w:rsid w:val="27951673"/>
    <w:rsid w:val="27C07A1E"/>
    <w:rsid w:val="27C82CDF"/>
    <w:rsid w:val="27E8074F"/>
    <w:rsid w:val="27EB0157"/>
    <w:rsid w:val="27F356C9"/>
    <w:rsid w:val="283A348C"/>
    <w:rsid w:val="28866D03"/>
    <w:rsid w:val="289106B5"/>
    <w:rsid w:val="28A00A0E"/>
    <w:rsid w:val="28D63A55"/>
    <w:rsid w:val="290879DC"/>
    <w:rsid w:val="2923421D"/>
    <w:rsid w:val="29475D10"/>
    <w:rsid w:val="295108F9"/>
    <w:rsid w:val="29524E9E"/>
    <w:rsid w:val="297F5EFD"/>
    <w:rsid w:val="29812620"/>
    <w:rsid w:val="29931B49"/>
    <w:rsid w:val="29A70519"/>
    <w:rsid w:val="29F15C1C"/>
    <w:rsid w:val="2A024B64"/>
    <w:rsid w:val="2A3854E2"/>
    <w:rsid w:val="2A9E73FD"/>
    <w:rsid w:val="2AAA2994"/>
    <w:rsid w:val="2ACF4B9A"/>
    <w:rsid w:val="2AD22FC9"/>
    <w:rsid w:val="2B3A767C"/>
    <w:rsid w:val="2B774624"/>
    <w:rsid w:val="2B97509C"/>
    <w:rsid w:val="2BA168FB"/>
    <w:rsid w:val="2BFB345E"/>
    <w:rsid w:val="2C2B5431"/>
    <w:rsid w:val="2C2E4F21"/>
    <w:rsid w:val="2C313C93"/>
    <w:rsid w:val="2C7A72BE"/>
    <w:rsid w:val="2C841ED4"/>
    <w:rsid w:val="2C84638C"/>
    <w:rsid w:val="2C9A7D75"/>
    <w:rsid w:val="2CB35CAF"/>
    <w:rsid w:val="2CBD1929"/>
    <w:rsid w:val="2CC17412"/>
    <w:rsid w:val="2CFEF315"/>
    <w:rsid w:val="2D095878"/>
    <w:rsid w:val="2D227540"/>
    <w:rsid w:val="2D263E4A"/>
    <w:rsid w:val="2D302144"/>
    <w:rsid w:val="2D5E58A9"/>
    <w:rsid w:val="2DC7461C"/>
    <w:rsid w:val="2DCF4306"/>
    <w:rsid w:val="2DE51C70"/>
    <w:rsid w:val="2DE65271"/>
    <w:rsid w:val="2DEB54F9"/>
    <w:rsid w:val="2E0973D4"/>
    <w:rsid w:val="2E240862"/>
    <w:rsid w:val="2E7A2096"/>
    <w:rsid w:val="2E960B5C"/>
    <w:rsid w:val="2E9976CE"/>
    <w:rsid w:val="2E9D1EEA"/>
    <w:rsid w:val="2EBE2D48"/>
    <w:rsid w:val="2ECD4680"/>
    <w:rsid w:val="2F401D3C"/>
    <w:rsid w:val="2F4C70A6"/>
    <w:rsid w:val="2F5B24E1"/>
    <w:rsid w:val="2F6431B8"/>
    <w:rsid w:val="2F7458AE"/>
    <w:rsid w:val="2F974B8C"/>
    <w:rsid w:val="2FA95C88"/>
    <w:rsid w:val="2FED296B"/>
    <w:rsid w:val="2FF95846"/>
    <w:rsid w:val="30017972"/>
    <w:rsid w:val="301439CB"/>
    <w:rsid w:val="302E2703"/>
    <w:rsid w:val="3041370F"/>
    <w:rsid w:val="30842FA8"/>
    <w:rsid w:val="30931A24"/>
    <w:rsid w:val="311A50D1"/>
    <w:rsid w:val="312B50A3"/>
    <w:rsid w:val="31434F33"/>
    <w:rsid w:val="317D7134"/>
    <w:rsid w:val="318013D8"/>
    <w:rsid w:val="3198064B"/>
    <w:rsid w:val="31A348D6"/>
    <w:rsid w:val="31E518E1"/>
    <w:rsid w:val="31E64C0B"/>
    <w:rsid w:val="31FE3FAF"/>
    <w:rsid w:val="32453A27"/>
    <w:rsid w:val="32463EDE"/>
    <w:rsid w:val="3263064A"/>
    <w:rsid w:val="32A43132"/>
    <w:rsid w:val="32AC0C06"/>
    <w:rsid w:val="32B95C6E"/>
    <w:rsid w:val="332753DC"/>
    <w:rsid w:val="33344EF5"/>
    <w:rsid w:val="333A2DB0"/>
    <w:rsid w:val="33C65265"/>
    <w:rsid w:val="33DE09EF"/>
    <w:rsid w:val="33E6569C"/>
    <w:rsid w:val="33EB01A7"/>
    <w:rsid w:val="33F87AF7"/>
    <w:rsid w:val="344B5782"/>
    <w:rsid w:val="344F1ED9"/>
    <w:rsid w:val="346534AA"/>
    <w:rsid w:val="34E11B68"/>
    <w:rsid w:val="34E76A7E"/>
    <w:rsid w:val="3504725F"/>
    <w:rsid w:val="350862B5"/>
    <w:rsid w:val="3537750C"/>
    <w:rsid w:val="3537798C"/>
    <w:rsid w:val="356A1FBE"/>
    <w:rsid w:val="359E789B"/>
    <w:rsid w:val="35B625F9"/>
    <w:rsid w:val="35C13FC9"/>
    <w:rsid w:val="35E41D3E"/>
    <w:rsid w:val="35F952B3"/>
    <w:rsid w:val="3610359E"/>
    <w:rsid w:val="36307FA0"/>
    <w:rsid w:val="364257B6"/>
    <w:rsid w:val="36471545"/>
    <w:rsid w:val="36732D61"/>
    <w:rsid w:val="368B4352"/>
    <w:rsid w:val="36D87EE0"/>
    <w:rsid w:val="36EA3868"/>
    <w:rsid w:val="36EB69C6"/>
    <w:rsid w:val="3739720A"/>
    <w:rsid w:val="37A147F9"/>
    <w:rsid w:val="37B6600F"/>
    <w:rsid w:val="37EA5922"/>
    <w:rsid w:val="37FF36CD"/>
    <w:rsid w:val="38115236"/>
    <w:rsid w:val="38157561"/>
    <w:rsid w:val="38276B93"/>
    <w:rsid w:val="382D2E86"/>
    <w:rsid w:val="38353194"/>
    <w:rsid w:val="387E54E5"/>
    <w:rsid w:val="38A62C0F"/>
    <w:rsid w:val="38AC3431"/>
    <w:rsid w:val="38C827DF"/>
    <w:rsid w:val="38FB0FD7"/>
    <w:rsid w:val="39182255"/>
    <w:rsid w:val="392F2E16"/>
    <w:rsid w:val="39A66683"/>
    <w:rsid w:val="39D92970"/>
    <w:rsid w:val="39E00529"/>
    <w:rsid w:val="39E06568"/>
    <w:rsid w:val="39FB4CED"/>
    <w:rsid w:val="3A04459C"/>
    <w:rsid w:val="3A055CC4"/>
    <w:rsid w:val="3A0B64A7"/>
    <w:rsid w:val="3A574DDA"/>
    <w:rsid w:val="3AC56A51"/>
    <w:rsid w:val="3AD3075A"/>
    <w:rsid w:val="3ADD32F3"/>
    <w:rsid w:val="3AF74C02"/>
    <w:rsid w:val="3B48740E"/>
    <w:rsid w:val="3B7E2FB0"/>
    <w:rsid w:val="3BA866ED"/>
    <w:rsid w:val="3BA9777E"/>
    <w:rsid w:val="3BAA3539"/>
    <w:rsid w:val="3BB44F02"/>
    <w:rsid w:val="3C0059A5"/>
    <w:rsid w:val="3C134E78"/>
    <w:rsid w:val="3C1C7899"/>
    <w:rsid w:val="3C343E82"/>
    <w:rsid w:val="3C6F5DFB"/>
    <w:rsid w:val="3C852AC9"/>
    <w:rsid w:val="3CAC35E8"/>
    <w:rsid w:val="3CB03F3A"/>
    <w:rsid w:val="3CD471B3"/>
    <w:rsid w:val="3D3B052F"/>
    <w:rsid w:val="3D48458F"/>
    <w:rsid w:val="3D6379DC"/>
    <w:rsid w:val="3DAC5821"/>
    <w:rsid w:val="3DE41C1D"/>
    <w:rsid w:val="3DEB190F"/>
    <w:rsid w:val="3DEC7285"/>
    <w:rsid w:val="3DF6345D"/>
    <w:rsid w:val="3E0E32FD"/>
    <w:rsid w:val="3E2B5515"/>
    <w:rsid w:val="3E4D4F28"/>
    <w:rsid w:val="3E5A0DD1"/>
    <w:rsid w:val="3E7E1019"/>
    <w:rsid w:val="3EA9044D"/>
    <w:rsid w:val="3EAA38D3"/>
    <w:rsid w:val="3ED11190"/>
    <w:rsid w:val="3EDF5426"/>
    <w:rsid w:val="3EE13701"/>
    <w:rsid w:val="3F0A4204"/>
    <w:rsid w:val="3F1A4BB3"/>
    <w:rsid w:val="3F2006FA"/>
    <w:rsid w:val="3F213AC2"/>
    <w:rsid w:val="3F453141"/>
    <w:rsid w:val="3F63690D"/>
    <w:rsid w:val="3F844602"/>
    <w:rsid w:val="3F966E1B"/>
    <w:rsid w:val="3FA90F99"/>
    <w:rsid w:val="3FB91A0C"/>
    <w:rsid w:val="3FDE5C26"/>
    <w:rsid w:val="401379B1"/>
    <w:rsid w:val="40192BA6"/>
    <w:rsid w:val="401B0D58"/>
    <w:rsid w:val="41280440"/>
    <w:rsid w:val="41583C04"/>
    <w:rsid w:val="41766EA9"/>
    <w:rsid w:val="41924373"/>
    <w:rsid w:val="41B010AA"/>
    <w:rsid w:val="41CC4AE8"/>
    <w:rsid w:val="42456EAC"/>
    <w:rsid w:val="42461814"/>
    <w:rsid w:val="42550A18"/>
    <w:rsid w:val="425D7EB7"/>
    <w:rsid w:val="425F59DD"/>
    <w:rsid w:val="428E1E1E"/>
    <w:rsid w:val="428F7206"/>
    <w:rsid w:val="429D496A"/>
    <w:rsid w:val="42BC318C"/>
    <w:rsid w:val="42D57A4D"/>
    <w:rsid w:val="42F473A1"/>
    <w:rsid w:val="43602C8F"/>
    <w:rsid w:val="43A37C06"/>
    <w:rsid w:val="43A60B8B"/>
    <w:rsid w:val="43C358DF"/>
    <w:rsid w:val="43CE16F3"/>
    <w:rsid w:val="43D046C1"/>
    <w:rsid w:val="441E62C0"/>
    <w:rsid w:val="446175AE"/>
    <w:rsid w:val="44752CE1"/>
    <w:rsid w:val="44760DBC"/>
    <w:rsid w:val="447A02DD"/>
    <w:rsid w:val="44CB60EC"/>
    <w:rsid w:val="44ED3377"/>
    <w:rsid w:val="45325D14"/>
    <w:rsid w:val="45505AB1"/>
    <w:rsid w:val="45573759"/>
    <w:rsid w:val="455F74A0"/>
    <w:rsid w:val="45654260"/>
    <w:rsid w:val="4570707E"/>
    <w:rsid w:val="457625BE"/>
    <w:rsid w:val="45811C7C"/>
    <w:rsid w:val="45863281"/>
    <w:rsid w:val="45906116"/>
    <w:rsid w:val="45A02594"/>
    <w:rsid w:val="45C142B9"/>
    <w:rsid w:val="45F30E47"/>
    <w:rsid w:val="46321BD7"/>
    <w:rsid w:val="464F1E05"/>
    <w:rsid w:val="46733805"/>
    <w:rsid w:val="468B3EFB"/>
    <w:rsid w:val="46ABB3EC"/>
    <w:rsid w:val="46BA29DE"/>
    <w:rsid w:val="46D83F2E"/>
    <w:rsid w:val="46E44EEC"/>
    <w:rsid w:val="470144B2"/>
    <w:rsid w:val="470A6193"/>
    <w:rsid w:val="47117B55"/>
    <w:rsid w:val="47385210"/>
    <w:rsid w:val="476F258E"/>
    <w:rsid w:val="47C5763D"/>
    <w:rsid w:val="47D93B3C"/>
    <w:rsid w:val="47DC4F5C"/>
    <w:rsid w:val="47E35111"/>
    <w:rsid w:val="47F1144B"/>
    <w:rsid w:val="481115DF"/>
    <w:rsid w:val="486C2C02"/>
    <w:rsid w:val="486E4B3B"/>
    <w:rsid w:val="48805BF3"/>
    <w:rsid w:val="48B40671"/>
    <w:rsid w:val="48D305A9"/>
    <w:rsid w:val="4921771D"/>
    <w:rsid w:val="4924150C"/>
    <w:rsid w:val="494F072B"/>
    <w:rsid w:val="499B5738"/>
    <w:rsid w:val="499F244D"/>
    <w:rsid w:val="49AC167A"/>
    <w:rsid w:val="49C70CC4"/>
    <w:rsid w:val="4A0A014F"/>
    <w:rsid w:val="4A1612BB"/>
    <w:rsid w:val="4A973F3F"/>
    <w:rsid w:val="4AD62E68"/>
    <w:rsid w:val="4AF96BC7"/>
    <w:rsid w:val="4B0F7229"/>
    <w:rsid w:val="4B3031EE"/>
    <w:rsid w:val="4B493083"/>
    <w:rsid w:val="4B4E7897"/>
    <w:rsid w:val="4B5A416B"/>
    <w:rsid w:val="4B714846"/>
    <w:rsid w:val="4B7C6F63"/>
    <w:rsid w:val="4B862A85"/>
    <w:rsid w:val="4BD034A7"/>
    <w:rsid w:val="4BD1313F"/>
    <w:rsid w:val="4C2F24E4"/>
    <w:rsid w:val="4C7166F5"/>
    <w:rsid w:val="4CB67B84"/>
    <w:rsid w:val="4CC22183"/>
    <w:rsid w:val="4CD131DC"/>
    <w:rsid w:val="4CEF36E2"/>
    <w:rsid w:val="4CEF4DC5"/>
    <w:rsid w:val="4D3770F0"/>
    <w:rsid w:val="4D8065CE"/>
    <w:rsid w:val="4D945CA0"/>
    <w:rsid w:val="4DF80A94"/>
    <w:rsid w:val="4E0D09E3"/>
    <w:rsid w:val="4E1E76B5"/>
    <w:rsid w:val="4E257655"/>
    <w:rsid w:val="4E692A89"/>
    <w:rsid w:val="4E8E7871"/>
    <w:rsid w:val="4E9D3072"/>
    <w:rsid w:val="4EBC76FA"/>
    <w:rsid w:val="4ECC48B7"/>
    <w:rsid w:val="4EDA7EAB"/>
    <w:rsid w:val="4EE15308"/>
    <w:rsid w:val="4EF50A82"/>
    <w:rsid w:val="4F02385C"/>
    <w:rsid w:val="4F372380"/>
    <w:rsid w:val="4F372FFB"/>
    <w:rsid w:val="4F5B54B3"/>
    <w:rsid w:val="4F5C2901"/>
    <w:rsid w:val="500606F2"/>
    <w:rsid w:val="500B32A2"/>
    <w:rsid w:val="5025116D"/>
    <w:rsid w:val="504E1C32"/>
    <w:rsid w:val="50795EBC"/>
    <w:rsid w:val="50876B4C"/>
    <w:rsid w:val="50971476"/>
    <w:rsid w:val="51094DBE"/>
    <w:rsid w:val="517B4E84"/>
    <w:rsid w:val="518634B0"/>
    <w:rsid w:val="51997072"/>
    <w:rsid w:val="519F6FB7"/>
    <w:rsid w:val="51CA3B38"/>
    <w:rsid w:val="51F9436C"/>
    <w:rsid w:val="52310528"/>
    <w:rsid w:val="52395ECD"/>
    <w:rsid w:val="526B27DD"/>
    <w:rsid w:val="52736964"/>
    <w:rsid w:val="529E4555"/>
    <w:rsid w:val="52C10D75"/>
    <w:rsid w:val="52F929A1"/>
    <w:rsid w:val="52FE08FA"/>
    <w:rsid w:val="533E5A10"/>
    <w:rsid w:val="5342052C"/>
    <w:rsid w:val="53C27FF8"/>
    <w:rsid w:val="54107416"/>
    <w:rsid w:val="54224390"/>
    <w:rsid w:val="547A08AB"/>
    <w:rsid w:val="54873854"/>
    <w:rsid w:val="549E1A80"/>
    <w:rsid w:val="54C26F88"/>
    <w:rsid w:val="54C658F4"/>
    <w:rsid w:val="54F40D4A"/>
    <w:rsid w:val="550C4BD7"/>
    <w:rsid w:val="551C150B"/>
    <w:rsid w:val="554C1D56"/>
    <w:rsid w:val="554F243B"/>
    <w:rsid w:val="55572986"/>
    <w:rsid w:val="55592A2E"/>
    <w:rsid w:val="555F5446"/>
    <w:rsid w:val="5579541F"/>
    <w:rsid w:val="558814D7"/>
    <w:rsid w:val="55A3328E"/>
    <w:rsid w:val="55A37ECC"/>
    <w:rsid w:val="55BA1450"/>
    <w:rsid w:val="55BE1212"/>
    <w:rsid w:val="55C062DD"/>
    <w:rsid w:val="565340FA"/>
    <w:rsid w:val="56585DA5"/>
    <w:rsid w:val="5662390B"/>
    <w:rsid w:val="568966BD"/>
    <w:rsid w:val="56AC47E6"/>
    <w:rsid w:val="56F265E6"/>
    <w:rsid w:val="56F743CC"/>
    <w:rsid w:val="5723343E"/>
    <w:rsid w:val="573D7EAB"/>
    <w:rsid w:val="575F3779"/>
    <w:rsid w:val="578D68AD"/>
    <w:rsid w:val="579F45FE"/>
    <w:rsid w:val="57A57931"/>
    <w:rsid w:val="57A75A04"/>
    <w:rsid w:val="57AB5661"/>
    <w:rsid w:val="57EE7E0C"/>
    <w:rsid w:val="58195A3C"/>
    <w:rsid w:val="58664C01"/>
    <w:rsid w:val="58720C50"/>
    <w:rsid w:val="58BA7803"/>
    <w:rsid w:val="58E83779"/>
    <w:rsid w:val="58EC6F6F"/>
    <w:rsid w:val="58F6313D"/>
    <w:rsid w:val="59091DA7"/>
    <w:rsid w:val="59310203"/>
    <w:rsid w:val="59574DD4"/>
    <w:rsid w:val="598D63B4"/>
    <w:rsid w:val="59BA07FC"/>
    <w:rsid w:val="59C4289D"/>
    <w:rsid w:val="5A2F2CC8"/>
    <w:rsid w:val="5A39502F"/>
    <w:rsid w:val="5A3E0DB1"/>
    <w:rsid w:val="5A77364A"/>
    <w:rsid w:val="5A774945"/>
    <w:rsid w:val="5ADA2DED"/>
    <w:rsid w:val="5AE37AD6"/>
    <w:rsid w:val="5B20679B"/>
    <w:rsid w:val="5B273CBB"/>
    <w:rsid w:val="5B4C2582"/>
    <w:rsid w:val="5B4E7B51"/>
    <w:rsid w:val="5B8C3691"/>
    <w:rsid w:val="5BA26962"/>
    <w:rsid w:val="5BEE108D"/>
    <w:rsid w:val="5C10702D"/>
    <w:rsid w:val="5C11169E"/>
    <w:rsid w:val="5C152601"/>
    <w:rsid w:val="5C190553"/>
    <w:rsid w:val="5C251DFD"/>
    <w:rsid w:val="5C5872CD"/>
    <w:rsid w:val="5C591F03"/>
    <w:rsid w:val="5C69772C"/>
    <w:rsid w:val="5C8A1B2F"/>
    <w:rsid w:val="5C902F0B"/>
    <w:rsid w:val="5CFF5414"/>
    <w:rsid w:val="5D041F04"/>
    <w:rsid w:val="5D225ADD"/>
    <w:rsid w:val="5D241175"/>
    <w:rsid w:val="5D413B33"/>
    <w:rsid w:val="5D914004"/>
    <w:rsid w:val="5D946E8F"/>
    <w:rsid w:val="5DA168DF"/>
    <w:rsid w:val="5E093FFD"/>
    <w:rsid w:val="5ED76529"/>
    <w:rsid w:val="5F1F0E7B"/>
    <w:rsid w:val="5F30008D"/>
    <w:rsid w:val="5F496ED6"/>
    <w:rsid w:val="5F4C1B0E"/>
    <w:rsid w:val="5F561B72"/>
    <w:rsid w:val="5F7A1712"/>
    <w:rsid w:val="5F7A6364"/>
    <w:rsid w:val="5FA33EF9"/>
    <w:rsid w:val="5FBB4795"/>
    <w:rsid w:val="5FE02790"/>
    <w:rsid w:val="60151148"/>
    <w:rsid w:val="603B33EE"/>
    <w:rsid w:val="606007BB"/>
    <w:rsid w:val="60806DF2"/>
    <w:rsid w:val="60A1153F"/>
    <w:rsid w:val="60AC7F66"/>
    <w:rsid w:val="60D33FA2"/>
    <w:rsid w:val="60D84E80"/>
    <w:rsid w:val="60FD39F4"/>
    <w:rsid w:val="610B5A5B"/>
    <w:rsid w:val="6129748A"/>
    <w:rsid w:val="612E7C6F"/>
    <w:rsid w:val="615C23AC"/>
    <w:rsid w:val="61603269"/>
    <w:rsid w:val="61AA7A01"/>
    <w:rsid w:val="61BA7F0E"/>
    <w:rsid w:val="61BF10D9"/>
    <w:rsid w:val="61DA3D4C"/>
    <w:rsid w:val="61FC60A0"/>
    <w:rsid w:val="620B145E"/>
    <w:rsid w:val="622B714E"/>
    <w:rsid w:val="62373D4D"/>
    <w:rsid w:val="623F3039"/>
    <w:rsid w:val="62AC22DC"/>
    <w:rsid w:val="62C01DCE"/>
    <w:rsid w:val="62EA67F0"/>
    <w:rsid w:val="631B1D82"/>
    <w:rsid w:val="637833E8"/>
    <w:rsid w:val="63AB23D8"/>
    <w:rsid w:val="63B06676"/>
    <w:rsid w:val="63B22DC4"/>
    <w:rsid w:val="63EA0965"/>
    <w:rsid w:val="63F52D70"/>
    <w:rsid w:val="640C0C37"/>
    <w:rsid w:val="6429154F"/>
    <w:rsid w:val="64AA2690"/>
    <w:rsid w:val="64C14074"/>
    <w:rsid w:val="64C254D0"/>
    <w:rsid w:val="64E45EF7"/>
    <w:rsid w:val="64F102BF"/>
    <w:rsid w:val="65270184"/>
    <w:rsid w:val="655E70D6"/>
    <w:rsid w:val="65846AE0"/>
    <w:rsid w:val="65924AE8"/>
    <w:rsid w:val="65F51A11"/>
    <w:rsid w:val="66001361"/>
    <w:rsid w:val="667A6550"/>
    <w:rsid w:val="667E050F"/>
    <w:rsid w:val="6691014E"/>
    <w:rsid w:val="66B70AF1"/>
    <w:rsid w:val="66C87CCE"/>
    <w:rsid w:val="66DF6F38"/>
    <w:rsid w:val="66ED39C1"/>
    <w:rsid w:val="66FD73EF"/>
    <w:rsid w:val="67157FDB"/>
    <w:rsid w:val="67197BA4"/>
    <w:rsid w:val="672D1356"/>
    <w:rsid w:val="673B520D"/>
    <w:rsid w:val="675E5725"/>
    <w:rsid w:val="67685BB4"/>
    <w:rsid w:val="676E4755"/>
    <w:rsid w:val="677435B2"/>
    <w:rsid w:val="67751EB4"/>
    <w:rsid w:val="679827E3"/>
    <w:rsid w:val="67A26EB9"/>
    <w:rsid w:val="67B81456"/>
    <w:rsid w:val="67D418EF"/>
    <w:rsid w:val="67EF75F1"/>
    <w:rsid w:val="68555008"/>
    <w:rsid w:val="687359C0"/>
    <w:rsid w:val="6883770C"/>
    <w:rsid w:val="68996DA1"/>
    <w:rsid w:val="68A82754"/>
    <w:rsid w:val="68B63CF9"/>
    <w:rsid w:val="68C62184"/>
    <w:rsid w:val="68C76FD2"/>
    <w:rsid w:val="68CE109E"/>
    <w:rsid w:val="69124F16"/>
    <w:rsid w:val="691427CE"/>
    <w:rsid w:val="694A5205"/>
    <w:rsid w:val="697A2E34"/>
    <w:rsid w:val="697F058F"/>
    <w:rsid w:val="69AE1BFB"/>
    <w:rsid w:val="69CD5C14"/>
    <w:rsid w:val="69CF0D33"/>
    <w:rsid w:val="6A842F16"/>
    <w:rsid w:val="6A8A43D2"/>
    <w:rsid w:val="6AAD3AFC"/>
    <w:rsid w:val="6AB17F1B"/>
    <w:rsid w:val="6AC37FB5"/>
    <w:rsid w:val="6AF3022F"/>
    <w:rsid w:val="6AF32D2F"/>
    <w:rsid w:val="6B0F784C"/>
    <w:rsid w:val="6B1A1A09"/>
    <w:rsid w:val="6B6828C1"/>
    <w:rsid w:val="6B9946B3"/>
    <w:rsid w:val="6B9C69BE"/>
    <w:rsid w:val="6BC54253"/>
    <w:rsid w:val="6BD16454"/>
    <w:rsid w:val="6BE72512"/>
    <w:rsid w:val="6C1208A4"/>
    <w:rsid w:val="6C2635B7"/>
    <w:rsid w:val="6C4B260E"/>
    <w:rsid w:val="6C662189"/>
    <w:rsid w:val="6C7007C7"/>
    <w:rsid w:val="6C9C6A8B"/>
    <w:rsid w:val="6CA34E99"/>
    <w:rsid w:val="6CFD5E22"/>
    <w:rsid w:val="6D200124"/>
    <w:rsid w:val="6D474208"/>
    <w:rsid w:val="6D543460"/>
    <w:rsid w:val="6D6C0A14"/>
    <w:rsid w:val="6D7F5F71"/>
    <w:rsid w:val="6DE76850"/>
    <w:rsid w:val="6DEE0A4B"/>
    <w:rsid w:val="6DFE4551"/>
    <w:rsid w:val="6E445FFF"/>
    <w:rsid w:val="6E453C8A"/>
    <w:rsid w:val="6E6E07C4"/>
    <w:rsid w:val="6ED77DB0"/>
    <w:rsid w:val="6EDF1C4C"/>
    <w:rsid w:val="6EE072D9"/>
    <w:rsid w:val="6F284AA6"/>
    <w:rsid w:val="6FB20BD4"/>
    <w:rsid w:val="6FB650F7"/>
    <w:rsid w:val="6FBA59BE"/>
    <w:rsid w:val="6FC211D5"/>
    <w:rsid w:val="700F1E05"/>
    <w:rsid w:val="70147557"/>
    <w:rsid w:val="70271038"/>
    <w:rsid w:val="70296B3E"/>
    <w:rsid w:val="70611204"/>
    <w:rsid w:val="70964089"/>
    <w:rsid w:val="70BD543D"/>
    <w:rsid w:val="70C94E48"/>
    <w:rsid w:val="70D31A60"/>
    <w:rsid w:val="717B788E"/>
    <w:rsid w:val="71857994"/>
    <w:rsid w:val="719B5ED8"/>
    <w:rsid w:val="71A92648"/>
    <w:rsid w:val="71B078C2"/>
    <w:rsid w:val="71B2527A"/>
    <w:rsid w:val="71CC2FD7"/>
    <w:rsid w:val="71E16743"/>
    <w:rsid w:val="71F3723E"/>
    <w:rsid w:val="725D5ADE"/>
    <w:rsid w:val="727659DD"/>
    <w:rsid w:val="72D44A8C"/>
    <w:rsid w:val="7305227F"/>
    <w:rsid w:val="73403702"/>
    <w:rsid w:val="73445350"/>
    <w:rsid w:val="73533EAF"/>
    <w:rsid w:val="737668FB"/>
    <w:rsid w:val="73976C9D"/>
    <w:rsid w:val="73C0641B"/>
    <w:rsid w:val="744C6FBA"/>
    <w:rsid w:val="7492193A"/>
    <w:rsid w:val="74940F47"/>
    <w:rsid w:val="74977656"/>
    <w:rsid w:val="74A24B72"/>
    <w:rsid w:val="74C07EF0"/>
    <w:rsid w:val="74FA2C30"/>
    <w:rsid w:val="75383B7F"/>
    <w:rsid w:val="754427F3"/>
    <w:rsid w:val="754D5C4B"/>
    <w:rsid w:val="75D9729A"/>
    <w:rsid w:val="76252B85"/>
    <w:rsid w:val="766C7E45"/>
    <w:rsid w:val="767F6B9B"/>
    <w:rsid w:val="768950C1"/>
    <w:rsid w:val="769231FF"/>
    <w:rsid w:val="76C240A7"/>
    <w:rsid w:val="76CD3E31"/>
    <w:rsid w:val="77383B2B"/>
    <w:rsid w:val="775246B7"/>
    <w:rsid w:val="77B238DE"/>
    <w:rsid w:val="77DDA5E3"/>
    <w:rsid w:val="77E450B4"/>
    <w:rsid w:val="78031229"/>
    <w:rsid w:val="7811491E"/>
    <w:rsid w:val="781E69D1"/>
    <w:rsid w:val="78385149"/>
    <w:rsid w:val="784E31B5"/>
    <w:rsid w:val="7856619F"/>
    <w:rsid w:val="78B66EF8"/>
    <w:rsid w:val="78B95140"/>
    <w:rsid w:val="79B54D38"/>
    <w:rsid w:val="79CD4BFB"/>
    <w:rsid w:val="7A23106E"/>
    <w:rsid w:val="7A263B6B"/>
    <w:rsid w:val="7A412EBC"/>
    <w:rsid w:val="7A644E09"/>
    <w:rsid w:val="7A9B1DB9"/>
    <w:rsid w:val="7AC96DCD"/>
    <w:rsid w:val="7AD21A0F"/>
    <w:rsid w:val="7AF46346"/>
    <w:rsid w:val="7B0F5EBF"/>
    <w:rsid w:val="7B130FB9"/>
    <w:rsid w:val="7B1C4244"/>
    <w:rsid w:val="7B2108F6"/>
    <w:rsid w:val="7B876E2F"/>
    <w:rsid w:val="7B9840C1"/>
    <w:rsid w:val="7BD63FC4"/>
    <w:rsid w:val="7BF64EDE"/>
    <w:rsid w:val="7C3157D3"/>
    <w:rsid w:val="7C400C1E"/>
    <w:rsid w:val="7C792261"/>
    <w:rsid w:val="7CBE5412"/>
    <w:rsid w:val="7CCF4E57"/>
    <w:rsid w:val="7CE05AE1"/>
    <w:rsid w:val="7CFF5AAF"/>
    <w:rsid w:val="7D4D4419"/>
    <w:rsid w:val="7D9341B1"/>
    <w:rsid w:val="7DD11708"/>
    <w:rsid w:val="7E4406EC"/>
    <w:rsid w:val="7E4B301C"/>
    <w:rsid w:val="7E5D6C7C"/>
    <w:rsid w:val="7E7F62AE"/>
    <w:rsid w:val="7EB54A7A"/>
    <w:rsid w:val="7EBD579E"/>
    <w:rsid w:val="7EC167BD"/>
    <w:rsid w:val="7EC16AFC"/>
    <w:rsid w:val="7ED95862"/>
    <w:rsid w:val="7EE6300F"/>
    <w:rsid w:val="7F21759B"/>
    <w:rsid w:val="7F272D9E"/>
    <w:rsid w:val="7F4B04EC"/>
    <w:rsid w:val="7F761D48"/>
    <w:rsid w:val="7F821B7A"/>
    <w:rsid w:val="7F8518D8"/>
    <w:rsid w:val="7F9C7544"/>
    <w:rsid w:val="7FB1104C"/>
    <w:rsid w:val="7FB79381"/>
    <w:rsid w:val="7FCE5E1C"/>
    <w:rsid w:val="7FCF66A6"/>
    <w:rsid w:val="9D4B5CFF"/>
    <w:rsid w:val="EAF6E0AD"/>
    <w:rsid w:val="EFED1CD9"/>
    <w:rsid w:val="FDF91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8"/>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1"/>
    <w:qFormat/>
    <w:uiPriority w:val="9"/>
    <w:pPr>
      <w:keepNext/>
      <w:keepLines/>
      <w:spacing w:before="260" w:after="260" w:line="416" w:lineRule="auto"/>
      <w:outlineLvl w:val="2"/>
    </w:pPr>
    <w:rPr>
      <w:rFonts w:ascii="Times New Roman" w:hAnsi="Times New Roman" w:eastAsia="仿宋"/>
      <w:b/>
      <w:bCs/>
      <w:sz w:val="24"/>
      <w:szCs w:val="32"/>
    </w:rPr>
  </w:style>
  <w:style w:type="paragraph" w:styleId="5">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7"/>
    <w:link w:val="42"/>
    <w:qFormat/>
    <w:uiPriority w:val="9"/>
    <w:pPr>
      <w:keepNext/>
      <w:keepLines/>
      <w:spacing w:before="280" w:after="290" w:line="376" w:lineRule="auto"/>
      <w:outlineLvl w:val="4"/>
    </w:pPr>
    <w:rPr>
      <w:b/>
      <w:bCs/>
      <w:sz w:val="28"/>
      <w:szCs w:val="28"/>
    </w:rPr>
  </w:style>
  <w:style w:type="paragraph" w:styleId="8">
    <w:name w:val="heading 8"/>
    <w:basedOn w:val="1"/>
    <w:next w:val="1"/>
    <w:link w:val="49"/>
    <w:qFormat/>
    <w:uiPriority w:val="9"/>
    <w:pPr>
      <w:keepNext/>
      <w:keepLines/>
      <w:spacing w:before="240" w:after="64" w:line="320" w:lineRule="auto"/>
      <w:outlineLvl w:val="7"/>
    </w:pPr>
    <w:rPr>
      <w:rFonts w:ascii="等线 Light" w:hAnsi="等线 Light" w:eastAsia="等线 Light"/>
      <w:sz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9">
    <w:name w:val="index 8"/>
    <w:basedOn w:val="1"/>
    <w:next w:val="1"/>
    <w:qFormat/>
    <w:uiPriority w:val="99"/>
    <w:pPr>
      <w:ind w:left="2940"/>
    </w:pPr>
    <w:rPr>
      <w:rFonts w:ascii="Times New Roman" w:hAnsi="Times New Roman" w:cs="Times New Roman"/>
      <w:szCs w:val="24"/>
    </w:rPr>
  </w:style>
  <w:style w:type="paragraph" w:styleId="10">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1">
    <w:name w:val="annotation text"/>
    <w:basedOn w:val="1"/>
    <w:link w:val="50"/>
    <w:qFormat/>
    <w:uiPriority w:val="0"/>
    <w:pPr>
      <w:jc w:val="left"/>
    </w:pPr>
  </w:style>
  <w:style w:type="paragraph" w:styleId="12">
    <w:name w:val="Body Text 3"/>
    <w:basedOn w:val="1"/>
    <w:link w:val="51"/>
    <w:unhideWhenUsed/>
    <w:qFormat/>
    <w:uiPriority w:val="99"/>
    <w:pPr>
      <w:spacing w:after="120"/>
    </w:pPr>
    <w:rPr>
      <w:sz w:val="16"/>
      <w:szCs w:val="16"/>
    </w:rPr>
  </w:style>
  <w:style w:type="paragraph" w:styleId="13">
    <w:name w:val="Body Text"/>
    <w:basedOn w:val="1"/>
    <w:next w:val="14"/>
    <w:link w:val="46"/>
    <w:unhideWhenUsed/>
    <w:qFormat/>
    <w:uiPriority w:val="0"/>
    <w:pPr>
      <w:spacing w:after="120"/>
    </w:pPr>
  </w:style>
  <w:style w:type="paragraph" w:styleId="14">
    <w:name w:val="Body Text First Indent"/>
    <w:basedOn w:val="13"/>
    <w:qFormat/>
    <w:uiPriority w:val="0"/>
    <w:pPr>
      <w:spacing w:after="120" w:line="240" w:lineRule="auto"/>
      <w:ind w:firstLine="420" w:firstLineChars="100"/>
    </w:pPr>
    <w:rPr>
      <w:sz w:val="21"/>
    </w:rPr>
  </w:style>
  <w:style w:type="paragraph" w:styleId="15">
    <w:name w:val="Body Text Indent"/>
    <w:basedOn w:val="1"/>
    <w:link w:val="52"/>
    <w:qFormat/>
    <w:uiPriority w:val="0"/>
    <w:pPr>
      <w:ind w:firstLine="830" w:firstLineChars="352"/>
    </w:pPr>
    <w:rPr>
      <w:rFonts w:ascii="方正仿宋_GB2312" w:eastAsia="方正仿宋_GB2312"/>
      <w:kern w:val="0"/>
      <w:sz w:val="32"/>
      <w:szCs w:val="20"/>
    </w:rPr>
  </w:style>
  <w:style w:type="paragraph" w:styleId="16">
    <w:name w:val="List 2"/>
    <w:basedOn w:val="1"/>
    <w:unhideWhenUsed/>
    <w:qFormat/>
    <w:uiPriority w:val="99"/>
    <w:pPr>
      <w:ind w:left="100" w:leftChars="200" w:hanging="200" w:hangingChars="200"/>
      <w:contextualSpacing/>
    </w:pPr>
  </w:style>
  <w:style w:type="paragraph" w:styleId="17">
    <w:name w:val="toc 3"/>
    <w:basedOn w:val="1"/>
    <w:next w:val="1"/>
    <w:unhideWhenUsed/>
    <w:qFormat/>
    <w:uiPriority w:val="39"/>
    <w:pPr>
      <w:ind w:left="840" w:leftChars="400"/>
    </w:pPr>
  </w:style>
  <w:style w:type="paragraph" w:styleId="18">
    <w:name w:val="Plain Text"/>
    <w:basedOn w:val="1"/>
    <w:next w:val="5"/>
    <w:link w:val="53"/>
    <w:qFormat/>
    <w:uiPriority w:val="0"/>
    <w:rPr>
      <w:rFonts w:ascii="宋体" w:hAnsi="Courier New"/>
      <w:kern w:val="0"/>
      <w:sz w:val="20"/>
      <w:szCs w:val="21"/>
    </w:rPr>
  </w:style>
  <w:style w:type="paragraph" w:styleId="19">
    <w:name w:val="Date"/>
    <w:basedOn w:val="1"/>
    <w:next w:val="1"/>
    <w:link w:val="54"/>
    <w:unhideWhenUsed/>
    <w:qFormat/>
    <w:uiPriority w:val="99"/>
    <w:pPr>
      <w:ind w:left="100" w:leftChars="2500"/>
    </w:pPr>
  </w:style>
  <w:style w:type="paragraph" w:styleId="20">
    <w:name w:val="Balloon Text"/>
    <w:basedOn w:val="1"/>
    <w:semiHidden/>
    <w:qFormat/>
    <w:uiPriority w:val="0"/>
    <w:rPr>
      <w:sz w:val="18"/>
      <w:szCs w:val="18"/>
    </w:rPr>
  </w:style>
  <w:style w:type="paragraph" w:styleId="21">
    <w:name w:val="footer"/>
    <w:basedOn w:val="1"/>
    <w:link w:val="55"/>
    <w:unhideWhenUsed/>
    <w:qFormat/>
    <w:uiPriority w:val="99"/>
    <w:pPr>
      <w:tabs>
        <w:tab w:val="center" w:pos="4153"/>
        <w:tab w:val="right" w:pos="8306"/>
      </w:tabs>
      <w:snapToGrid w:val="0"/>
      <w:jc w:val="left"/>
    </w:pPr>
    <w:rPr>
      <w:kern w:val="0"/>
      <w:sz w:val="18"/>
      <w:szCs w:val="18"/>
    </w:rPr>
  </w:style>
  <w:style w:type="paragraph" w:styleId="22">
    <w:name w:val="header"/>
    <w:basedOn w:val="1"/>
    <w:link w:val="56"/>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unhideWhenUsed/>
    <w:qFormat/>
    <w:uiPriority w:val="39"/>
    <w:pPr>
      <w:spacing w:line="360" w:lineRule="auto"/>
    </w:pPr>
    <w:rPr>
      <w:rFonts w:ascii="Times New Roman" w:hAnsi="Times New Roman" w:eastAsia="宋体"/>
      <w:sz w:val="32"/>
    </w:rPr>
  </w:style>
  <w:style w:type="paragraph" w:styleId="24">
    <w:name w:val="Subtitle"/>
    <w:basedOn w:val="1"/>
    <w:next w:val="1"/>
    <w:qFormat/>
    <w:uiPriority w:val="0"/>
    <w:pPr>
      <w:spacing w:before="240" w:after="60"/>
      <w:jc w:val="center"/>
      <w:outlineLvl w:val="1"/>
    </w:pPr>
    <w:rPr>
      <w:rFonts w:ascii="Arial" w:hAnsi="Arial" w:eastAsia="微软雅黑"/>
      <w:kern w:val="28"/>
      <w:sz w:val="36"/>
    </w:rPr>
  </w:style>
  <w:style w:type="paragraph" w:styleId="25">
    <w:name w:val="List"/>
    <w:basedOn w:val="1"/>
    <w:unhideWhenUsed/>
    <w:qFormat/>
    <w:uiPriority w:val="99"/>
    <w:pPr>
      <w:ind w:left="200" w:hanging="200" w:hangingChars="200"/>
      <w:contextualSpacing/>
    </w:pPr>
  </w:style>
  <w:style w:type="paragraph" w:styleId="26">
    <w:name w:val="footnote text"/>
    <w:basedOn w:val="1"/>
    <w:unhideWhenUsed/>
    <w:qFormat/>
    <w:uiPriority w:val="99"/>
    <w:pPr>
      <w:snapToGrid w:val="0"/>
    </w:pPr>
    <w:rPr>
      <w:sz w:val="18"/>
      <w:szCs w:val="24"/>
    </w:rPr>
  </w:style>
  <w:style w:type="paragraph" w:styleId="27">
    <w:name w:val="toc 2"/>
    <w:basedOn w:val="1"/>
    <w:next w:val="1"/>
    <w:unhideWhenUsed/>
    <w:qFormat/>
    <w:uiPriority w:val="39"/>
    <w:pPr>
      <w:tabs>
        <w:tab w:val="right" w:leader="dot" w:pos="8296"/>
      </w:tabs>
      <w:ind w:left="420" w:leftChars="200"/>
    </w:pPr>
  </w:style>
  <w:style w:type="paragraph" w:styleId="28">
    <w:name w:val="Normal (Web)"/>
    <w:basedOn w:val="1"/>
    <w:next w:val="1"/>
    <w:unhideWhenUsed/>
    <w:qFormat/>
    <w:uiPriority w:val="99"/>
    <w:rPr>
      <w:rFonts w:ascii="Calibri" w:hAnsi="Calibri"/>
      <w:kern w:val="0"/>
      <w:sz w:val="24"/>
    </w:rPr>
  </w:style>
  <w:style w:type="paragraph" w:styleId="29">
    <w:name w:val="Title"/>
    <w:basedOn w:val="1"/>
    <w:next w:val="1"/>
    <w:qFormat/>
    <w:uiPriority w:val="0"/>
    <w:pPr>
      <w:spacing w:before="240" w:after="60"/>
      <w:jc w:val="center"/>
      <w:outlineLvl w:val="0"/>
    </w:pPr>
    <w:rPr>
      <w:rFonts w:ascii="Cambria" w:hAnsi="Cambria" w:cs="Times New Roman"/>
      <w:b/>
      <w:bCs/>
      <w:sz w:val="32"/>
      <w:szCs w:val="32"/>
    </w:rPr>
  </w:style>
  <w:style w:type="paragraph" w:styleId="30">
    <w:name w:val="annotation subject"/>
    <w:basedOn w:val="11"/>
    <w:next w:val="11"/>
    <w:link w:val="57"/>
    <w:qFormat/>
    <w:uiPriority w:val="99"/>
    <w:rPr>
      <w:b/>
      <w:bCs/>
    </w:rPr>
  </w:style>
  <w:style w:type="paragraph" w:styleId="31">
    <w:name w:val="Body Text First Indent 2"/>
    <w:basedOn w:val="15"/>
    <w:qFormat/>
    <w:uiPriority w:val="0"/>
    <w:pPr>
      <w:spacing w:line="360" w:lineRule="auto"/>
      <w:ind w:firstLine="0"/>
    </w:pPr>
    <w:rPr>
      <w:sz w:val="24"/>
    </w:rPr>
  </w:style>
  <w:style w:type="table" w:styleId="33">
    <w:name w:val="Table Grid"/>
    <w:basedOn w:val="3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Strong"/>
    <w:basedOn w:val="34"/>
    <w:qFormat/>
    <w:uiPriority w:val="0"/>
    <w:rPr>
      <w:b/>
      <w:bCs/>
    </w:rPr>
  </w:style>
  <w:style w:type="character" w:styleId="36">
    <w:name w:val="endnote reference"/>
    <w:unhideWhenUsed/>
    <w:qFormat/>
    <w:uiPriority w:val="99"/>
    <w:rPr>
      <w:vertAlign w:val="superscript"/>
    </w:rPr>
  </w:style>
  <w:style w:type="character" w:styleId="37">
    <w:name w:val="page number"/>
    <w:qFormat/>
    <w:uiPriority w:val="0"/>
  </w:style>
  <w:style w:type="character" w:styleId="38">
    <w:name w:val="Hyperlink"/>
    <w:unhideWhenUsed/>
    <w:qFormat/>
    <w:uiPriority w:val="99"/>
    <w:rPr>
      <w:color w:val="0000FF"/>
      <w:u w:val="single"/>
    </w:rPr>
  </w:style>
  <w:style w:type="character" w:styleId="39">
    <w:name w:val="annotation reference"/>
    <w:qFormat/>
    <w:uiPriority w:val="99"/>
    <w:rPr>
      <w:sz w:val="21"/>
      <w:szCs w:val="21"/>
    </w:rPr>
  </w:style>
  <w:style w:type="character" w:customStyle="1" w:styleId="40">
    <w:name w:val="标题 2 Char"/>
    <w:qFormat/>
    <w:uiPriority w:val="9"/>
    <w:rPr>
      <w:rFonts w:ascii="Cambria" w:hAnsi="Cambria" w:eastAsia="宋体" w:cs="Times New Roman"/>
      <w:b/>
      <w:bCs/>
      <w:kern w:val="2"/>
      <w:sz w:val="32"/>
      <w:szCs w:val="32"/>
    </w:rPr>
  </w:style>
  <w:style w:type="character" w:customStyle="1" w:styleId="41">
    <w:name w:val="标题 3 Char"/>
    <w:link w:val="4"/>
    <w:semiHidden/>
    <w:qFormat/>
    <w:uiPriority w:val="9"/>
    <w:rPr>
      <w:rFonts w:ascii="Times New Roman" w:hAnsi="Times New Roman" w:eastAsia="仿宋"/>
      <w:b/>
      <w:bCs/>
      <w:kern w:val="2"/>
      <w:sz w:val="24"/>
      <w:szCs w:val="32"/>
    </w:rPr>
  </w:style>
  <w:style w:type="character" w:customStyle="1" w:styleId="42">
    <w:name w:val="标题 5 Char"/>
    <w:link w:val="6"/>
    <w:qFormat/>
    <w:uiPriority w:val="9"/>
    <w:rPr>
      <w:rFonts w:ascii="Times New Roman" w:hAnsi="Times New Roman"/>
      <w:b/>
      <w:bCs/>
      <w:kern w:val="2"/>
      <w:sz w:val="28"/>
      <w:szCs w:val="28"/>
    </w:rPr>
  </w:style>
  <w:style w:type="paragraph" w:customStyle="1" w:styleId="43">
    <w:name w:val="表格文字"/>
    <w:basedOn w:val="1"/>
    <w:qFormat/>
    <w:uiPriority w:val="0"/>
    <w:pPr>
      <w:spacing w:before="25" w:after="25"/>
    </w:pPr>
    <w:rPr>
      <w:bCs/>
      <w:spacing w:val="10"/>
      <w:szCs w:val="20"/>
    </w:rPr>
  </w:style>
  <w:style w:type="paragraph" w:customStyle="1" w:styleId="44">
    <w:name w:val="Default"/>
    <w:next w:val="2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5">
    <w:name w:val="Title1"/>
    <w:basedOn w:val="1"/>
    <w:next w:val="1"/>
    <w:qFormat/>
    <w:uiPriority w:val="0"/>
    <w:pPr>
      <w:jc w:val="center"/>
      <w:outlineLvl w:val="0"/>
    </w:pPr>
    <w:rPr>
      <w:rFonts w:ascii="Calibri Light" w:hAnsi="Calibri Light" w:eastAsia="Arial Unicode MS"/>
      <w:b/>
    </w:rPr>
  </w:style>
  <w:style w:type="character" w:customStyle="1" w:styleId="46">
    <w:name w:val="正文文本 Char1"/>
    <w:link w:val="13"/>
    <w:qFormat/>
    <w:uiPriority w:val="0"/>
    <w:rPr>
      <w:rFonts w:ascii="Times New Roman" w:hAnsi="Times New Roman"/>
      <w:kern w:val="2"/>
      <w:sz w:val="21"/>
      <w:szCs w:val="24"/>
    </w:rPr>
  </w:style>
  <w:style w:type="character" w:customStyle="1" w:styleId="47">
    <w:name w:val="标题 1 Char"/>
    <w:link w:val="2"/>
    <w:qFormat/>
    <w:uiPriority w:val="9"/>
    <w:rPr>
      <w:b/>
      <w:bCs/>
      <w:kern w:val="44"/>
      <w:sz w:val="44"/>
      <w:szCs w:val="44"/>
    </w:rPr>
  </w:style>
  <w:style w:type="character" w:customStyle="1" w:styleId="48">
    <w:name w:val="标题 2 Char1"/>
    <w:link w:val="3"/>
    <w:qFormat/>
    <w:uiPriority w:val="9"/>
    <w:rPr>
      <w:rFonts w:ascii="Cambria" w:hAnsi="Cambria" w:eastAsia="宋体" w:cs="Times New Roman"/>
      <w:b/>
      <w:bCs/>
      <w:kern w:val="2"/>
      <w:sz w:val="32"/>
      <w:szCs w:val="32"/>
    </w:rPr>
  </w:style>
  <w:style w:type="character" w:customStyle="1" w:styleId="49">
    <w:name w:val="标题 8 Char1"/>
    <w:link w:val="8"/>
    <w:semiHidden/>
    <w:qFormat/>
    <w:uiPriority w:val="9"/>
    <w:rPr>
      <w:rFonts w:ascii="等线 Light" w:hAnsi="等线 Light" w:eastAsia="等线 Light" w:cs="Times New Roman"/>
      <w:kern w:val="2"/>
      <w:sz w:val="24"/>
      <w:szCs w:val="24"/>
    </w:rPr>
  </w:style>
  <w:style w:type="character" w:customStyle="1" w:styleId="50">
    <w:name w:val="批注文字 Char1"/>
    <w:link w:val="11"/>
    <w:qFormat/>
    <w:uiPriority w:val="0"/>
    <w:rPr>
      <w:rFonts w:ascii="Times New Roman" w:hAnsi="Times New Roman"/>
      <w:kern w:val="2"/>
      <w:sz w:val="21"/>
      <w:szCs w:val="24"/>
    </w:rPr>
  </w:style>
  <w:style w:type="character" w:customStyle="1" w:styleId="51">
    <w:name w:val="正文文本 3 Char"/>
    <w:link w:val="12"/>
    <w:semiHidden/>
    <w:qFormat/>
    <w:uiPriority w:val="99"/>
    <w:rPr>
      <w:kern w:val="2"/>
      <w:sz w:val="16"/>
      <w:szCs w:val="16"/>
    </w:rPr>
  </w:style>
  <w:style w:type="character" w:customStyle="1" w:styleId="52">
    <w:name w:val="正文文本缩进 Char"/>
    <w:link w:val="15"/>
    <w:qFormat/>
    <w:uiPriority w:val="0"/>
    <w:rPr>
      <w:rFonts w:ascii="方正仿宋_GB2312" w:hAnsi="Times New Roman" w:eastAsia="方正仿宋_GB2312" w:cs="Times New Roman"/>
      <w:sz w:val="32"/>
      <w:szCs w:val="20"/>
    </w:rPr>
  </w:style>
  <w:style w:type="character" w:customStyle="1" w:styleId="53">
    <w:name w:val="纯文本 Char1"/>
    <w:link w:val="18"/>
    <w:qFormat/>
    <w:uiPriority w:val="0"/>
    <w:rPr>
      <w:rFonts w:ascii="宋体" w:hAnsi="Courier New" w:eastAsia="宋体" w:cs="Courier New"/>
      <w:szCs w:val="21"/>
    </w:rPr>
  </w:style>
  <w:style w:type="character" w:customStyle="1" w:styleId="54">
    <w:name w:val="日期 Char"/>
    <w:link w:val="19"/>
    <w:semiHidden/>
    <w:qFormat/>
    <w:uiPriority w:val="99"/>
    <w:rPr>
      <w:rFonts w:ascii="Times New Roman" w:hAnsi="Times New Roman"/>
      <w:kern w:val="2"/>
      <w:sz w:val="21"/>
      <w:szCs w:val="24"/>
    </w:rPr>
  </w:style>
  <w:style w:type="character" w:customStyle="1" w:styleId="55">
    <w:name w:val="页脚 Char"/>
    <w:link w:val="21"/>
    <w:qFormat/>
    <w:uiPriority w:val="99"/>
    <w:rPr>
      <w:sz w:val="18"/>
      <w:szCs w:val="18"/>
    </w:rPr>
  </w:style>
  <w:style w:type="character" w:customStyle="1" w:styleId="56">
    <w:name w:val="页眉 Char"/>
    <w:link w:val="22"/>
    <w:qFormat/>
    <w:uiPriority w:val="0"/>
    <w:rPr>
      <w:sz w:val="18"/>
      <w:szCs w:val="18"/>
    </w:rPr>
  </w:style>
  <w:style w:type="character" w:customStyle="1" w:styleId="57">
    <w:name w:val="批注主题 Char"/>
    <w:link w:val="30"/>
    <w:qFormat/>
    <w:uiPriority w:val="99"/>
    <w:rPr>
      <w:rFonts w:ascii="Times New Roman" w:hAnsi="Times New Roman"/>
      <w:b/>
      <w:bCs/>
      <w:kern w:val="2"/>
      <w:sz w:val="21"/>
      <w:szCs w:val="24"/>
    </w:rPr>
  </w:style>
  <w:style w:type="character" w:customStyle="1" w:styleId="58">
    <w:name w:val="纯文本 字符1"/>
    <w:qFormat/>
    <w:uiPriority w:val="0"/>
    <w:rPr>
      <w:rFonts w:ascii="宋体" w:hAnsi="Courier New"/>
    </w:rPr>
  </w:style>
  <w:style w:type="character" w:customStyle="1" w:styleId="59">
    <w:name w:val="纯文本 字符"/>
    <w:qFormat/>
    <w:uiPriority w:val="0"/>
    <w:rPr>
      <w:rFonts w:ascii="宋体" w:hAnsi="Courier New" w:eastAsia="宋体" w:cs="Courier New"/>
      <w:szCs w:val="21"/>
    </w:rPr>
  </w:style>
  <w:style w:type="character" w:customStyle="1" w:styleId="60">
    <w:name w:val="纯文本 字符2"/>
    <w:qFormat/>
    <w:uiPriority w:val="0"/>
    <w:rPr>
      <w:rFonts w:ascii="宋体" w:hAnsi="Courier New" w:eastAsia="宋体" w:cs="Courier New"/>
      <w:szCs w:val="21"/>
    </w:rPr>
  </w:style>
  <w:style w:type="character" w:customStyle="1" w:styleId="6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2">
    <w:name w:val="apple-style-span"/>
    <w:qFormat/>
    <w:uiPriority w:val="0"/>
  </w:style>
  <w:style w:type="character" w:customStyle="1" w:styleId="63">
    <w:name w:val="纯文本 Char"/>
    <w:qFormat/>
    <w:uiPriority w:val="0"/>
    <w:rPr>
      <w:rFonts w:ascii="宋体" w:hAnsi="Courier New" w:eastAsia="宋体" w:cs="Courier New"/>
      <w:szCs w:val="21"/>
    </w:rPr>
  </w:style>
  <w:style w:type="character" w:customStyle="1" w:styleId="64">
    <w:name w:val="标题 8 Char"/>
    <w:qFormat/>
    <w:uiPriority w:val="0"/>
    <w:rPr>
      <w:rFonts w:ascii="Arial" w:hAnsi="Arial" w:eastAsia="黑体"/>
      <w:kern w:val="2"/>
      <w:sz w:val="24"/>
      <w:szCs w:val="24"/>
    </w:rPr>
  </w:style>
  <w:style w:type="character" w:customStyle="1" w:styleId="65">
    <w:name w:val="正文文本 Char"/>
    <w:qFormat/>
    <w:uiPriority w:val="0"/>
    <w:rPr>
      <w:rFonts w:ascii="Times New Roman" w:hAnsi="Times New Roman"/>
      <w:kern w:val="2"/>
      <w:sz w:val="21"/>
      <w:szCs w:val="24"/>
    </w:rPr>
  </w:style>
  <w:style w:type="character" w:customStyle="1" w:styleId="66">
    <w:name w:val="批注文字 字符1"/>
    <w:qFormat/>
    <w:uiPriority w:val="0"/>
    <w:rPr>
      <w:rFonts w:ascii="Times New Roman" w:hAnsi="Times New Roman"/>
      <w:kern w:val="2"/>
      <w:sz w:val="21"/>
      <w:szCs w:val="24"/>
    </w:rPr>
  </w:style>
  <w:style w:type="character" w:customStyle="1" w:styleId="67">
    <w:name w:val="标题 1 字符1"/>
    <w:qFormat/>
    <w:uiPriority w:val="0"/>
    <w:rPr>
      <w:b/>
      <w:bCs/>
      <w:kern w:val="44"/>
      <w:sz w:val="44"/>
      <w:szCs w:val="44"/>
    </w:rPr>
  </w:style>
  <w:style w:type="character" w:customStyle="1" w:styleId="68">
    <w:name w:val="正文文本 字符"/>
    <w:qFormat/>
    <w:uiPriority w:val="0"/>
    <w:rPr>
      <w:rFonts w:ascii="Times New Roman" w:hAnsi="Times New Roman"/>
      <w:kern w:val="2"/>
      <w:sz w:val="21"/>
      <w:szCs w:val="24"/>
    </w:rPr>
  </w:style>
  <w:style w:type="character" w:customStyle="1" w:styleId="69">
    <w:name w:val="批注文字 字符"/>
    <w:qFormat/>
    <w:uiPriority w:val="0"/>
    <w:rPr>
      <w:rFonts w:ascii="Times New Roman" w:hAnsi="Times New Roman"/>
      <w:kern w:val="2"/>
      <w:sz w:val="21"/>
      <w:szCs w:val="24"/>
    </w:rPr>
  </w:style>
  <w:style w:type="character" w:customStyle="1" w:styleId="70">
    <w:name w:val="textcontents"/>
    <w:qFormat/>
    <w:uiPriority w:val="0"/>
  </w:style>
  <w:style w:type="character" w:customStyle="1" w:styleId="71">
    <w:name w:val="批注文字 Char"/>
    <w:qFormat/>
    <w:uiPriority w:val="0"/>
    <w:rPr>
      <w:rFonts w:ascii="Times New Roman" w:hAnsi="Times New Roman"/>
      <w:kern w:val="2"/>
      <w:sz w:val="21"/>
      <w:szCs w:val="24"/>
    </w:rPr>
  </w:style>
  <w:style w:type="character" w:customStyle="1" w:styleId="72">
    <w:name w:val="未处理的提及"/>
    <w:unhideWhenUsed/>
    <w:qFormat/>
    <w:uiPriority w:val="99"/>
    <w:rPr>
      <w:color w:val="605E5C"/>
      <w:shd w:val="clear" w:color="auto" w:fill="E1DFDD"/>
    </w:rPr>
  </w:style>
  <w:style w:type="character" w:customStyle="1" w:styleId="73">
    <w:name w:val="正文2 Char Char"/>
    <w:link w:val="74"/>
    <w:qFormat/>
    <w:uiPriority w:val="0"/>
    <w:rPr>
      <w:sz w:val="24"/>
    </w:rPr>
  </w:style>
  <w:style w:type="paragraph" w:customStyle="1" w:styleId="74">
    <w:name w:val="正文2"/>
    <w:basedOn w:val="1"/>
    <w:link w:val="73"/>
    <w:qFormat/>
    <w:uiPriority w:val="0"/>
    <w:pPr>
      <w:adjustRightInd w:val="0"/>
      <w:spacing w:before="156" w:line="360" w:lineRule="auto"/>
      <w:ind w:firstLine="510" w:firstLineChars="200"/>
    </w:pPr>
    <w:rPr>
      <w:kern w:val="0"/>
      <w:sz w:val="24"/>
      <w:szCs w:val="20"/>
    </w:rPr>
  </w:style>
  <w:style w:type="paragraph" w:customStyle="1" w:styleId="75">
    <w:name w:val="Table Paragraph"/>
    <w:basedOn w:val="1"/>
    <w:qFormat/>
    <w:uiPriority w:val="1"/>
    <w:pPr>
      <w:jc w:val="left"/>
    </w:pPr>
    <w:rPr>
      <w:rFonts w:ascii="Calibri" w:hAnsi="Calibri"/>
      <w:kern w:val="0"/>
      <w:sz w:val="22"/>
      <w:szCs w:val="22"/>
      <w:lang w:eastAsia="en-US"/>
    </w:rPr>
  </w:style>
  <w:style w:type="paragraph" w:customStyle="1" w:styleId="76">
    <w:name w:val="正文缩进1"/>
    <w:basedOn w:val="1"/>
    <w:next w:val="15"/>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77">
    <w:name w:val="表内文字"/>
    <w:basedOn w:val="1"/>
    <w:qFormat/>
    <w:uiPriority w:val="0"/>
    <w:pPr>
      <w:snapToGrid w:val="0"/>
      <w:spacing w:before="50" w:after="50"/>
      <w:jc w:val="center"/>
    </w:pPr>
    <w:rPr>
      <w:rFonts w:ascii="方正仿宋_GB2312" w:hAnsi="宋体" w:eastAsia="方正仿宋_GB2312"/>
      <w:b/>
      <w:color w:val="000000"/>
      <w:sz w:val="32"/>
      <w:szCs w:val="32"/>
    </w:rPr>
  </w:style>
  <w:style w:type="paragraph" w:styleId="78">
    <w:name w:val="List Paragraph"/>
    <w:basedOn w:val="1"/>
    <w:qFormat/>
    <w:uiPriority w:val="34"/>
    <w:pPr>
      <w:ind w:firstLine="420" w:firstLineChars="200"/>
    </w:pPr>
  </w:style>
  <w:style w:type="paragraph" w:customStyle="1" w:styleId="79">
    <w:name w:val="默认段落字体 Para Char Char Char Char Char Char Char Char Char1 Char Char Char Char"/>
    <w:basedOn w:val="1"/>
    <w:qFormat/>
    <w:uiPriority w:val="0"/>
    <w:rPr>
      <w:rFonts w:ascii="Tahoma" w:hAnsi="Tahoma"/>
      <w:sz w:val="24"/>
      <w:szCs w:val="20"/>
    </w:rPr>
  </w:style>
  <w:style w:type="paragraph" w:customStyle="1" w:styleId="80">
    <w:name w:val="Char Char Char Char"/>
    <w:basedOn w:val="1"/>
    <w:qFormat/>
    <w:uiPriority w:val="0"/>
    <w:pPr>
      <w:widowControl/>
      <w:spacing w:after="160" w:line="240" w:lineRule="exact"/>
      <w:jc w:val="left"/>
    </w:pPr>
  </w:style>
  <w:style w:type="paragraph" w:customStyle="1" w:styleId="81">
    <w:name w:val="_Style 73"/>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82">
    <w:name w:val="样式5"/>
    <w:basedOn w:val="1"/>
    <w:qFormat/>
    <w:uiPriority w:val="0"/>
    <w:pPr>
      <w:adjustRightInd w:val="0"/>
      <w:spacing w:line="440" w:lineRule="exact"/>
      <w:ind w:left="2" w:firstLine="480" w:firstLineChars="200"/>
    </w:pPr>
    <w:rPr>
      <w:rFonts w:ascii="方正仿宋_GB2312" w:hAnsi="仿宋" w:eastAsia="方正仿宋_GB2312"/>
      <w:sz w:val="24"/>
    </w:rPr>
  </w:style>
  <w:style w:type="paragraph" w:customStyle="1" w:styleId="83">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
    <w:name w:val="p16"/>
    <w:basedOn w:val="1"/>
    <w:qFormat/>
    <w:uiPriority w:val="0"/>
    <w:pPr>
      <w:widowControl/>
    </w:pPr>
    <w:rPr>
      <w:rFonts w:ascii="宋体" w:hAnsi="宋体" w:cs="宋体"/>
      <w:kern w:val="0"/>
      <w:szCs w:val="21"/>
    </w:rPr>
  </w:style>
  <w:style w:type="paragraph" w:customStyle="1" w:styleId="85">
    <w:name w:val="BodyTextIndent"/>
    <w:basedOn w:val="1"/>
    <w:autoRedefine/>
    <w:qFormat/>
    <w:uiPriority w:val="0"/>
    <w:pPr>
      <w:spacing w:after="120"/>
      <w:ind w:left="420" w:leftChars="200"/>
      <w:jc w:val="both"/>
      <w:textAlignment w:val="baseline"/>
    </w:pPr>
    <w:rPr>
      <w:rFonts w:ascii="Times New Roman" w:hAnsi="Times New Roman" w:eastAsia="宋体" w:cs="Times New Roman"/>
    </w:rPr>
  </w:style>
  <w:style w:type="paragraph" w:customStyle="1" w:styleId="86">
    <w:name w:val="正文-公1"/>
    <w:basedOn w:val="1"/>
    <w:autoRedefine/>
    <w:qFormat/>
    <w:uiPriority w:val="0"/>
    <w:pPr>
      <w:ind w:firstLine="200" w:firstLineChars="200"/>
    </w:pPr>
    <w:rPr>
      <w:color w:val="000000"/>
    </w:rPr>
  </w:style>
  <w:style w:type="character" w:customStyle="1" w:styleId="87">
    <w:name w:val="font21"/>
    <w:basedOn w:val="34"/>
    <w:qFormat/>
    <w:uiPriority w:val="0"/>
    <w:rPr>
      <w:rFonts w:hint="eastAsia" w:ascii="宋体" w:hAnsi="宋体" w:eastAsia="宋体" w:cs="宋体"/>
      <w:color w:val="000000"/>
      <w:sz w:val="18"/>
      <w:szCs w:val="18"/>
      <w:u w:val="none"/>
    </w:rPr>
  </w:style>
  <w:style w:type="character" w:customStyle="1" w:styleId="88">
    <w:name w:val="font71"/>
    <w:basedOn w:val="34"/>
    <w:qFormat/>
    <w:uiPriority w:val="0"/>
    <w:rPr>
      <w:rFonts w:hint="eastAsia" w:ascii="宋体" w:hAnsi="宋体" w:eastAsia="宋体" w:cs="宋体"/>
      <w:color w:val="000000"/>
      <w:sz w:val="18"/>
      <w:szCs w:val="18"/>
      <w:u w:val="none"/>
      <w:vertAlign w:val="superscript"/>
    </w:rPr>
  </w:style>
  <w:style w:type="paragraph" w:customStyle="1" w:styleId="89">
    <w:name w:val="表格文字115"/>
    <w:basedOn w:val="1"/>
    <w:qFormat/>
    <w:uiPriority w:val="0"/>
    <w:pPr>
      <w:spacing w:before="25" w:beforeLines="0" w:after="25" w:afterLines="0" w:line="240" w:lineRule="auto"/>
      <w:ind w:firstLine="0"/>
      <w:jc w:val="left"/>
    </w:pPr>
    <w:rPr>
      <w:bCs/>
      <w:spacing w:val="10"/>
      <w:kern w:val="0"/>
      <w:sz w:val="24"/>
    </w:rPr>
  </w:style>
  <w:style w:type="paragraph" w:customStyle="1" w:styleId="90">
    <w:name w:val="Normal_1"/>
    <w:qFormat/>
    <w:uiPriority w:val="0"/>
    <w:rPr>
      <w:rFonts w:ascii="Times New Roman" w:hAnsi="Times New Roman" w:eastAsia="Times New Roman" w:cs="Times New Roman"/>
      <w:sz w:val="24"/>
      <w:szCs w:val="24"/>
      <w:lang w:bidi="ar-SA"/>
    </w:rPr>
  </w:style>
  <w:style w:type="paragraph" w:customStyle="1" w:styleId="91">
    <w:name w:val="Normal_2"/>
    <w:qFormat/>
    <w:uiPriority w:val="0"/>
    <w:rPr>
      <w:rFonts w:ascii="Times New Roman" w:hAnsi="Times New Roman" w:eastAsia="Times New Roman" w:cs="Times New Roman"/>
      <w:sz w:val="24"/>
      <w:szCs w:val="24"/>
    </w:rPr>
  </w:style>
  <w:style w:type="paragraph" w:customStyle="1" w:styleId="92">
    <w:name w:val="页眉正文"/>
    <w:basedOn w:val="1"/>
    <w:qFormat/>
    <w:uiPriority w:val="0"/>
    <w:pPr>
      <w:spacing w:line="220" w:lineRule="exact"/>
    </w:pPr>
    <w:rPr>
      <w:rFonts w:ascii="黑体" w:hAnsi="黑体" w:eastAsia="黑体"/>
      <w:bCs/>
      <w:spacing w:val="20"/>
      <w:kern w:val="24"/>
      <w:sz w:val="18"/>
      <w:szCs w:val="18"/>
    </w:rPr>
  </w:style>
  <w:style w:type="paragraph" w:customStyle="1" w:styleId="93">
    <w:name w:val="BodyText"/>
    <w:basedOn w:val="1"/>
    <w:qFormat/>
    <w:uiPriority w:val="0"/>
    <w:pPr>
      <w:spacing w:after="120"/>
    </w:pPr>
    <w:rPr>
      <w:kern w:val="0"/>
      <w:sz w:val="20"/>
      <w:szCs w:val="24"/>
    </w:rPr>
  </w:style>
  <w:style w:type="character" w:customStyle="1" w:styleId="94">
    <w:name w:val="NormalCharacter"/>
    <w:semiHidden/>
    <w:qFormat/>
    <w:uiPriority w:val="0"/>
  </w:style>
  <w:style w:type="paragraph" w:customStyle="1" w:styleId="95">
    <w:name w:val="样式6"/>
    <w:basedOn w:val="1"/>
    <w:next w:val="1"/>
    <w:qFormat/>
    <w:uiPriority w:val="0"/>
    <w:pPr>
      <w:keepNext/>
      <w:keepLines/>
      <w:spacing w:before="260" w:after="260" w:line="416" w:lineRule="auto"/>
      <w:outlineLvl w:val="2"/>
    </w:pPr>
    <w:rPr>
      <w:rFonts w:hint="eastAsia" w:ascii="Times New Roman" w:hAnsi="Times New Roman" w:eastAsia="仿宋"/>
      <w:b/>
      <w:bCs/>
      <w:sz w:val="24"/>
      <w:szCs w:val="32"/>
    </w:rPr>
  </w:style>
  <w:style w:type="paragraph" w:customStyle="1" w:styleId="96">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0b989621-14e8-4979-9ec8-b1b6ec949911</errorID>
      <errorWord>(</errorWord>
      <group>L1_Format</group>
      <groupName>格式问题</groupName>
      <ability>L2_HalfPunc</ability>
      <abilityName>全半角检查</abilityName>
      <candidateList>
        <item>（</item>
      </candidateList>
      <explain>文本全半角错误。</explain>
      <paraID>778EDF2E</paraID>
      <start>13</start>
      <end>14</end>
      <status>unmodified</status>
      <modifiedWord/>
      <trackRevisions>false</trackRevisions>
    </reviewItem>
    <reviewItem>
      <errorID>226267d8-766c-41c1-95ae-d4d38ba153a0</errorID>
      <errorWord>发送到</errorWord>
      <group>L1_Word</group>
      <groupName>字词问题</groupName>
      <ability>L2_Typo</ability>
      <abilityName>字词错误</abilityName>
      <candidateList>
        <item>发送至</item>
      </candidateList>
      <explain>存在字形相近字词的误用。</explain>
      <paraID> EAEFE37</paraID>
      <start>25</start>
      <end>28</end>
      <status>unmodified</status>
      <modifiedWord/>
      <trackRevisions>false</trackRevisions>
    </reviewItem>
    <reviewItem>
      <errorID>a19fb7e1-2fe4-4853-8d28-ba1704f5b0da</errorID>
      <errorWord>:</errorWord>
      <group>L1_Format</group>
      <groupName>格式问题</groupName>
      <ability>L2_HalfPunc</ability>
      <abilityName>全半角检查</abilityName>
      <candidateList>
        <item>：</item>
      </candidateList>
      <explain>文本全半角错误。</explain>
      <paraID>365A85C8</paraID>
      <start>53</start>
      <end>54</end>
      <status>unmodified</status>
      <modifiedWord/>
      <trackRevisions>false</trackRevisions>
    </reviewItem>
    <reviewItem>
      <errorID>38daf06b-3b20-4b0b-ae37-72ca42c8788d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24A548D3</paraID>
      <start>0</start>
      <end>2</end>
      <status>unmodified</status>
      <modifiedWord/>
      <trackRevisions>false</trackRevisions>
    </reviewItem>
    <reviewItem>
      <errorID>e2ddff4a-3d74-4d79-93b0-fc4a161c354d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7B32DBA</paraID>
      <start>0</start>
      <end>2</end>
      <status>unmodified</status>
      <modifiedWord/>
      <trackRevisions>false</trackRevisions>
    </reviewItem>
    <reviewItem>
      <errorID>8d7117f0-2eb5-4238-8923-76baa32f90eb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68E5B7D8</paraID>
      <start>0</start>
      <end>2</end>
      <status>unmodified</status>
      <modifiedWord/>
      <trackRevisions>false</trackRevisions>
    </reviewItem>
    <reviewItem>
      <errorID>72bd57a3-2cbd-4b2f-acaa-4104cbd66d2e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4ED707DE</paraID>
      <start>0</start>
      <end>2</end>
      <status>unmodified</status>
      <modifiedWord/>
      <trackRevisions>false</trackRevisions>
    </reviewItem>
    <reviewItem>
      <errorID>a5ac5cab-bb51-443f-a896-a14865abd7d0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4A00C31F</paraID>
      <start>0</start>
      <end>2</end>
      <status>unmodified</status>
      <modifiedWord/>
      <trackRevisions>false</trackRevisions>
    </reviewItem>
    <reviewItem>
      <errorID>7110799e-c72a-42b6-b6b5-813d9bc9c50d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2541738F</paraID>
      <start>0</start>
      <end>2</end>
      <status>unmodified</status>
      <modifiedWord/>
      <trackRevisions>false</trackRevisions>
    </reviewItem>
    <reviewItem>
      <errorID>9256760b-5608-4695-88b8-67fbd6723fed</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58A64A7E</paraID>
      <start>0</start>
      <end>2</end>
      <status>unmodified</status>
      <modifiedWord/>
      <trackRevisions>false</trackRevisions>
    </reviewItem>
    <reviewItem>
      <errorID>882b5aad-8c52-4b0c-8bf8-e27f00f934b6</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7E139249</paraID>
      <start>0</start>
      <end>2</end>
      <status>unmodified</status>
      <modifiedWord/>
      <trackRevisions>false</trackRevisions>
    </reviewItem>
    <reviewItem>
      <errorID>5431b895-d58b-40cf-af83-236c79bb2e26</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54A0CC18</paraID>
      <start>0</start>
      <end>2</end>
      <status>unmodified</status>
      <modifiedWord/>
      <trackRevisions>false</trackRevisions>
    </reviewItem>
    <reviewItem>
      <errorID>acf6dbe1-7802-4343-bf78-7fd456427f53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4FA58691</paraID>
      <start>0</start>
      <end>2</end>
      <status>unmodified</status>
      <modifiedWord/>
      <trackRevisions>false</trackRevisions>
    </reviewItem>
    <reviewItem>
      <errorID>fd7ac8e2-dac0-468d-8bc9-cb9a26cdeb1f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6047306E</paraID>
      <start>0</start>
      <end>2</end>
      <status>unmodified</status>
      <modifiedWord/>
      <trackRevisions>false</trackRevisions>
    </reviewItem>
    <reviewItem>
      <errorID>e74e66b4-1d42-4cc5-8cf0-db0641c0afb2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77EE054B</paraID>
      <start>0</start>
      <end>2</end>
      <status>unmodified</status>
      <modifiedWord/>
      <trackRevisions>false</trackRevisions>
    </reviewItem>
    <reviewItem>
      <errorID>824cd028-95c2-4e2f-bb14-31c67a85541c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21F13FAA</paraID>
      <start>0</start>
      <end>2</end>
      <status>unmodified</status>
      <modifiedWord/>
      <trackRevisions>false</trackRevisions>
    </reviewItem>
    <reviewItem>
      <errorID>d9eff408-6a7d-48fb-87f6-19454061ba71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691AE6EE</paraID>
      <start>0</start>
      <end>2</end>
      <status>unmodified</status>
      <modifiedWord/>
      <trackRevisions>false</trackRevisions>
    </reviewItem>
    <reviewItem>
      <errorID>6504b34f-a198-410e-955a-097a8a0129cd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D814B32</paraID>
      <start>0</start>
      <end>2</end>
      <status>unmodified</status>
      <modifiedWord/>
      <trackRevisions>false</trackRevisions>
    </reviewItem>
    <reviewItem>
      <errorID>d47ca251-6918-4c55-8adb-c914434c093d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568C21C9</paraID>
      <start>0</start>
      <end>2</end>
      <status>unmodified</status>
      <modifiedWord/>
      <trackRevisions>false</trackRevisions>
    </reviewItem>
    <reviewItem>
      <errorID>9c8e93af-fc3b-4d78-82c9-0fda162c849c</errorID>
      <errorWord>(</errorWord>
      <group>L1_Format</group>
      <groupName>格式问题</groupName>
      <ability>L2_HalfPunc</ability>
      <abilityName>全半角检查</abilityName>
      <candidateList>
        <item>（</item>
      </candidateList>
      <explain>文本全半角错误。</explain>
      <paraID>568C21C9</paraID>
      <start>34</start>
      <end>35</end>
      <status>unmodified</status>
      <modifiedWord/>
      <trackRevisions>false</trackRevisions>
    </reviewItem>
    <reviewItem>
      <errorID>4924d2f1-3006-4d7f-9f02-5cbcf3afd7d2</errorID>
      <errorWord>)</errorWord>
      <group>L1_Format</group>
      <groupName>格式问题</groupName>
      <ability>L2_HalfPunc</ability>
      <abilityName>全半角检查</abilityName>
      <candidateList>
        <item>）</item>
      </candidateList>
      <explain>文本全半角错误。</explain>
      <paraID>568C21C9</paraID>
      <start>39</start>
      <end>40</end>
      <status>unmodified</status>
      <modifiedWord/>
      <trackRevisions>false</trackRevisions>
    </reviewItem>
    <reviewItem>
      <errorID>dffed363-5671-4b04-8cfa-bebd8cf0c1a7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2857979F</paraID>
      <start>0</start>
      <end>2</end>
      <status>unmodified</status>
      <modifiedWord/>
      <trackRevisions>false</trackRevisions>
    </reviewItem>
    <reviewItem>
      <errorID>c0e48c5b-7725-4bb2-b7aa-a872f532341d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6908CF1E</paraID>
      <start>0</start>
      <end>2</end>
      <status>unmodified</status>
      <modifiedWord/>
      <trackRevisions>false</trackRevisions>
    </reviewItem>
    <reviewItem>
      <errorID>1205bdc1-0f1a-412e-a8dd-4494cf5f3105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3ADD31A0</paraID>
      <start>0</start>
      <end>2</end>
      <status>unmodified</status>
      <modifiedWord/>
      <trackRevisions>false</trackRevisions>
    </reviewItem>
    <reviewItem>
      <errorID>f44e17f1-d61d-4b46-a0c4-2c4da4497da0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6EB07E8F</paraID>
      <start>0</start>
      <end>2</end>
      <status>unmodified</status>
      <modifiedWord/>
      <trackRevisions>false</trackRevisions>
    </reviewItem>
    <reviewItem>
      <errorID>f502d982-1fe7-4de3-a622-302db242b2ca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178D3021</paraID>
      <start>0</start>
      <end>2</end>
      <status>unmodified</status>
      <modifiedWord/>
      <trackRevisions>false</trackRevisions>
    </reviewItem>
    <reviewItem>
      <errorID>23e3186d-3d91-429b-9b35-9d5ebf314bc8</errorID>
      <errorWord>:</errorWord>
      <group>L1_Format</group>
      <groupName>格式问题</groupName>
      <ability>L2_HalfPunc</ability>
      <abilityName>全半角检查</abilityName>
      <candidateList>
        <item>：</item>
      </candidateList>
      <explain>文本全半角错误。</explain>
      <paraID>178D3021</paraID>
      <start>64</start>
      <end>65</end>
      <status>unmodified</status>
      <modifiedWord/>
      <trackRevisions>false</trackRevisions>
    </reviewItem>
    <reviewItem>
      <errorID>b96caf8f-3422-4eb4-820e-d48c7b662dcd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B06511F</paraID>
      <start>0</start>
      <end>2</end>
      <status>unmodified</status>
      <modifiedWord/>
      <trackRevisions>false</trackRevisions>
    </reviewItem>
    <reviewItem>
      <errorID>4e59fac3-54c4-4fd9-84cb-4514065fd363</errorID>
      <errorWord>：</errorWord>
      <group>L1_Format</group>
      <groupName>格式问题</groupName>
      <ability>L2_HalfPunc</ability>
      <abilityName>全半角检查</abilityName>
      <candidateList>
        <item>:</item>
      </candidateList>
      <explain>文本全半角错误。</explain>
      <paraID> B06511F</paraID>
      <start>34</start>
      <end>35</end>
      <status>unmodified</status>
      <modifiedWord/>
      <trackRevisions>false</trackRevisions>
    </reviewItem>
    <reviewItem>
      <errorID>fc49a6ae-4227-47d0-b096-3ed76e71c47e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166E1274</paraID>
      <start>0</start>
      <end>2</end>
      <status>unmodified</status>
      <modifiedWord/>
      <trackRevisions>false</trackRevisions>
    </reviewItem>
    <reviewItem>
      <errorID>2fdb6ca6-7c39-4afd-bced-a7017c481d0c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4D36553</paraID>
      <start>0</start>
      <end>3</end>
      <status>unmodified</status>
      <modifiedWord/>
      <trackRevisions>false</trackRevisions>
    </reviewItem>
    <reviewItem>
      <errorID>379c8c03-5b6e-4727-9073-658ace12e4a5</errorID>
      <errorWord>(</errorWord>
      <group>L1_Format</group>
      <groupName>格式问题</groupName>
      <ability>L2_HalfPunc</ability>
      <abilityName>全半角检查</abilityName>
      <candidateList>
        <item>（</item>
      </candidateList>
      <explain>文本全半角错误。</explain>
      <paraID> 5CCFB8D</paraID>
      <start>5</start>
      <end>6</end>
      <status>unmodified</status>
      <modifiedWord/>
      <trackRevisions>false</trackRevisions>
    </reviewItem>
    <reviewItem>
      <errorID>988193e4-c215-4cc8-9976-a70b438d5eb8</errorID>
      <errorWord>)</errorWord>
      <group>L1_Format</group>
      <groupName>格式问题</groupName>
      <ability>L2_HalfPunc</ability>
      <abilityName>全半角检查</abilityName>
      <candidateList>
        <item>）</item>
      </candidateList>
      <explain>文本全半角错误。</explain>
      <paraID> 5CCFB8D</paraID>
      <start>10</start>
      <end>11</end>
      <status>unmodified</status>
      <modifiedWord/>
      <trackRevisions>false</trackRevisions>
    </reviewItem>
    <reviewItem>
      <errorID>cc074954-eae9-4461-8bd7-65ecbec01fce</errorID>
      <errorWord>(</errorWord>
      <group>L1_Format</group>
      <groupName>格式问题</groupName>
      <ability>L2_HalfPunc</ability>
      <abilityName>全半角检查</abilityName>
      <candidateList>
        <item>（</item>
      </candidateList>
      <explain>文本全半角错误。</explain>
      <paraID>37DD2282</paraID>
      <start>5</start>
      <end>6</end>
      <status>unmodified</status>
      <modifiedWord/>
      <trackRevisions>false</trackRevisions>
    </reviewItem>
    <reviewItem>
      <errorID>32dacf3d-e055-43ea-becc-e29d2feb7b36</errorID>
      <errorWord>)</errorWord>
      <group>L1_Format</group>
      <groupName>格式问题</groupName>
      <ability>L2_HalfPunc</ability>
      <abilityName>全半角检查</abilityName>
      <candidateList>
        <item>）</item>
      </candidateList>
      <explain>文本全半角错误。</explain>
      <paraID>37DD2282</paraID>
      <start>9</start>
      <end>10</end>
      <status>unmodified</status>
      <modifiedWord/>
      <trackRevisions>false</trackRevisions>
    </reviewItem>
    <reviewItem>
      <errorID>e1fe97af-cca7-4ee3-854b-84189e9044eb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2EBB3CB1</paraID>
      <start>0</start>
      <end>2</end>
      <status>unmodified</status>
      <modifiedWord/>
      <trackRevisions>false</trackRevisions>
    </reviewItem>
    <reviewItem>
      <errorID>bcfa22e8-ae93-4579-b30e-c4b333e70d64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7B18022D</paraID>
      <start>0</start>
      <end>2</end>
      <status>unmodified</status>
      <modifiedWord/>
      <trackRevisions>false</trackRevisions>
    </reviewItem>
    <reviewItem>
      <errorID>b322dd07-c12b-4696-be11-32dd609dec57</errorID>
      <errorWord>:</errorWord>
      <group>L1_Format</group>
      <groupName>格式问题</groupName>
      <ability>L2_HalfPunc</ability>
      <abilityName>全半角检查</abilityName>
      <candidateList>
        <item>：</item>
      </candidateList>
      <explain>文本全半角错误。</explain>
      <paraID>7B18022D</paraID>
      <start>14</start>
      <end>15</end>
      <status>unmodified</status>
      <modifiedWord/>
      <trackRevisions>false</trackRevisions>
    </reviewItem>
    <reviewItem>
      <errorID>da7c145c-8681-47e6-9ab6-f86cb3d73ae0</errorID>
      <errorWord>(</errorWord>
      <group>L1_Format</group>
      <groupName>格式问题</groupName>
      <ability>L2_HalfPunc</ability>
      <abilityName>全半角检查</abilityName>
      <candidateList>
        <item>（</item>
      </candidateList>
      <explain>文本全半角错误。</explain>
      <paraID>7B18022D</paraID>
      <start>67</start>
      <end>68</end>
      <status>unmodified</status>
      <modifiedWord/>
      <trackRevisions>false</trackRevisions>
    </reviewItem>
    <reviewItem>
      <errorID>eb72d3e8-bec3-4718-b295-24a9e3eedc45</errorID>
      <errorWord>)</errorWord>
      <group>L1_Format</group>
      <groupName>格式问题</groupName>
      <ability>L2_HalfPunc</ability>
      <abilityName>全半角检查</abilityName>
      <candidateList>
        <item>）</item>
      </candidateList>
      <explain>文本全半角错误。</explain>
      <paraID>7B18022D</paraID>
      <start>72</start>
      <end>73</end>
      <status>unmodified</status>
      <modifiedWord/>
      <trackRevisions>false</trackRevisions>
    </reviewItem>
    <reviewItem>
      <errorID>af3b2cfb-376e-43ea-8bca-85db745f7eb6</errorID>
      <errorWord>(</errorWord>
      <group>L1_Format</group>
      <groupName>格式问题</groupName>
      <ability>L2_HalfPunc</ability>
      <abilityName>全半角检查</abilityName>
      <candidateList>
        <item>（</item>
      </candidateList>
      <explain>文本全半角错误。</explain>
      <paraID>7B18022D</paraID>
      <start>80</start>
      <end>81</end>
      <status>unmodified</status>
      <modifiedWord/>
      <trackRevisions>false</trackRevisions>
    </reviewItem>
    <reviewItem>
      <errorID>2b1ea5b1-e96f-4dfd-bdce-3a0677335d43</errorID>
      <errorWord>)</errorWord>
      <group>L1_Format</group>
      <groupName>格式问题</groupName>
      <ability>L2_HalfPunc</ability>
      <abilityName>全半角检查</abilityName>
      <candidateList>
        <item>）</item>
      </candidateList>
      <explain>文本全半角错误。</explain>
      <paraID>7B18022D</paraID>
      <start>83</start>
      <end>84</end>
      <status>unmodified</status>
      <modifiedWord/>
      <trackRevisions>false</trackRevisions>
    </reviewItem>
    <reviewItem>
      <errorID>a8cad2f0-d526-48ac-8217-c9b23317e3ac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7D0CF90C</paraID>
      <start>0</start>
      <end>2</end>
      <status>unmodified</status>
      <modifiedWord/>
      <trackRevisions>false</trackRevisions>
    </reviewItem>
    <reviewItem>
      <errorID>58cbebb4-aaff-4682-b084-7785732c7a72</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14A45B2B</paraID>
      <start>30</start>
      <end>32</end>
      <status>unmodified</status>
      <modifiedWord/>
      <trackRevisions>false</trackRevisions>
    </reviewItem>
    <reviewItem>
      <errorID>af0a9b0a-0ae2-4457-93f6-4451b1f3df8d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697739FE</paraID>
      <start>0</start>
      <end>2</end>
      <status>unmodified</status>
      <modifiedWord/>
      <trackRevisions>false</trackRevisions>
    </reviewItem>
    <reviewItem>
      <errorID>4fea0a9e-2915-4f24-9b8a-18d74f71c9ea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5FA2B75</paraID>
      <start>0</start>
      <end>2</end>
      <status>unmodified</status>
      <modifiedWord/>
      <trackRevisions>false</trackRevisions>
    </reviewItem>
    <reviewItem>
      <errorID>d145f6c6-9fb8-401b-94d0-1d1fec183369</errorID>
      <errorWord>,</errorWord>
      <group>L1_Format</group>
      <groupName>格式问题</groupName>
      <ability>L2_HalfPunc</ability>
      <abilityName>全半角检查</abilityName>
      <candidateList>
        <item>，</item>
      </candidateList>
      <explain>文本全半角错误。</explain>
      <paraID> 5FA2B75</paraID>
      <start>72</start>
      <end>73</end>
      <status>unmodified</status>
      <modifiedWord/>
      <trackRevisions>false</trackRevisions>
    </reviewItem>
    <reviewItem>
      <errorID>2414965d-601b-4595-a3b9-ea461e415a5b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2F9D1BF4</paraID>
      <start>0</start>
      <end>2</end>
      <status>unmodified</status>
      <modifiedWord/>
      <trackRevisions>false</trackRevisions>
    </reviewItem>
    <reviewItem>
      <errorID>2866dde3-197c-4b59-a747-b266ace0fe7a</errorID>
      <errorWord>（</errorWord>
      <group>L1_Punc</group>
      <groupName>标点问题</groupName>
      <ability>L2_Punc</ability>
      <abilityName>标点符号检查</abilityName>
      <candidateList/>
      <explain>同一形式括号套用。</explain>
      <paraID>2F9D1BF4</paraID>
      <start>56</start>
      <end>57</end>
      <status>unmodified</status>
      <modifiedWord/>
      <trackRevisions>false</trackRevisions>
    </reviewItem>
    <reviewItem>
      <errorID>6e285e4b-8af4-431f-9a4a-475740bd078a</errorID>
      <errorWord>）</errorWord>
      <group>L1_Punc</group>
      <groupName>标点问题</groupName>
      <ability>L2_Punc</ability>
      <abilityName>标点符号检查</abilityName>
      <candidateList/>
      <explain>同一形式括号套用。</explain>
      <paraID>2F9D1BF4</paraID>
      <start>65</start>
      <end>66</end>
      <status>unmodified</status>
      <modifiedWord/>
      <trackRevisions>false</trackRevisions>
    </reviewItem>
    <reviewItem>
      <errorID>c911cb3e-f0cc-4a28-9dd6-706fd989c497</errorID>
      <errorWord>[2011]300号</errorWord>
      <group>L1_Knowledge</group>
      <groupName>知识性问题</groupName>
      <ability>L2_Knowledge</ability>
      <abilityName>其他知识</abilityName>
      <candidateList>
        <item>〔2011〕300号</item>
      </candidateList>
      <explain>发文字号格式错误。</explain>
      <paraID>1427605A</paraID>
      <start>35</start>
      <end>45</end>
      <status>unmodified</status>
      <modifiedWord/>
      <trackRevisions>false</trackRevisions>
    </reviewItem>
    <reviewItem>
      <errorID>ff2d2dc1-1b75-438d-8cdd-d73a78ae81a2</errorID>
      <errorWord>须</errorWord>
      <group>L1_Word</group>
      <groupName>字词问题</groupName>
      <ability>L2_Typo</ability>
      <abilityName>字词错误</abilityName>
      <candidateList>
        <item>需</item>
      </candidateList>
      <explain>存在发音相同字词的误用。</explain>
      <paraID>1427605A</paraID>
      <start>82</start>
      <end>83</end>
      <status>unmodified</status>
      <modifiedWord/>
      <trackRevisions>false</trackRevisions>
    </reviewItem>
    <reviewItem>
      <errorID>783f46d4-17ae-4421-876f-01cbd7f4edb5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E4D87FE</paraID>
      <start>0</start>
      <end>2</end>
      <status>unmodified</status>
      <modifiedWord/>
      <trackRevisions>false</trackRevisions>
    </reviewItem>
    <reviewItem>
      <errorID>6769b1e2-237f-4554-aed9-83a9f53e3b39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7C94850</paraID>
      <start>0</start>
      <end>2</end>
      <status>unmodified</status>
      <modifiedWord/>
      <trackRevisions>false</trackRevisions>
    </reviewItem>
    <reviewItem>
      <errorID>8637fac3-f28d-48e5-95d5-24a4d2944c20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2E1ADABE</paraID>
      <start>0</start>
      <end>2</end>
      <status>unmodified</status>
      <modifiedWord/>
      <trackRevisions>false</trackRevisions>
    </reviewItem>
    <reviewItem>
      <errorID>b2919c5d-8ce1-4ce2-b4f8-2a56d9eb06de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10060775</paraID>
      <start>0</start>
      <end>2</end>
      <status>unmodified</status>
      <modifiedWord/>
      <trackRevisions>false</trackRevisions>
    </reviewItem>
    <reviewItem>
      <errorID>e155c3e0-cfd1-4cad-9b02-b35a10418ddf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2FCD4D36</paraID>
      <start>0</start>
      <end>2</end>
      <status>unmodified</status>
      <modifiedWord/>
      <trackRevisions>false</trackRevisions>
    </reviewItem>
    <reviewItem>
      <errorID>4da2de15-900a-42cd-8334-7711e3aea4ce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91CB7A6</paraID>
      <start>0</start>
      <end>2</end>
      <status>unmodified</status>
      <modifiedWord/>
      <trackRevisions>false</trackRevisions>
    </reviewItem>
    <reviewItem>
      <errorID>fa2d87da-69cd-40a4-977e-898e9c3039df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5433D947</paraID>
      <start>0</start>
      <end>2</end>
      <status>unmodified</status>
      <modifiedWord/>
      <trackRevisions>false</trackRevisions>
    </reviewItem>
    <reviewItem>
      <errorID>2e23e70a-86fb-4f4c-a79e-4ab343ce95eb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A5F9416</paraID>
      <start>0</start>
      <end>2</end>
      <status>unmodified</status>
      <modifiedWord/>
      <trackRevisions>false</trackRevisions>
    </reviewItem>
    <reviewItem>
      <errorID>dbbf39f4-29a2-4640-801d-739a28c56743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1DC79171</paraID>
      <start>0</start>
      <end>2</end>
      <status>unmodified</status>
      <modifiedWord/>
      <trackRevisions>false</trackRevisions>
    </reviewItem>
    <reviewItem>
      <errorID>29aff6e3-fb35-4d75-989f-cec9ee51128c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36BDE6B9</paraID>
      <start>0</start>
      <end>2</end>
      <status>unmodified</status>
      <modifiedWord/>
      <trackRevisions>false</trackRevisions>
    </reviewItem>
    <reviewItem>
      <errorID>63ef835b-7170-40e1-8932-6f44ca027e9f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6D71D576</paraID>
      <start>0</start>
      <end>2</end>
      <status>unmodified</status>
      <modifiedWord/>
      <trackRevisions>false</trackRevisions>
    </reviewItem>
    <reviewItem>
      <errorID>8fd2c73e-fc1b-45d7-813a-e727723f8710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77FE2615</paraID>
      <start>0</start>
      <end>2</end>
      <status>unmodified</status>
      <modifiedWord/>
      <trackRevisions>false</trackRevisions>
    </reviewItem>
    <reviewItem>
      <errorID>6eeca334-660d-48e4-8598-8fca6bd9b0e7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3C9F5355</paraID>
      <start>0</start>
      <end>2</end>
      <status>unmodified</status>
      <modifiedWord/>
      <trackRevisions>false</trackRevisions>
    </reviewItem>
    <reviewItem>
      <errorID>2f0a1bf6-9a98-4286-8bd2-7117fe9aa0a0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56A97AEB</paraID>
      <start>0</start>
      <end>2</end>
      <status>unmodified</status>
      <modifiedWord/>
      <trackRevisions>false</trackRevisions>
    </reviewItem>
    <reviewItem>
      <errorID>2fafa646-02e2-4374-a0fd-b269881f3aa1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42116068</paraID>
      <start>0</start>
      <end>2</end>
      <status>unmodified</status>
      <modifiedWord/>
      <trackRevisions>false</trackRevisions>
    </reviewItem>
    <reviewItem>
      <errorID>2f770969-7e5d-440a-a7e8-3ea47f183c6b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67BA6D5E</paraID>
      <start>0</start>
      <end>2</end>
      <status>unmodified</status>
      <modifiedWord/>
      <trackRevisions>false</trackRevisions>
    </reviewItem>
    <reviewItem>
      <errorID>ed4d3262-f4cf-4854-825b-5cb5a3774732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7DBAF046</paraID>
      <start>0</start>
      <end>2</end>
      <status>unmodified</status>
      <modifiedWord/>
      <trackRevisions>false</trackRevisions>
    </reviewItem>
    <reviewItem>
      <errorID>2913082e-6b3e-4e6e-ba8c-067ce6e8e44a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3E157926</paraID>
      <start>0</start>
      <end>2</end>
      <status>unmodified</status>
      <modifiedWord/>
      <trackRevisions>false</trackRevisions>
    </reviewItem>
    <reviewItem>
      <errorID>d2fd71b1-cd74-4506-bfdd-171950ec4a13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3669973A</paraID>
      <start>0</start>
      <end>2</end>
      <status>unmodified</status>
      <modifiedWord/>
      <trackRevisions>false</trackRevisions>
    </reviewItem>
    <reviewItem>
      <errorID>9ab3bffb-8f51-4855-aec7-b989879baddc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36AC4106</paraID>
      <start>0</start>
      <end>2</end>
      <status>unmodified</status>
      <modifiedWord/>
      <trackRevisions>false</trackRevisions>
    </reviewItem>
    <reviewItem>
      <errorID>53d8112c-2219-4ca3-a432-abb92deb142e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5C8ACEB2</paraID>
      <start>0</start>
      <end>2</end>
      <status>unmodified</status>
      <modifiedWord/>
      <trackRevisions>false</trackRevisions>
    </reviewItem>
    <reviewItem>
      <errorID>4a8d00e5-0d31-4920-9676-ba3e7a43c703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5662714D</paraID>
      <start>0</start>
      <end>2</end>
      <status>unmodified</status>
      <modifiedWord/>
      <trackRevisions>false</trackRevisions>
    </reviewItem>
    <reviewItem>
      <errorID>e2e891f7-9569-434d-9b12-d218738b3160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518A2810</paraID>
      <start>0</start>
      <end>2</end>
      <status>unmodified</status>
      <modifiedWord/>
      <trackRevisions>false</trackRevisions>
    </reviewItem>
    <reviewItem>
      <errorID>892b87ba-3236-4b67-b137-e8684d66cf0a</errorID>
      <errorWord>（2002）1980号</errorWord>
      <group>L1_Knowledge</group>
      <groupName>知识性问题</groupName>
      <ability>L2_Knowledge</ability>
      <abilityName>其他知识</abilityName>
      <candidateList>
        <item>〔2002〕1980号</item>
      </candidateList>
      <explain>发文字号格式错误。</explain>
      <paraID>1FDAFCAD</paraID>
      <start>11</start>
      <end>22</end>
      <status>unmodified</status>
      <modifiedWord/>
      <trackRevisions>false</trackRevisions>
    </reviewItem>
    <reviewItem>
      <errorID>057508a4-8859-4457-88a3-b720c8e65721</errorID>
      <errorWord>(</errorWord>
      <group>L1_Format</group>
      <groupName>格式问题</groupName>
      <ability>L2_HalfPunc</ability>
      <abilityName>全半角检查</abilityName>
      <candidateList>
        <item>（</item>
      </candidateList>
      <explain>文本全半角错误。</explain>
      <paraID>1FDAFCAD</paraID>
      <start>48</start>
      <end>49</end>
      <status>unmodified</status>
      <modifiedWord/>
      <trackRevisions>false</trackRevisions>
    </reviewItem>
    <reviewItem>
      <errorID>6c8f6768-0320-4642-9e09-cc2380c47eb3</errorID>
      <errorWord>[2015]32号</errorWord>
      <group>L1_Knowledge</group>
      <groupName>知识性问题</groupName>
      <ability>L2_Knowledge</ability>
      <abilityName>其他知识</abilityName>
      <candidateList>
        <item>〔2015〕32号</item>
      </candidateList>
      <explain>发文字号格式错误。</explain>
      <paraID>1FDAFCAD</paraID>
      <start>52</start>
      <end>61</end>
      <status>unmodified</status>
      <modifiedWord/>
      <trackRevisions>false</trackRevisions>
    </reviewItem>
    <reviewItem>
      <errorID>f5cdabac-c11f-4347-8170-46a813b0776c</errorID>
      <errorWord>)</errorWord>
      <group>L1_Format</group>
      <groupName>格式问题</groupName>
      <ability>L2_HalfPunc</ability>
      <abilityName>全半角检查</abilityName>
      <candidateList>
        <item>）</item>
      </candidateList>
      <explain>文本全半角错误。</explain>
      <paraID>1FDAFCAD</paraID>
      <start>61</start>
      <end>62</end>
      <status>unmodified</status>
      <modifiedWord/>
      <trackRevisions>false</trackRevisions>
    </reviewItem>
    <reviewItem>
      <errorID>2371ad7c-228c-43c4-ab73-d8f87cbba532</errorID>
      <errorWord>，</errorWord>
      <group>L1_Word</group>
      <groupName>字词问题</groupName>
      <ability>L2_Typo</ability>
      <abilityName>字词错误</abilityName>
      <candidateList>
        <item>，使</item>
      </candidateList>
      <explain/>
      <paraID> 915E184</paraID>
      <start>32</start>
      <end>33</end>
      <status>unmodified</status>
      <modifiedWord/>
      <trackRevisions>false</trackRevisions>
    </reviewItem>
    <reviewItem>
      <errorID>a5e9eaa9-e8cd-47b7-ba56-f590bf0f531b</errorID>
      <errorWord>法律、法规</errorWord>
      <group>L1_Word</group>
      <groupName>字词问题</groupName>
      <ability>L2_Typo</ability>
      <abilityName>字词错误</abilityName>
      <candidateList>
        <item>法律法规</item>
      </candidateList>
      <explain/>
      <paraID> B021042</paraID>
      <start>34</start>
      <end>39</end>
      <status>unmodified</status>
      <modifiedWord/>
      <trackRevisions>false</trackRevisions>
    </reviewItem>
    <reviewItem>
      <errorID>b2a79f11-2672-4ce5-b471-d52efd5e42cf</errorID>
      <errorWord>，将</errorWord>
      <group>L1_Word</group>
      <groupName>字词问题</groupName>
      <ability>L2_Typo</ability>
      <abilityName>字词错误</abilityName>
      <candidateList>
        <item>，</item>
      </candidateList>
      <explain/>
      <paraID> F787C07</paraID>
      <start>45</start>
      <end>47</end>
      <status>unmodified</status>
      <modifiedWord/>
      <trackRevisions>false</trackRevisions>
    </reviewItem>
    <reviewItem>
      <errorID>005af59d-db7c-4b16-8ac9-8193333f9ec0</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16CD2E31</paraID>
      <start>19</start>
      <end>21</end>
      <status>unmodified</status>
      <modifiedWord/>
      <trackRevisions>false</trackRevisions>
    </reviewItem>
    <reviewItem>
      <errorID>53f5aecd-3be8-4331-b3b3-609afafd2fa2</errorID>
      <errorWord>-</errorWord>
      <group>L1_Format</group>
      <groupName>格式问题</groupName>
      <ability>L2_HalfPunc</ability>
      <abilityName>全半角检查</abilityName>
      <candidateList>
        <item>－</item>
      </candidateList>
      <explain>文本全半角错误。</explain>
      <paraID>141F0D45</paraID>
      <start>20</start>
      <end>21</end>
      <status>unmodified</status>
      <modifiedWord/>
      <trackRevisions>false</trackRevisions>
    </reviewItem>
    <reviewItem>
      <errorID>ebf9f53f-b3cd-44ee-884f-3ab74491b5e4</errorID>
      <errorWord>法律、法规</errorWord>
      <group>L1_Word</group>
      <groupName>字词问题</groupName>
      <ability>L2_Typo</ability>
      <abilityName>字词错误</abilityName>
      <candidateList>
        <item>法律法规</item>
      </candidateList>
      <explain/>
      <paraID> 747B539</paraID>
      <start>3</start>
      <end>8</end>
      <status>unmodified</status>
      <modifiedWord/>
      <trackRevisions>false</trackRevisions>
    </reviewItem>
    <reviewItem>
      <errorID>1768526b-0896-4a93-98df-3b08ca03ebd8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3A2466DD</paraID>
      <start>0</start>
      <end>2</end>
      <status>unmodified</status>
      <modifiedWord/>
      <trackRevisions>false</trackRevisions>
    </reviewItem>
    <reviewItem>
      <errorID>98b631bc-0337-4e56-bbd0-2a70a5993ae0</errorID>
      <errorWord>:</errorWord>
      <group>L1_Format</group>
      <groupName>格式问题</groupName>
      <ability>L2_HalfPunc</ability>
      <abilityName>全半角检查</abilityName>
      <candidateList>
        <item>：</item>
      </candidateList>
      <explain>文本全半角错误。</explain>
      <paraID>25BC9662</paraID>
      <start>35</start>
      <end>36</end>
      <status>unmodified</status>
      <modifiedWord/>
      <trackRevisions>false</trackRevisions>
    </reviewItem>
    <reviewItem>
      <errorID>d95d944b-16de-4adc-ac19-20b177633097</errorID>
      <errorWord>（</errorWord>
      <group>L1_Word</group>
      <groupName>字词问题</groupName>
      <ability>L2_Typo</ability>
      <abilityName>字词错误</abilityName>
      <candidateList>
        <item>（在</item>
      </candidateList>
      <explain/>
      <paraID>38C4A97D</paraID>
      <start>42</start>
      <end>43</end>
      <status>unmodified</status>
      <modifiedWord/>
      <trackRevisions>false</trackRevisions>
    </reviewItem>
    <reviewItem>
      <errorID>d7b9aad1-1393-4046-ab5b-e5eb607152f4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1A06C438</paraID>
      <start>0</start>
      <end>2</end>
      <status>unmodified</status>
      <modifiedWord/>
      <trackRevisions>false</trackRevisions>
    </reviewItem>
    <reviewItem>
      <errorID>0ec3b43d-f5ce-4d0a-bab8-296d7f9b993c</errorID>
      <errorWord>)</errorWord>
      <group>L1_Format</group>
      <groupName>格式问题</groupName>
      <ability>L2_HalfPunc</ability>
      <abilityName>全半角检查</abilityName>
      <candidateList>
        <item>）</item>
      </candidateList>
      <explain>文本全半角错误。</explain>
      <paraID>1A06C438</paraID>
      <start>41</start>
      <end>42</end>
      <status>unmodified</status>
      <modifiedWord/>
      <trackRevisions>false</trackRevisions>
    </reviewItem>
    <reviewItem>
      <errorID>719a5074-a930-42e7-8372-bcc37d1f8478</errorID>
      <errorWord>)</errorWord>
      <group>L1_Format</group>
      <groupName>格式问题</groupName>
      <ability>L2_HalfPunc</ability>
      <abilityName>全半角检查</abilityName>
      <candidateList>
        <item>）</item>
      </candidateList>
      <explain>文本全半角错误。</explain>
      <paraID>4E0A8C7B</paraID>
      <start>34</start>
      <end>35</end>
      <status>unmodified</status>
      <modifiedWord/>
      <trackRevisions>false</trackRevisions>
    </reviewItem>
    <reviewItem>
      <errorID>25b195b9-66dd-4239-ad50-e3ee8f63ceeb</errorID>
      <errorWord>)</errorWord>
      <group>L1_Format</group>
      <groupName>格式问题</groupName>
      <ability>L2_HalfPunc</ability>
      <abilityName>全半角检查</abilityName>
      <candidateList>
        <item>）</item>
      </candidateList>
      <explain>文本全半角错误。</explain>
      <paraID>37CB811F</paraID>
      <start>34</start>
      <end>35</end>
      <status>unmodified</status>
      <modifiedWord/>
      <trackRevisions>false</trackRevisions>
    </reviewItem>
    <reviewItem>
      <errorID>38920882-a21f-4782-977c-51862cccba7a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19B15573</paraID>
      <start>0</start>
      <end>2</end>
      <status>unmodified</status>
      <modifiedWord/>
      <trackRevisions>false</trackRevisions>
    </reviewItem>
    <reviewItem>
      <errorID>ead7b55d-bc92-4cd0-a5cb-f15d80c987b3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5C2747BE</paraID>
      <start>0</start>
      <end>2</end>
      <status>unmodified</status>
      <modifiedWord/>
      <trackRevisions>false</trackRevisions>
    </reviewItem>
    <reviewItem>
      <errorID>ea164a5c-8047-4e62-898b-e9cfa28d4865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10CE9806</paraID>
      <start>0</start>
      <end>2</end>
      <status>unmodified</status>
      <modifiedWord/>
      <trackRevisions>false</trackRevisions>
    </reviewItem>
    <reviewItem>
      <errorID>3e4d321b-b6ec-47d1-85de-869d831df54a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63BD01A9</paraID>
      <start>0</start>
      <end>2</end>
      <status>unmodified</status>
      <modifiedWord/>
      <trackRevisions>false</trackRevisions>
    </reviewItem>
    <reviewItem>
      <errorID>f1733be4-ebdf-4914-8644-e5062926f055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5EA62349</paraID>
      <start>0</start>
      <end>2</end>
      <status>unmodified</status>
      <modifiedWord/>
      <trackRevisions>false</trackRevisions>
    </reviewItem>
    <reviewItem>
      <errorID>6473b8dc-58c4-4617-ac86-841c18ff0330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EBD081F</paraID>
      <start>0</start>
      <end>2</end>
      <status>unmodified</status>
      <modifiedWord/>
      <trackRevisions>false</trackRevisions>
    </reviewItem>
    <reviewItem>
      <errorID>5f1a077b-2826-4e4d-8c46-eeff71421429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1A146EB7</paraID>
      <start>0</start>
      <end>2</end>
      <status>unmodified</status>
      <modifiedWord/>
      <trackRevisions>false</trackRevisions>
    </reviewItem>
    <reviewItem>
      <errorID>fe107c88-425d-40cf-aabb-201b2b2e7b14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7B8E5450</paraID>
      <start>0</start>
      <end>2</end>
      <status>unmodified</status>
      <modifiedWord/>
      <trackRevisions>false</trackRevisions>
    </reviewItem>
    <reviewItem>
      <errorID>6c3d4174-7bec-4301-8989-1a985b8d6b25</errorID>
      <errorWord>本</errorWord>
      <group>L1_Word</group>
      <groupName>字词问题</groupName>
      <ability>L2_Typo</ability>
      <abilityName>字词错误</abilityName>
      <candidateList>
        <item>本次</item>
      </candidateList>
      <explain/>
      <paraID>7B8E5450</paraID>
      <start>14</start>
      <end>15</end>
      <status>unmodified</status>
      <modifiedWord/>
      <trackRevisions>false</trackRevisions>
    </reviewItem>
    <reviewItem>
      <errorID>c3832377-2f19-441c-a8ca-f9cc029394f7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47988A35</paraID>
      <start>0</start>
      <end>3</end>
      <status>unmodified</status>
      <modifiedWord/>
      <trackRevisions>false</trackRevisions>
    </reviewItem>
    <reviewItem>
      <errorID>bd2acfbc-0bc6-497c-b267-bf0713d714c3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909A0DF</paraID>
      <start>0</start>
      <end>3</end>
      <status>unmodified</status>
      <modifiedWord/>
      <trackRevisions>false</trackRevisions>
    </reviewItem>
    <reviewItem>
      <errorID>d74c0e3b-0bb9-4ba0-a4fe-454490ba1d23</errorID>
      <errorWord>:</errorWord>
      <group>L1_Format</group>
      <groupName>格式问题</groupName>
      <ability>L2_HalfPunc</ability>
      <abilityName>全半角检查</abilityName>
      <candidateList>
        <item>：</item>
      </candidateList>
      <explain>文本全半角错误。</explain>
      <paraID>2AD29440</paraID>
      <start>1</start>
      <end>2</end>
      <status>unmodified</status>
      <modifiedWord/>
      <trackRevisions>false</trackRevisions>
    </reviewItem>
    <reviewItem>
      <errorID>b38c7d5e-f02b-42a0-b613-ef0814f56fe6</errorID>
      <errorWord>(</errorWord>
      <group>L1_Format</group>
      <groupName>格式问题</groupName>
      <ability>L2_HalfPunc</ability>
      <abilityName>全半角检查</abilityName>
      <candidateList>
        <item>（</item>
      </candidateList>
      <explain>文本全半角错误。</explain>
      <paraID>2C4E02B4</paraID>
      <start>7</start>
      <end>8</end>
      <status>unmodified</status>
      <modifiedWord/>
      <trackRevisions>false</trackRevisions>
    </reviewItem>
    <reviewItem>
      <errorID>27c66619-342e-45f4-9c40-589a05f53e2b</errorID>
      <errorWord>)</errorWord>
      <group>L1_Format</group>
      <groupName>格式问题</groupName>
      <ability>L2_HalfPunc</ability>
      <abilityName>全半角检查</abilityName>
      <candidateList>
        <item>）</item>
      </candidateList>
      <explain>文本全半角错误。</explain>
      <paraID>2C4E02B4</paraID>
      <start>28</start>
      <end>29</end>
      <status>unmodified</status>
      <modifiedWord/>
      <trackRevisions>false</trackRevisions>
    </reviewItem>
    <reviewItem>
      <errorID>ecf3b1b4-8076-462d-854d-1426d9b9d4ef</errorID>
      <errorWord>股东大会</errorWord>
      <group>L1_Word</group>
      <groupName>字词问题</groupName>
      <ability>L2_Typo</ability>
      <abilityName>字词错误</abilityName>
      <candidateList>
        <item>股东会</item>
      </candidateList>
      <explain/>
      <paraID> 4D6EF59</paraID>
      <start>113</start>
      <end>117</end>
      <status>unmodified</status>
      <modifiedWord/>
      <trackRevisions>false</trackRevisions>
    </reviewItem>
    <reviewItem>
      <errorID>3f735d6a-64fd-40e3-b5bd-9469bf422910</errorID>
      <errorWord>〔2017〕 141号</errorWord>
      <group>L1_Knowledge</group>
      <groupName>知识性问题</groupName>
      <ability>L2_Knowledge</ability>
      <abilityName>其他知识</abilityName>
      <candidateList>
        <item>〔2017〕141号</item>
      </candidateList>
      <explain>发文字号格式错误。</explain>
      <paraID>52D59524</paraID>
      <start>49</start>
      <end>60</end>
      <status>unmodified</status>
      <modifiedWord/>
      <trackRevisions>false</trackRevisions>
    </reviewItem>
    <reviewItem>
      <errorID>fef9ce31-a405-4c28-8fd6-5e0b281ae36e</errorID>
      <errorWord>表</errorWord>
      <group>L1_Word</group>
      <groupName>字词问题</groupName>
      <ability>L2_Typo</ability>
      <abilityName>字词错误</abilityName>
      <candidateList>
        <item>表人</item>
      </candidateList>
      <explain/>
      <paraID>6F8A9F27</paraID>
      <start>3</start>
      <end>4</end>
      <status>unmodified</status>
      <modifiedWord/>
      <trackRevisions>false</trackRevisions>
    </reviewItem>
    <reviewItem>
      <errorID>4aa7e900-f31c-47e0-8400-282a5d94b49d</errorID>
      <errorWord>:</errorWord>
      <group>L1_Format</group>
      <groupName>格式问题</groupName>
      <ability>L2_HalfPunc</ability>
      <abilityName>全半角检查</abilityName>
      <candidateList>
        <item>：</item>
      </candidateList>
      <explain>文本全半角错误。</explain>
      <paraID>3D1C5760</paraID>
      <start>3</start>
      <end>4</end>
      <status>unmodified</status>
      <modifiedWord/>
      <trackRevisions>false</trackRevisions>
    </reviewItem>
    <reviewItem>
      <errorID>3d060bc8-80eb-415d-9566-08aae961ad99</errorID>
      <errorWord>上述的</errorWord>
      <group>L1_Word</group>
      <groupName>字词问题</groupName>
      <ability>L2_Typo</ability>
      <abilityName>字词错误</abilityName>
      <candidateList>
        <item>上述</item>
      </candidateList>
      <explain>〈形〉属性词。上面所说的：～各条，望切实执行。</explain>
      <paraID>788239E9</paraID>
      <start>7</start>
      <end>10</end>
      <status>unmodified</status>
      <modifiedWord/>
      <trackRevisions>false</trackRevisions>
    </reviewItem>
    <reviewItem>
      <errorID>008a9dd1-20f8-4578-94d3-1dd4df2709c7</errorID>
      <errorWord>(</errorWord>
      <group>L1_Format</group>
      <groupName>格式问题</groupName>
      <ability>L2_HalfPunc</ability>
      <abilityName>全半角检查</abilityName>
      <candidateList>
        <item>（</item>
      </candidateList>
      <explain>文本全半角错误。</explain>
      <paraID>2B246185</paraID>
      <start>7</start>
      <end>8</end>
      <status>unmodified</status>
      <modifiedWord/>
      <trackRevisions>false</trackRevisions>
    </reviewItem>
    <reviewItem>
      <errorID>4719a842-a136-4498-9be8-bf5ef327bd11</errorID>
      <errorWord>)</errorWord>
      <group>L1_Format</group>
      <groupName>格式问题</groupName>
      <ability>L2_HalfPunc</ability>
      <abilityName>全半角检查</abilityName>
      <candidateList>
        <item>）</item>
      </candidateList>
      <explain>文本全半角错误。</explain>
      <paraID>2B246185</paraID>
      <start>10</start>
      <end>11</end>
      <status>unmodified</status>
      <modifiedWord/>
      <trackRevisions>false</trackRevisions>
    </reviewItem>
    <reviewItem>
      <errorID>9f21bf66-e904-4213-a3cf-26f1cb4ca00e</errorID>
      <errorWord>(</errorWord>
      <group>L1_Format</group>
      <groupName>格式问题</groupName>
      <ability>L2_HalfPunc</ability>
      <abilityName>全半角检查</abilityName>
      <candidateList>
        <item>（</item>
      </candidateList>
      <explain>文本全半角错误。</explain>
      <paraID>54BBCF24</paraID>
      <start>0</start>
      <end>1</end>
      <status>unmodified</status>
      <modifiedWord/>
      <trackRevisions>false</trackRevisions>
    </reviewItem>
    <reviewItem>
      <errorID>2934086a-ca6e-41a4-9b70-d11f19af40a4</errorID>
      <errorWord>)</errorWord>
      <group>L1_Format</group>
      <groupName>格式问题</groupName>
      <ability>L2_HalfPunc</ability>
      <abilityName>全半角检查</abilityName>
      <candidateList>
        <item>）</item>
      </candidateList>
      <explain>文本全半角错误。</explain>
      <paraID>54BBCF24</paraID>
      <start>14</start>
      <end>15</end>
      <status>unmodified</status>
      <modifiedWord/>
      <trackRevisions>false</trackRevisions>
    </reviewItem>
    <reviewItem>
      <errorID>b8b58d74-472b-4062-a49b-b5e7498b4c36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382D2FB8</paraID>
      <start>37</start>
      <end>40</end>
      <status>unmodified</status>
      <modifiedWord/>
      <trackRevisions>false</trackRevisions>
    </reviewItem>
    <reviewItem>
      <errorID>bb42b78a-e743-417a-b35a-3b28ef8171ba</errorID>
      <errorWord>:</errorWord>
      <group>L1_Format</group>
      <groupName>格式问题</groupName>
      <ability>L2_HalfPunc</ability>
      <abilityName>全半角检查</abilityName>
      <candidateList>
        <item>：</item>
      </candidateList>
      <explain>文本全半角错误。</explain>
      <paraID>406B464D</paraID>
      <start>2</start>
      <end>3</end>
      <status>unmodified</status>
      <modifiedWord/>
      <trackRevisions>false</trackRevisions>
    </reviewItem>
    <reviewItem>
      <errorID>56b56169-582f-4951-b9e4-d9e64deab3cc</errorID>
      <errorWord>(</errorWord>
      <group>L1_Format</group>
      <groupName>格式问题</groupName>
      <ability>L2_HalfPunc</ability>
      <abilityName>全半角检查</abilityName>
      <candidateList>
        <item>（</item>
      </candidateList>
      <explain>文本全半角错误。</explain>
      <paraID>406B464D</paraID>
      <start>12</start>
      <end>13</end>
      <status>unmodified</status>
      <modifiedWord/>
      <trackRevisions>false</trackRevisions>
    </reviewItem>
    <reviewItem>
      <errorID>ed1aca07-8f9b-4894-be17-f5bb8d3497e0</errorID>
      <errorWord>)</errorWord>
      <group>L1_Format</group>
      <groupName>格式问题</groupName>
      <ability>L2_HalfPunc</ability>
      <abilityName>全半角检查</abilityName>
      <candidateList>
        <item>）</item>
      </candidateList>
      <explain>文本全半角错误。</explain>
      <paraID>406B464D</paraID>
      <start>19</start>
      <end>20</end>
      <status>unmodified</status>
      <modifiedWord/>
      <trackRevisions>false</trackRevisions>
    </reviewItem>
    <reviewItem>
      <errorID>7dd1a185-6005-49a9-957c-a01e166bac93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39F292A4</paraID>
      <start>0</start>
      <end>2</end>
      <status>unmodified</status>
      <modifiedWord/>
      <trackRevisions>false</trackRevisions>
    </reviewItem>
    <reviewItem>
      <errorID>32897677-1f01-449f-ab7e-3766e444782c</errorID>
      <errorWord>:</errorWord>
      <group>L1_Format</group>
      <groupName>格式问题</groupName>
      <ability>L2_HalfPunc</ability>
      <abilityName>全半角检查</abilityName>
      <candidateList>
        <item>：</item>
      </candidateList>
      <explain>文本全半角错误。</explain>
      <paraID>3C3621FC</paraID>
      <start>3</start>
      <end>4</end>
      <status>unmodified</status>
      <modifiedWord/>
      <trackRevisions>false</trackRevisions>
    </reviewItem>
    <reviewItem>
      <errorID>ec10f333-268f-44e7-b001-52e77aa71e0e</errorID>
      <errorWord>:</errorWord>
      <group>L1_Format</group>
      <groupName>格式问题</groupName>
      <ability>L2_HalfPunc</ability>
      <abilityName>全半角检查</abilityName>
      <candidateList>
        <item>：</item>
      </candidateList>
      <explain>文本全半角错误。</explain>
      <paraID>3B9AA84C</paraID>
      <start>3</start>
      <end>4</end>
      <status>unmodified</status>
      <modifiedWord/>
      <trackRevisions>false</trackRevisions>
    </reviewItem>
    <reviewItem>
      <errorID>2f3c010e-ac70-4bc5-abcb-6fcbdb50668b</errorID>
      <errorWord>:</errorWord>
      <group>L1_Format</group>
      <groupName>格式问题</groupName>
      <ability>L2_HalfPunc</ability>
      <abilityName>全半角检查</abilityName>
      <candidateList>
        <item>：</item>
      </candidateList>
      <explain>文本全半角错误。</explain>
      <paraID>1714957F</paraID>
      <start>3</start>
      <end>4</end>
      <status>unmodified</status>
      <modifiedWord/>
      <trackRevisions>false</trackRevisions>
    </reviewItem>
    <reviewItem>
      <errorID>4ce0a475-5665-4766-ab7f-d75ab260d530</errorID>
      <errorWord>(</errorWord>
      <group>L1_Format</group>
      <groupName>格式问题</groupName>
      <ability>L2_HalfPunc</ability>
      <abilityName>全半角检查</abilityName>
      <candidateList>
        <item>（</item>
      </candidateList>
      <explain>文本全半角错误。</explain>
      <paraID>719D2BA9</paraID>
      <start>0</start>
      <end>1</end>
      <status>unmodified</status>
      <modifiedWord/>
      <trackRevisions>false</trackRevisions>
    </reviewItem>
    <reviewItem>
      <errorID>87b7efab-8343-4779-9998-521c0dfc8c80</errorID>
      <errorWord>)</errorWord>
      <group>L1_Format</group>
      <groupName>格式问题</groupName>
      <ability>L2_HalfPunc</ability>
      <abilityName>全半角检查</abilityName>
      <candidateList>
        <item>）</item>
      </candidateList>
      <explain>文本全半角错误。</explain>
      <paraID>719D2BA9</paraID>
      <start>3</start>
      <end>4</end>
      <status>unmodified</status>
      <modifiedWord/>
      <trackRevisions>false</trackRevisions>
    </reviewItem>
    <reviewItem>
      <errorID>746af6a8-f0dc-4b39-8a3b-6c98e812fe5d</errorID>
      <errorWord>(</errorWord>
      <group>L1_Format</group>
      <groupName>格式问题</groupName>
      <ability>L2_HalfPunc</ability>
      <abilityName>全半角检查</abilityName>
      <candidateList>
        <item>（</item>
      </candidateList>
      <explain>文本全半角错误。</explain>
      <paraID>6B890689</paraID>
      <start>0</start>
      <end>1</end>
      <status>unmodified</status>
      <modifiedWord/>
      <trackRevisions>false</trackRevisions>
    </reviewItem>
    <reviewItem>
      <errorID>08b67cff-5123-4c1f-af59-96b333ca9148</errorID>
      <errorWord>)</errorWord>
      <group>L1_Format</group>
      <groupName>格式问题</groupName>
      <ability>L2_HalfPunc</ability>
      <abilityName>全半角检查</abilityName>
      <candidateList>
        <item>）</item>
      </candidateList>
      <explain>文本全半角错误。</explain>
      <paraID>6B890689</paraID>
      <start>3</start>
      <end>4</end>
      <status>unmodified</status>
      <modifiedWord/>
      <trackRevisions>false</trackRevisions>
    </reviewItem>
    <reviewItem>
      <errorID>a5a51190-c8a2-46f8-ada2-a6935608f676</errorID>
      <errorWord>(</errorWord>
      <group>L1_Format</group>
      <groupName>格式问题</groupName>
      <ability>L2_HalfPunc</ability>
      <abilityName>全半角检查</abilityName>
      <candidateList>
        <item>（</item>
      </candidateList>
      <explain>文本全半角错误。</explain>
      <paraID>36DAD480</paraID>
      <start>0</start>
      <end>1</end>
      <status>unmodified</status>
      <modifiedWord/>
      <trackRevisions>false</trackRevisions>
    </reviewItem>
    <reviewItem>
      <errorID>9db9e9c3-823c-417a-905b-c944df9b83cd</errorID>
      <errorWord>)</errorWord>
      <group>L1_Format</group>
      <groupName>格式问题</groupName>
      <ability>L2_HalfPunc</ability>
      <abilityName>全半角检查</abilityName>
      <candidateList>
        <item>）</item>
      </candidateList>
      <explain>文本全半角错误。</explain>
      <paraID>36DAD480</paraID>
      <start>3</start>
      <end>4</end>
      <status>unmodified</status>
      <modifiedWord/>
      <trackRevisions>false</trackRevisions>
    </reviewItem>
    <reviewItem>
      <errorID>71cf580e-9299-432d-b766-2225a673a209</errorID>
      <errorWord>上述的</errorWord>
      <group>L1_Word</group>
      <groupName>字词问题</groupName>
      <ability>L2_Typo</ability>
      <abilityName>字词错误</abilityName>
      <candidateList>
        <item>上述</item>
      </candidateList>
      <explain>〈形〉属性词。上面所说的：～各条，望切实执行。</explain>
      <paraID>13B5F82A</paraID>
      <start>7</start>
      <end>10</end>
      <status>unmodified</status>
      <modifiedWord/>
      <trackRevisions>false</trackRevisions>
    </reviewItem>
    <reviewItem>
      <errorID>c6b7bd9d-b349-4a2d-ad16-de6915503850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3A56CA6D</paraID>
      <start>0</start>
      <end>2</end>
      <status>unmodified</status>
      <modifiedWord/>
      <trackRevisions>false</trackRevisions>
    </reviewItem>
    <reviewItem>
      <errorID>8d6070cc-565a-43eb-9984-828e3bbf749f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17F2652D</paraID>
      <start>0</start>
      <end>2</end>
      <status>unmodified</status>
      <modifiedWord/>
      <trackRevisions>false</trackRevisions>
    </reviewItem>
    <reviewItem>
      <errorID>6f1b67a3-2d8c-4e62-9381-6bbc9accc582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7828E093</paraID>
      <start>0</start>
      <end>2</end>
      <status>unmodified</status>
      <modifiedWord/>
      <trackRevisions>false</trackRevisions>
    </reviewItem>
    <reviewItem>
      <errorID>a57d2ccc-6f72-4ee2-a712-89e5d6fbab10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209EB7B</paraID>
      <start>0</start>
      <end>2</end>
      <status>unmodified</status>
      <modifiedWord/>
      <trackRevisions>false</trackRevisions>
    </reviewItem>
    <reviewItem>
      <errorID>348d2881-7327-41ed-979c-ef63128eb3b5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170FED6D</paraID>
      <start>0</start>
      <end>2</end>
      <status>unmodified</status>
      <modifiedWord/>
      <trackRevisions>false</trackRevisions>
    </reviewItem>
    <reviewItem>
      <errorID>0ba1e5b1-40bd-482f-b585-2423b84fd086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19166D58</paraID>
      <start>0</start>
      <end>2</end>
      <status>unmodified</status>
      <modifiedWord/>
      <trackRevisions>false</trackRevisions>
    </reviewItem>
    <reviewItem>
      <errorID>a81f1538-208e-4cd7-9015-128257bb17b8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12E5EDE3</paraID>
      <start>0</start>
      <end>2</end>
      <status>unmodified</status>
      <modifiedWord/>
      <trackRevisions>false</trackRevisions>
    </reviewItem>
    <reviewItem>
      <errorID>af3e1874-4908-4b3d-b16d-a72785bf7a8e</errorID>
      <errorWord>(</errorWord>
      <group>L1_Format</group>
      <groupName>格式问题</groupName>
      <ability>L2_HalfPunc</ability>
      <abilityName>全半角检查</abilityName>
      <candidateList>
        <item>（</item>
      </candidateList>
      <explain>文本全半角错误。</explain>
      <paraID>73C73C8F</paraID>
      <start>93</start>
      <end>94</end>
      <status>unmodified</status>
      <modifiedWord/>
      <trackRevisions>false</trackRevisions>
    </reviewItem>
    <reviewItem>
      <errorID>26717fef-4293-44e5-8615-50689ff16898</errorID>
      <errorWord>)</errorWord>
      <group>L1_Format</group>
      <groupName>格式问题</groupName>
      <ability>L2_HalfPunc</ability>
      <abilityName>全半角检查</abilityName>
      <candidateList>
        <item>）</item>
      </candidateList>
      <explain>文本全半角错误。</explain>
      <paraID>73C73C8F</paraID>
      <start>98</start>
      <end>99</end>
      <status>unmodified</status>
      <modifiedWord/>
      <trackRevisions>false</trackRevisions>
    </reviewItem>
    <reviewItem>
      <errorID>4baeedc7-7e8e-4fa1-8618-d531b66e463b</errorID>
      <errorWord>(</errorWord>
      <group>L1_Format</group>
      <groupName>格式问题</groupName>
      <ability>L2_HalfPunc</ability>
      <abilityName>全半角检查</abilityName>
      <candidateList>
        <item>（</item>
      </candidateList>
      <explain>文本全半角错误。</explain>
      <paraID>73C73C8F</paraID>
      <start>106</start>
      <end>107</end>
      <status>unmodified</status>
      <modifiedWord/>
      <trackRevisions>false</trackRevisions>
    </reviewItem>
    <reviewItem>
      <errorID>c7ebc6a1-946c-4745-a90c-73893eb30424</errorID>
      <errorWord>)</errorWord>
      <group>L1_Format</group>
      <groupName>格式问题</groupName>
      <ability>L2_HalfPunc</ability>
      <abilityName>全半角检查</abilityName>
      <candidateList>
        <item>）</item>
      </candidateList>
      <explain>文本全半角错误。</explain>
      <paraID>73C73C8F</paraID>
      <start>109</start>
      <end>110</end>
      <status>unmodified</status>
      <modifiedWord/>
      <trackRevisions>false</trackRevisions>
    </reviewItem>
    <reviewItem>
      <errorID>76279e90-53d3-42e6-ab6a-637650b4d144</errorID>
      <errorWord>,</errorWord>
      <group>L1_Format</group>
      <groupName>格式问题</groupName>
      <ability>L2_HalfPunc</ability>
      <abilityName>全半角检查</abilityName>
      <candidateList>
        <item>，</item>
      </candidateList>
      <explain>文本全半角错误。</explain>
      <paraID>64707AE8</paraID>
      <start>72</start>
      <end>73</end>
      <status>unmodified</status>
      <modifiedWord/>
      <trackRevisions>false</trackRevisions>
    </reviewItem>
    <reviewItem>
      <errorID>27f5d1bf-7aa7-4e4b-9c5e-bf292f0adb6d</errorID>
      <errorWord>,</errorWord>
      <group>L1_Format</group>
      <groupName>格式问题</groupName>
      <ability>L2_HalfPunc</ability>
      <abilityName>全半角检查</abilityName>
      <candidateList>
        <item>，</item>
      </candidateList>
      <explain>文本全半角错误。</explain>
      <paraID> CF47277</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2775c3-c233-41b5-8272-488c4b73c275}">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68</Pages>
  <Words>22995</Words>
  <Characters>25001</Characters>
  <Lines>261</Lines>
  <Paragraphs>73</Paragraphs>
  <TotalTime>7</TotalTime>
  <ScaleCrop>false</ScaleCrop>
  <LinksUpToDate>false</LinksUpToDate>
  <CharactersWithSpaces>25841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2022-01-23T01:52:00Z</dcterms:created>
  <dc:creator>唐冰</dc:creator>
  <cp:lastModifiedBy>郭果果琦</cp:lastModifiedBy>
  <cp:lastPrinted>2022-01-16T03:12:00Z</cp:lastPrinted>
  <dcterms:modified xsi:type="dcterms:W3CDTF">2026-06-25T02:05:11Z</dcterms:modified>
  <dc:title>竞争性谈判文件规范</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29151EC00A9B4CD38038CE677FF93260_13</vt:lpwstr>
  </property>
  <property fmtid="{D5CDD505-2E9C-101B-9397-08002B2CF9AE}" pid="4" name="commondata">
    <vt:lpwstr>eyJoZGlkIjoiZDBiOGZhYWQ5NWI3MDgyYTM5NWU2ZGE3NmNjNDlmOGQifQ==</vt:lpwstr>
  </property>
  <property fmtid="{D5CDD505-2E9C-101B-9397-08002B2CF9AE}" pid="5" name="KSOTemplateDocerSaveRecord">
    <vt:lpwstr>eyJoZGlkIjoiZWYwNWFkYjE2MDliNTc2ZWM2MTFjZWVmZDFkOTBiMGUiLCJ1c2VySWQiOiIzMDg0MTE1NDMifQ==</vt:lpwstr>
  </property>
</Properties>
</file>