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11BFD580">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项目名称：南宁中心血站2026年审计服务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5D343F7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南宁中心血站2026年审计服务采购公告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南宁中心血站按照采购计划，对南宁中心血站2026年审计服务进行采购，现就该项目邀请具有资质的单位进行响应，采购信息如下：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6023</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项目名称：南宁中心血站2026年审计服务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auto"/>
          <w:kern w:val="0"/>
          <w:sz w:val="32"/>
          <w:szCs w:val="32"/>
          <w:lang w:val="zh-TW" w:eastAsia="zh-TW"/>
        </w:rPr>
        <w:t>目</w:t>
      </w:r>
      <w:r>
        <w:rPr>
          <w:rFonts w:hint="eastAsia" w:ascii="仿宋_GB2312" w:hAnsi="Courier New" w:eastAsia="仿宋_GB2312" w:cs="Courier New"/>
          <w:color w:val="auto"/>
          <w:kern w:val="0"/>
          <w:sz w:val="32"/>
          <w:szCs w:val="32"/>
          <w:lang w:val="en-US" w:eastAsia="zh-CN"/>
        </w:rPr>
        <w:t>总</w:t>
      </w:r>
      <w:r>
        <w:rPr>
          <w:rFonts w:hint="eastAsia" w:ascii="仿宋_GB2312" w:hAnsi="Courier New" w:eastAsia="仿宋_GB2312" w:cs="Courier New"/>
          <w:color w:val="auto"/>
          <w:kern w:val="0"/>
          <w:sz w:val="32"/>
          <w:szCs w:val="32"/>
          <w:lang w:val="zh-TW" w:eastAsia="zh-TW"/>
        </w:rPr>
        <w:t>预算：</w:t>
      </w:r>
      <w:r>
        <w:rPr>
          <w:rFonts w:hint="eastAsia" w:ascii="仿宋_GB2312" w:hAnsi="Courier New" w:eastAsia="仿宋_GB2312" w:cs="Courier New"/>
          <w:color w:val="auto"/>
          <w:kern w:val="0"/>
          <w:sz w:val="32"/>
          <w:szCs w:val="32"/>
          <w:lang w:val="en-US" w:eastAsia="zh-CN"/>
        </w:rPr>
        <w:t>玖万伍仟元整（￥95000.00）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玖万伍仟元整（￥95000.00）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评选方法及标准”提供对本项目内容的理解以及工作重点难点理解、审计工作思路、计划、安排、顺利完成审计工作的保障措施、人员投入</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20</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C20A6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南宁中心血站2026年审计服务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0FFB87A0">
            <w:pPr>
              <w:pStyle w:val="43"/>
              <w:numPr>
                <w:ilvl w:val="0"/>
                <w:numId w:val="0"/>
              </w:numPr>
              <w:snapToGrid w:val="0"/>
              <w:spacing w:before="31" w:line="332" w:lineRule="auto"/>
              <w:ind w:right="25" w:rightChars="0"/>
              <w:rPr>
                <w:rFonts w:ascii="宋体" w:hAnsi="宋体" w:eastAsia="宋体" w:cs="宋体"/>
                <w:b/>
                <w:bCs/>
                <w:spacing w:val="-4"/>
                <w:kern w:val="2"/>
                <w:sz w:val="21"/>
                <w:szCs w:val="21"/>
                <w:lang w:val="en-US" w:eastAsia="en-US" w:bidi="ar-SA"/>
              </w:rPr>
            </w:pPr>
            <w:r>
              <w:rPr>
                <w:rFonts w:hint="eastAsia" w:ascii="宋体" w:hAnsi="宋体" w:eastAsia="宋体" w:cs="宋体"/>
                <w:b/>
                <w:bCs/>
                <w:spacing w:val="-4"/>
                <w:kern w:val="2"/>
                <w:sz w:val="21"/>
                <w:szCs w:val="21"/>
                <w:lang w:val="en-US" w:eastAsia="en-US" w:bidi="ar-SA"/>
              </w:rPr>
              <w:t>一、</w:t>
            </w:r>
            <w:r>
              <w:rPr>
                <w:rFonts w:ascii="宋体" w:hAnsi="宋体" w:eastAsia="宋体" w:cs="宋体"/>
                <w:b/>
                <w:bCs/>
                <w:spacing w:val="-4"/>
                <w:kern w:val="2"/>
                <w:sz w:val="21"/>
                <w:szCs w:val="21"/>
                <w:lang w:val="en-US" w:eastAsia="en-US" w:bidi="ar-SA"/>
              </w:rPr>
              <w:t>项目概况：</w:t>
            </w:r>
          </w:p>
          <w:p w14:paraId="31F89052">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为规范单位经济运行，充分发挥资金资产使用效益，防范化解重大经济风险隐患，健全长效管理机制，计划委托外部审计机构对单位2025年度财务收支、献血活动项目、医用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耗材管理等3个项目开展专项审计。</w:t>
            </w:r>
            <w:r>
              <w:rPr>
                <w:rFonts w:hint="eastAsia" w:ascii="宋体" w:hAnsi="宋体" w:eastAsia="宋体" w:cs="宋体"/>
                <w:spacing w:val="-4"/>
                <w:kern w:val="2"/>
                <w:sz w:val="21"/>
                <w:szCs w:val="21"/>
                <w:lang w:val="en-US" w:eastAsia="zh-CN" w:bidi="ar-SA"/>
              </w:rPr>
              <w:br w:type="textWrapping"/>
            </w:r>
            <w:r>
              <w:rPr>
                <w:rFonts w:hint="eastAsia" w:ascii="宋体" w:hAnsi="宋体" w:eastAsia="宋体" w:cs="宋体"/>
                <w:b/>
                <w:bCs/>
                <w:spacing w:val="-4"/>
                <w:kern w:val="2"/>
                <w:sz w:val="21"/>
                <w:szCs w:val="21"/>
                <w:lang w:val="en-US" w:eastAsia="zh-CN" w:bidi="ar-SA"/>
              </w:rPr>
              <w:t>二、审计期间：</w:t>
            </w:r>
            <w:r>
              <w:rPr>
                <w:rFonts w:hint="eastAsia" w:ascii="宋体" w:hAnsi="宋体" w:eastAsia="宋体" w:cs="宋体"/>
                <w:spacing w:val="-4"/>
                <w:kern w:val="2"/>
                <w:sz w:val="21"/>
                <w:szCs w:val="21"/>
                <w:lang w:val="en-US" w:eastAsia="zh-CN" w:bidi="ar-SA"/>
              </w:rPr>
              <w:t>2025年1月1日-2025年12月31日</w:t>
            </w:r>
          </w:p>
          <w:p w14:paraId="214D973A">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三、审计项目及内容</w:t>
            </w:r>
          </w:p>
          <w:p w14:paraId="492AA9EF">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（一）财务收支审计</w:t>
            </w:r>
          </w:p>
          <w:p w14:paraId="3B85970E">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根据《中华人民共和国会计法》《中华人民共和国政府采购法》及其他相关规定，委托外部审计机构对单位财务收支相关业务及账务开展审计监督，重点核查财务收支的真实性、合法性、合规性，账务处理的准确性及相关制度执行情况。</w:t>
            </w:r>
            <w:r>
              <w:rPr>
                <w:rFonts w:hint="eastAsia" w:ascii="宋体" w:hAnsi="宋体" w:eastAsia="宋体" w:cs="宋体"/>
                <w:spacing w:val="-4"/>
                <w:kern w:val="2"/>
                <w:sz w:val="21"/>
                <w:szCs w:val="21"/>
                <w:lang w:val="en-US" w:eastAsia="zh-CN" w:bidi="ar-SA"/>
              </w:rPr>
              <w:br w:type="textWrapping"/>
            </w:r>
            <w:r>
              <w:rPr>
                <w:rFonts w:hint="eastAsia" w:ascii="宋体" w:hAnsi="宋体" w:eastAsia="宋体" w:cs="宋体"/>
                <w:spacing w:val="-4"/>
                <w:kern w:val="2"/>
                <w:sz w:val="21"/>
                <w:szCs w:val="21"/>
                <w:lang w:val="en-US" w:eastAsia="zh-CN" w:bidi="ar-SA"/>
              </w:rPr>
              <w:t>（数据参考：2025年期末总资产约3.3亿元，总凭证约2500个）</w:t>
            </w:r>
          </w:p>
          <w:p w14:paraId="1A519F26">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（二）献血活动项目专项审计</w:t>
            </w:r>
          </w:p>
          <w:p w14:paraId="3860CE19">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根据单位经费管理相关制度，委托外部审计机构对无偿献血主题活动、宣传活动、联谊活动等开展专项审计。重点审查活动组织实施情况、实际开展成效、宣传招募目标完成情况以及项目经费使用与执行合规性。核查活动立项审批、预算执行、采购流程、合同履约管理、支出管控、资料归档等内容。</w:t>
            </w:r>
          </w:p>
          <w:p w14:paraId="65E686FB">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（三）医用</w:t>
            </w:r>
            <w:r>
              <w:rPr>
                <w:rFonts w:hint="eastAsia" w:cs="宋体"/>
                <w:b/>
                <w:bCs/>
                <w:spacing w:val="-4"/>
                <w:kern w:val="2"/>
                <w:sz w:val="21"/>
                <w:szCs w:val="21"/>
                <w:lang w:val="en-US" w:eastAsia="zh-CN" w:bidi="ar-SA"/>
              </w:rPr>
              <w:t>试剂</w:t>
            </w:r>
            <w:r>
              <w:rPr>
                <w:rFonts w:hint="eastAsia" w:ascii="宋体" w:hAnsi="宋体" w:eastAsia="宋体" w:cs="宋体"/>
                <w:b/>
                <w:bCs/>
                <w:spacing w:val="-4"/>
                <w:kern w:val="2"/>
                <w:sz w:val="21"/>
                <w:szCs w:val="21"/>
                <w:lang w:val="en-US" w:eastAsia="zh-CN" w:bidi="ar-SA"/>
              </w:rPr>
              <w:t>耗材管理专项审计</w:t>
            </w:r>
          </w:p>
          <w:p w14:paraId="4D8E3131">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根据《医疗机构医用耗材管理办法（试行）》等制度规定，委托外部审计机构开展医用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耗材管理专项审计。重点审查医用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耗材采购、验收、仓储、领用、盘点、消耗等全流程管理情况，核查耗材采购合规性、库存管理规范性、使用合理性、成本控制及耗材管理制度执行情况，排查</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耗材管理中的风险隐患。</w:t>
            </w:r>
          </w:p>
          <w:p w14:paraId="109B34DD">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cs="宋体"/>
                <w:b/>
                <w:bCs/>
                <w:spacing w:val="-4"/>
                <w:kern w:val="2"/>
                <w:sz w:val="21"/>
                <w:szCs w:val="21"/>
                <w:lang w:val="en-US" w:eastAsia="zh-CN" w:bidi="ar-SA"/>
              </w:rPr>
              <w:t>四</w:t>
            </w:r>
            <w:r>
              <w:rPr>
                <w:rFonts w:hint="eastAsia" w:ascii="宋体" w:hAnsi="宋体" w:eastAsia="宋体" w:cs="宋体"/>
                <w:b/>
                <w:bCs/>
                <w:spacing w:val="-4"/>
                <w:kern w:val="2"/>
                <w:sz w:val="21"/>
                <w:szCs w:val="21"/>
                <w:lang w:val="en-US" w:eastAsia="zh-CN" w:bidi="ar-SA"/>
              </w:rPr>
              <w:t>、人员配备及要求</w:t>
            </w:r>
          </w:p>
          <w:p w14:paraId="19CF9186">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（一）项目负责人1人：要求具备注册会计师（CPA）或国际注册会计师（ACCA）或国际注册内部审计师（CIA）证书。项目负责人有相关审计经验。</w:t>
            </w:r>
          </w:p>
          <w:p w14:paraId="493BA48B">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（二）其他项目组成员至少3人：要求具备会计、审计专业工作经验。</w:t>
            </w:r>
          </w:p>
          <w:p w14:paraId="76508BB2">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本项目需在采购人单位驻场≥30天，驻场期间至少3名项目团队成员在现场，项目负责人至少70%时间在现场。并且整个项目团队的人员要相对稳定，响应文件中列出人员名单（在响应文件中提供投入本项目人员名单、项目经历介绍、资质、工作年限和在本项目中的职责分工等详细资料）。</w:t>
            </w:r>
          </w:p>
          <w:p w14:paraId="26C32A4C">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供应商必须承诺成交后对负责本项目的审计人员不得随意更换，若要换人，须事前经采购人同意认可；如果人员配备及要求不能有效履行本项目实施工作,采购人有权要求成交供应商予以更换（人员资历不得降低）并由采购人确认。</w:t>
            </w:r>
          </w:p>
          <w:p w14:paraId="6A7A7531">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cs="宋体"/>
                <w:b/>
                <w:bCs/>
                <w:spacing w:val="-4"/>
                <w:kern w:val="2"/>
                <w:sz w:val="21"/>
                <w:szCs w:val="21"/>
                <w:lang w:val="en-US" w:eastAsia="zh-CN" w:bidi="ar-SA"/>
              </w:rPr>
              <w:t>五</w:t>
            </w:r>
            <w:r>
              <w:rPr>
                <w:rFonts w:hint="eastAsia" w:ascii="宋体" w:hAnsi="宋体" w:eastAsia="宋体" w:cs="宋体"/>
                <w:b/>
                <w:bCs/>
                <w:spacing w:val="-4"/>
                <w:kern w:val="2"/>
                <w:sz w:val="21"/>
                <w:szCs w:val="21"/>
                <w:lang w:val="en-US" w:eastAsia="zh-CN" w:bidi="ar-SA"/>
              </w:rPr>
              <w:t>、审计依据：</w:t>
            </w:r>
          </w:p>
          <w:p w14:paraId="28BF3278">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《政府会计制度》《事业单位财务制度》《国有建设单位会计制度》《行政事业单位内部控制规范》等；部门预算管理、内部控制、政府采购等财政管理规定；国家有关事业单位的法律法规和财务规定等。</w:t>
            </w:r>
          </w:p>
          <w:p w14:paraId="2975FB8F">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六、交付物与验收标准</w:t>
            </w:r>
          </w:p>
          <w:p w14:paraId="3BEB3E1F">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1.交付清单：</w:t>
            </w:r>
          </w:p>
          <w:p w14:paraId="2308089F">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分别出具2025年度财务收支审计、献血活动项目审计、医用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耗材管理审计等3</w:t>
            </w:r>
            <w:r>
              <w:rPr>
                <w:rFonts w:hint="eastAsia" w:cs="宋体"/>
                <w:spacing w:val="-4"/>
                <w:kern w:val="2"/>
                <w:sz w:val="21"/>
                <w:szCs w:val="21"/>
                <w:lang w:val="en-US" w:eastAsia="zh-CN" w:bidi="ar-SA"/>
              </w:rPr>
              <w:t>项</w:t>
            </w:r>
            <w:r>
              <w:rPr>
                <w:rFonts w:hint="eastAsia" w:ascii="宋体" w:hAnsi="宋体" w:eastAsia="宋体" w:cs="宋体"/>
                <w:spacing w:val="-4"/>
                <w:kern w:val="2"/>
                <w:sz w:val="21"/>
                <w:szCs w:val="21"/>
                <w:lang w:val="en-US" w:eastAsia="zh-CN" w:bidi="ar-SA"/>
              </w:rPr>
              <w:t>专项审计报告。出具的报告要求经过注册会计师审核通过，加盖注册会计师印章及签字。重大问题需提供原始凭证复印件。响应文件中</w:t>
            </w:r>
            <w:r>
              <w:rPr>
                <w:rFonts w:hint="eastAsia" w:cs="宋体"/>
                <w:spacing w:val="-4"/>
                <w:kern w:val="2"/>
                <w:sz w:val="21"/>
                <w:szCs w:val="21"/>
                <w:lang w:val="en-US" w:eastAsia="zh-CN" w:bidi="ar-SA"/>
              </w:rPr>
              <w:t>须</w:t>
            </w:r>
            <w:r>
              <w:rPr>
                <w:rFonts w:hint="eastAsia" w:ascii="宋体" w:hAnsi="宋体" w:eastAsia="宋体" w:cs="宋体"/>
                <w:spacing w:val="-4"/>
                <w:kern w:val="2"/>
                <w:sz w:val="21"/>
                <w:szCs w:val="21"/>
                <w:lang w:val="en-US" w:eastAsia="zh-CN" w:bidi="ar-SA"/>
              </w:rPr>
              <w:t>提供加盖注册会计师印章的注册会计师连续3个月缴纳社保的证明材料复印件，并加盖公章。</w:t>
            </w:r>
          </w:p>
          <w:p w14:paraId="2B5731AB">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所有文书按要求装订成档，一式4份，纸质版+电子版移交至采购人。</w:t>
            </w:r>
          </w:p>
          <w:p w14:paraId="163E6975">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2.质量要求：</w:t>
            </w:r>
          </w:p>
          <w:p w14:paraId="00035A75">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审计过程和审计报告除应符合《中国注册会计师执业准则》的要求外，还需符合《中国内部审计准则》的要求。</w:t>
            </w:r>
          </w:p>
          <w:p w14:paraId="1ABA6050">
            <w:pPr>
              <w:keepNext w:val="0"/>
              <w:keepLines w:val="0"/>
              <w:pageBreakBefore w:val="0"/>
              <w:widowControl w:val="0"/>
              <w:kinsoku/>
              <w:wordWrap/>
              <w:overflowPunct/>
              <w:topLinePunct w:val="0"/>
              <w:autoSpaceDE/>
              <w:autoSpaceDN/>
              <w:bidi w:val="0"/>
              <w:adjustRightInd/>
              <w:snapToGrid/>
              <w:ind w:firstLine="404"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spacing w:val="-4"/>
                <w:kern w:val="2"/>
                <w:sz w:val="21"/>
                <w:szCs w:val="21"/>
                <w:lang w:val="en-US" w:eastAsia="zh-CN" w:bidi="ar-SA"/>
              </w:rPr>
              <w:t>报告需列明问题事实、法规依据、整改建议，并附审计问题清单。</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95000.00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51AB40B">
            <w:pPr>
              <w:bidi w:val="0"/>
              <w:snapToGrid w:val="0"/>
              <w:rPr>
                <w:rFonts w:hint="eastAsia"/>
                <w:lang w:val="en-US" w:eastAsia="en-US"/>
              </w:rPr>
            </w:pPr>
            <w:r>
              <w:rPr>
                <w:rFonts w:hint="eastAsia"/>
                <w:b/>
                <w:bCs/>
                <w:lang w:val="en-US" w:eastAsia="en-US"/>
              </w:rPr>
              <w:t>一、合同签订期：</w:t>
            </w:r>
            <w:r>
              <w:rPr>
                <w:rFonts w:hint="eastAsia"/>
                <w:lang w:val="en-US" w:eastAsia="en-US"/>
              </w:rPr>
              <w:t>自</w:t>
            </w:r>
            <w:r>
              <w:rPr>
                <w:rFonts w:hint="eastAsia"/>
                <w:lang w:val="en-US" w:eastAsia="zh-CN"/>
              </w:rPr>
              <w:t>采购结果公示结束</w:t>
            </w:r>
            <w:r>
              <w:rPr>
                <w:rFonts w:hint="eastAsia"/>
                <w:lang w:val="en-US" w:eastAsia="en-US"/>
              </w:rPr>
              <w:t>之日起25日内。</w:t>
            </w:r>
          </w:p>
          <w:p w14:paraId="059EC5CD">
            <w:pPr>
              <w:bidi w:val="0"/>
              <w:snapToGrid w:val="0"/>
              <w:rPr>
                <w:rFonts w:hint="eastAsia"/>
                <w:b/>
                <w:bCs/>
                <w:lang w:val="en-US" w:eastAsia="en-US"/>
              </w:rPr>
            </w:pPr>
            <w:r>
              <w:rPr>
                <w:rFonts w:hint="eastAsia"/>
                <w:b/>
                <w:bCs/>
                <w:lang w:val="en-US" w:eastAsia="en-US"/>
              </w:rPr>
              <w:t>二、</w:t>
            </w:r>
            <w:r>
              <w:rPr>
                <w:rFonts w:hint="eastAsia"/>
                <w:b/>
                <w:bCs/>
                <w:lang w:val="en-US" w:eastAsia="zh-CN"/>
              </w:rPr>
              <w:t>服务期限</w:t>
            </w:r>
            <w:r>
              <w:rPr>
                <w:rFonts w:hint="eastAsia"/>
                <w:b/>
                <w:bCs/>
                <w:lang w:val="en-US" w:eastAsia="en-US"/>
              </w:rPr>
              <w:t>：</w:t>
            </w:r>
            <w:r>
              <w:rPr>
                <w:rFonts w:hint="eastAsia" w:ascii="宋体" w:hAnsi="宋体"/>
                <w:szCs w:val="21"/>
              </w:rPr>
              <w:t>合同签订后90个自然日内完成全部工作。</w:t>
            </w:r>
          </w:p>
          <w:p w14:paraId="7E4FBC6D">
            <w:pPr>
              <w:bidi w:val="0"/>
              <w:snapToGrid w:val="0"/>
              <w:rPr>
                <w:rFonts w:hint="eastAsia"/>
                <w:lang w:val="en-US" w:eastAsia="en-US"/>
              </w:rPr>
            </w:pPr>
            <w:r>
              <w:rPr>
                <w:rFonts w:hint="eastAsia"/>
                <w:b/>
                <w:bCs/>
                <w:lang w:val="en-US" w:eastAsia="en-US"/>
              </w:rPr>
              <w:t>三、服务地点：</w:t>
            </w:r>
            <w:r>
              <w:rPr>
                <w:rFonts w:hint="eastAsia"/>
                <w:lang w:val="en-US" w:eastAsia="zh-CN"/>
              </w:rPr>
              <w:t>南宁市</w:t>
            </w:r>
            <w:r>
              <w:rPr>
                <w:rFonts w:hint="eastAsia"/>
                <w:lang w:val="en-US" w:eastAsia="en-US"/>
              </w:rPr>
              <w:t>采购人指定地点。</w:t>
            </w:r>
          </w:p>
          <w:p w14:paraId="59EBA118">
            <w:pPr>
              <w:bidi w:val="0"/>
              <w:snapToGrid w:val="0"/>
              <w:rPr>
                <w:rFonts w:hint="eastAsia"/>
                <w:lang w:val="en-US" w:eastAsia="zh-CN"/>
              </w:rPr>
            </w:pPr>
            <w:r>
              <w:rPr>
                <w:rFonts w:hint="eastAsia"/>
                <w:b/>
                <w:bCs/>
                <w:lang w:val="en-US" w:eastAsia="zh-CN"/>
              </w:rPr>
              <w:t>四、验收条件：</w:t>
            </w:r>
            <w:r>
              <w:rPr>
                <w:rFonts w:hint="eastAsia"/>
                <w:lang w:val="en-US" w:eastAsia="zh-CN"/>
              </w:rPr>
              <w:t>成交供应商提供完备的审计报告。验收合格条件如下：</w:t>
            </w:r>
          </w:p>
          <w:p w14:paraId="1F279D9B">
            <w:pPr>
              <w:bidi w:val="0"/>
              <w:snapToGrid w:val="0"/>
              <w:rPr>
                <w:rFonts w:hint="eastAsia"/>
                <w:lang w:val="en-US" w:eastAsia="zh-CN"/>
              </w:rPr>
            </w:pPr>
            <w:r>
              <w:rPr>
                <w:rFonts w:hint="eastAsia"/>
                <w:lang w:val="en-US" w:eastAsia="zh-CN"/>
              </w:rPr>
              <w:t>1.服务内容须与采购合同一致，交付服务成果达到规定的标准。</w:t>
            </w:r>
          </w:p>
          <w:p w14:paraId="623CD44C">
            <w:pPr>
              <w:bidi w:val="0"/>
              <w:snapToGrid w:val="0"/>
              <w:rPr>
                <w:rFonts w:hint="eastAsia"/>
                <w:lang w:val="en-US" w:eastAsia="zh-CN"/>
              </w:rPr>
            </w:pPr>
            <w:r>
              <w:rPr>
                <w:rFonts w:hint="eastAsia"/>
                <w:lang w:val="en-US" w:eastAsia="zh-CN"/>
              </w:rPr>
              <w:t>2.在规定时间内完成服务成果交付，并经采购人验收确认。</w:t>
            </w:r>
          </w:p>
          <w:p w14:paraId="106B8D86">
            <w:pPr>
              <w:bidi w:val="0"/>
              <w:snapToGrid w:val="0"/>
              <w:rPr>
                <w:rFonts w:hint="eastAsia"/>
                <w:lang w:val="en-US" w:eastAsia="zh-CN"/>
              </w:rPr>
            </w:pPr>
            <w:r>
              <w:rPr>
                <w:rFonts w:hint="eastAsia"/>
                <w:lang w:val="en-US" w:eastAsia="zh-CN"/>
              </w:rPr>
              <w:t>3.其他验收要求按本项目采购合同执行，未尽事宜按照《关于印发广西壮族自治区政府采购项目履约验收管理办法的通知》（桂财采〔2015〕22号）以及《财政部关于进一步加强政府采购需求和履约验收管理的指导意见》（财库〔2016〕205号）等规定执行。</w:t>
            </w:r>
          </w:p>
          <w:p w14:paraId="2EDA92A5">
            <w:pPr>
              <w:bidi w:val="0"/>
              <w:snapToGrid w:val="0"/>
              <w:rPr>
                <w:rFonts w:hint="eastAsia"/>
                <w:lang w:val="en-US" w:eastAsia="en-US"/>
              </w:rPr>
            </w:pPr>
            <w:r>
              <w:rPr>
                <w:rFonts w:hint="eastAsia"/>
                <w:b/>
                <w:bCs/>
                <w:lang w:val="en-US" w:eastAsia="en-US"/>
              </w:rPr>
              <w:t>五、费用承担：</w:t>
            </w:r>
            <w:r>
              <w:rPr>
                <w:rFonts w:hint="eastAsia"/>
                <w:lang w:val="en-US" w:eastAsia="zh-CN"/>
              </w:rPr>
              <w:t>审计</w:t>
            </w:r>
            <w:r>
              <w:rPr>
                <w:rFonts w:hint="eastAsia"/>
                <w:lang w:val="en-US" w:eastAsia="en-US"/>
              </w:rPr>
              <w:t>产生的</w:t>
            </w:r>
            <w:r>
              <w:rPr>
                <w:rFonts w:hint="eastAsia"/>
                <w:lang w:val="en-US" w:eastAsia="zh-CN"/>
              </w:rPr>
              <w:t>所有</w:t>
            </w:r>
            <w:r>
              <w:rPr>
                <w:rFonts w:hint="eastAsia"/>
                <w:lang w:val="en-US" w:eastAsia="en-US"/>
              </w:rPr>
              <w:t>费用由</w:t>
            </w:r>
            <w:r>
              <w:rPr>
                <w:rFonts w:hint="eastAsia"/>
                <w:lang w:val="en-US" w:eastAsia="zh-CN"/>
              </w:rPr>
              <w:t>成交</w:t>
            </w:r>
            <w:r>
              <w:rPr>
                <w:rFonts w:hint="eastAsia"/>
                <w:lang w:val="en-US" w:eastAsia="en-US"/>
              </w:rPr>
              <w:t>供应商全额承担，</w:t>
            </w:r>
            <w:r>
              <w:rPr>
                <w:rFonts w:hint="eastAsia"/>
                <w:lang w:val="en-US" w:eastAsia="zh-CN"/>
              </w:rPr>
              <w:t>采购人不再另行支付</w:t>
            </w:r>
            <w:r>
              <w:rPr>
                <w:rFonts w:hint="eastAsia"/>
                <w:lang w:val="en-US" w:eastAsia="en-US"/>
              </w:rPr>
              <w:t>任何额外费用。</w:t>
            </w:r>
          </w:p>
          <w:p w14:paraId="058F1E53">
            <w:pPr>
              <w:bidi w:val="0"/>
              <w:snapToGrid w:val="0"/>
              <w:rPr>
                <w:rFonts w:hint="eastAsia"/>
                <w:b/>
                <w:bCs/>
                <w:lang w:val="en-US" w:eastAsia="en-US"/>
              </w:rPr>
            </w:pPr>
            <w:r>
              <w:rPr>
                <w:rFonts w:hint="eastAsia"/>
                <w:b/>
                <w:bCs/>
                <w:lang w:val="en-US" w:eastAsia="zh-CN"/>
              </w:rPr>
              <w:t>六、</w:t>
            </w:r>
            <w:r>
              <w:rPr>
                <w:rFonts w:hint="eastAsia"/>
                <w:b/>
                <w:bCs/>
                <w:lang w:val="en-US" w:eastAsia="en-US"/>
              </w:rPr>
              <w:t>付款方式：</w:t>
            </w:r>
          </w:p>
          <w:p w14:paraId="7F5C4428">
            <w:pPr>
              <w:bidi w:val="0"/>
              <w:snapToGrid w:val="0"/>
              <w:rPr>
                <w:rFonts w:hint="eastAsia"/>
                <w:lang w:val="en-US" w:eastAsia="en-US"/>
              </w:rPr>
            </w:pPr>
            <w:r>
              <w:rPr>
                <w:rFonts w:hint="eastAsia"/>
                <w:lang w:val="en-US" w:eastAsia="en-US"/>
              </w:rPr>
              <w:t>1.成交供应商提交服务成果</w:t>
            </w:r>
            <w:r>
              <w:rPr>
                <w:rFonts w:hint="eastAsia"/>
                <w:lang w:val="en-US" w:eastAsia="zh-CN"/>
              </w:rPr>
              <w:t>并经采购人验收合格</w:t>
            </w:r>
            <w:r>
              <w:rPr>
                <w:rFonts w:hint="eastAsia"/>
                <w:lang w:val="en-US" w:eastAsia="en-US"/>
              </w:rPr>
              <w:t>后，采购人于5个工作日内向成交供应商支付合同金额。付款前，成交供应商</w:t>
            </w:r>
            <w:r>
              <w:rPr>
                <w:rFonts w:hint="default"/>
                <w:lang w:val="en-US" w:eastAsia="en-US"/>
              </w:rPr>
              <w:t>提出付款申请并</w:t>
            </w:r>
            <w:r>
              <w:rPr>
                <w:rFonts w:hint="eastAsia"/>
                <w:lang w:val="en-US" w:eastAsia="en-US"/>
              </w:rPr>
              <w:t>开具等额</w:t>
            </w:r>
            <w:r>
              <w:rPr>
                <w:rFonts w:hint="eastAsia"/>
                <w:lang w:val="en-US" w:eastAsia="zh-CN"/>
              </w:rPr>
              <w:t>合规的</w:t>
            </w:r>
            <w:r>
              <w:rPr>
                <w:rFonts w:hint="eastAsia"/>
                <w:lang w:val="en-US" w:eastAsia="en-US"/>
              </w:rPr>
              <w:t>发票给采购人。</w:t>
            </w:r>
          </w:p>
          <w:p w14:paraId="4B51030C">
            <w:pPr>
              <w:bidi w:val="0"/>
              <w:snapToGrid w:val="0"/>
              <w:rPr>
                <w:rFonts w:hint="eastAsia"/>
                <w:lang w:val="en-US" w:eastAsia="en-US"/>
              </w:rPr>
            </w:pPr>
            <w:r>
              <w:rPr>
                <w:rFonts w:hint="eastAsia"/>
                <w:lang w:val="en-US" w:eastAsia="en-US"/>
              </w:rPr>
              <w:t>2.如因成交供应商提供的发票不符合要求或延迟提供发票的，采购人有权延迟付款或拒绝付款且不被视为违约。</w:t>
            </w:r>
          </w:p>
          <w:p w14:paraId="5914BDA7">
            <w:pPr>
              <w:bidi w:val="0"/>
              <w:snapToGrid w:val="0"/>
              <w:rPr>
                <w:rFonts w:hint="eastAsia"/>
                <w:b/>
                <w:bCs/>
                <w:lang w:val="en-US" w:eastAsia="zh-CN"/>
              </w:rPr>
            </w:pPr>
            <w:r>
              <w:rPr>
                <w:rFonts w:hint="eastAsia"/>
                <w:b/>
                <w:bCs/>
                <w:lang w:val="en-US" w:eastAsia="zh-CN"/>
              </w:rPr>
              <w:t>七、报价要求：</w:t>
            </w:r>
          </w:p>
          <w:p w14:paraId="1CD25824">
            <w:pPr>
              <w:bidi w:val="0"/>
              <w:snapToGrid w:val="0"/>
              <w:rPr>
                <w:rFonts w:hint="eastAsia"/>
                <w:lang w:val="en-US" w:eastAsia="en-US"/>
              </w:rPr>
            </w:pPr>
            <w:r>
              <w:rPr>
                <w:rFonts w:hint="eastAsia"/>
                <w:lang w:val="en-US" w:eastAsia="en-US"/>
              </w:rPr>
              <w:t>1.报价要求：分项报价</w:t>
            </w:r>
            <w:r>
              <w:rPr>
                <w:rFonts w:hint="eastAsia"/>
                <w:lang w:val="en-US" w:eastAsia="zh-CN"/>
              </w:rPr>
              <w:t>，</w:t>
            </w:r>
            <w:r>
              <w:rPr>
                <w:rFonts w:hint="eastAsia"/>
                <w:lang w:val="en-US" w:eastAsia="en-US"/>
              </w:rPr>
              <w:t>报价</w:t>
            </w:r>
            <w:r>
              <w:rPr>
                <w:rFonts w:hint="eastAsia"/>
                <w:lang w:val="en-US" w:eastAsia="zh-CN"/>
              </w:rPr>
              <w:t>须</w:t>
            </w:r>
            <w:r>
              <w:rPr>
                <w:rFonts w:hint="eastAsia"/>
                <w:lang w:val="en-US" w:eastAsia="en-US"/>
              </w:rPr>
              <w:t>分别列明各</w:t>
            </w:r>
            <w:r>
              <w:rPr>
                <w:rFonts w:hint="eastAsia"/>
                <w:lang w:val="en-US" w:eastAsia="zh-CN"/>
              </w:rPr>
              <w:t>审计项目</w:t>
            </w:r>
            <w:r>
              <w:rPr>
                <w:rFonts w:hint="eastAsia"/>
                <w:lang w:val="en-US" w:eastAsia="en-US"/>
              </w:rPr>
              <w:t>的服务费用。</w:t>
            </w:r>
          </w:p>
          <w:p w14:paraId="7657B6A3">
            <w:pPr>
              <w:bidi w:val="0"/>
              <w:snapToGrid w:val="0"/>
              <w:rPr>
                <w:rFonts w:hint="eastAsia"/>
                <w:lang w:val="en-US" w:eastAsia="en-US"/>
              </w:rPr>
            </w:pPr>
            <w:r>
              <w:rPr>
                <w:rFonts w:hint="eastAsia"/>
                <w:lang w:val="en-US" w:eastAsia="zh-CN"/>
              </w:rPr>
              <w:t>2</w:t>
            </w:r>
            <w:r>
              <w:rPr>
                <w:rFonts w:hint="eastAsia"/>
                <w:lang w:val="en-US" w:eastAsia="en-US"/>
              </w:rPr>
              <w:t>.以采购预算金额为最高限价，供应商</w:t>
            </w:r>
            <w:r>
              <w:rPr>
                <w:rFonts w:hint="eastAsia"/>
                <w:lang w:val="en-US" w:eastAsia="zh-CN"/>
              </w:rPr>
              <w:t>响应</w:t>
            </w:r>
            <w:r>
              <w:rPr>
                <w:rFonts w:hint="eastAsia"/>
                <w:lang w:val="en-US" w:eastAsia="en-US"/>
              </w:rPr>
              <w:t>报价超最高限价的作无效响应处理。</w:t>
            </w:r>
          </w:p>
          <w:p w14:paraId="06E9C392">
            <w:pPr>
              <w:bidi w:val="0"/>
              <w:snapToGrid w:val="0"/>
              <w:rPr>
                <w:rFonts w:hint="eastAsia"/>
                <w:lang w:val="en-US" w:eastAsia="en-US"/>
              </w:rPr>
            </w:pPr>
            <w:r>
              <w:rPr>
                <w:rFonts w:hint="eastAsia"/>
                <w:lang w:val="en-US" w:eastAsia="zh-CN"/>
              </w:rPr>
              <w:t>3</w:t>
            </w:r>
            <w:r>
              <w:rPr>
                <w:rFonts w:hint="eastAsia"/>
                <w:lang w:val="en-US" w:eastAsia="en-US"/>
              </w:rPr>
              <w:t>.本项目为固定总价合同，报价为一次性总额报价，即审计服务所需所有费用，含专项审计费用、派出工作人员的交通费、住宿费、伙食补助费、税金及其他与审计相关的一切费用，包含但不限于招标代理服务费、保险、税金、利润等提供满足要求的服务成果及实施本项目所需的其他一切费用。报价在合同执行过程中是固定不变的，不得以任何理由予以变更</w:t>
            </w:r>
            <w:r>
              <w:rPr>
                <w:rFonts w:hint="eastAsia"/>
                <w:lang w:val="en-US" w:eastAsia="zh-CN"/>
              </w:rPr>
              <w:t>。</w:t>
            </w:r>
          </w:p>
          <w:p w14:paraId="65B0E13C">
            <w:pPr>
              <w:bidi w:val="0"/>
              <w:snapToGrid w:val="0"/>
              <w:rPr>
                <w:rFonts w:hint="eastAsia"/>
                <w:b/>
                <w:bCs/>
                <w:lang w:val="en-US" w:eastAsia="zh-CN"/>
              </w:rPr>
            </w:pPr>
            <w:r>
              <w:rPr>
                <w:rFonts w:hint="eastAsia"/>
                <w:b/>
                <w:bCs/>
                <w:lang w:val="en-US" w:eastAsia="zh-CN"/>
              </w:rPr>
              <w:t>八、其他要求：</w:t>
            </w:r>
          </w:p>
          <w:p w14:paraId="7087FD3C">
            <w:pPr>
              <w:spacing w:line="360" w:lineRule="exact"/>
              <w:rPr>
                <w:rFonts w:ascii="宋体" w:hAnsi="宋体"/>
                <w:szCs w:val="21"/>
              </w:rPr>
            </w:pPr>
            <w:r>
              <w:rPr>
                <w:rFonts w:hint="eastAsia" w:ascii="宋体" w:hAnsi="宋体"/>
                <w:szCs w:val="21"/>
              </w:rPr>
              <w:t>1.供应商应遵守国家的法律、法规和有关规章制度，遵守《注册会计师职业道德行为准则》。</w:t>
            </w:r>
          </w:p>
          <w:p w14:paraId="7303C7F1">
            <w:pPr>
              <w:bidi w:val="0"/>
              <w:snapToGrid w:val="0"/>
              <w:rPr>
                <w:rFonts w:hint="eastAsia"/>
                <w:b/>
                <w:bCs/>
                <w:lang w:val="en-US" w:eastAsia="zh-CN"/>
              </w:rPr>
            </w:pPr>
            <w:r>
              <w:rPr>
                <w:rFonts w:hint="eastAsia" w:ascii="宋体" w:hAnsi="宋体"/>
                <w:szCs w:val="21"/>
              </w:rPr>
              <w:t>2.成交</w:t>
            </w:r>
            <w:r>
              <w:rPr>
                <w:rFonts w:hint="eastAsia" w:ascii="宋体" w:hAnsi="宋体"/>
                <w:szCs w:val="21"/>
                <w:lang w:val="en-US" w:eastAsia="zh-CN"/>
              </w:rPr>
              <w:t>供应商</w:t>
            </w:r>
            <w:r>
              <w:rPr>
                <w:rFonts w:hint="eastAsia" w:ascii="宋体" w:hAnsi="宋体"/>
                <w:szCs w:val="21"/>
              </w:rPr>
              <w:t>不得将审计项目分包或转包第三方完成。</w:t>
            </w:r>
          </w:p>
          <w:p w14:paraId="2A7E85C7">
            <w:pPr>
              <w:bidi w:val="0"/>
              <w:snapToGrid w:val="0"/>
              <w:rPr>
                <w:rFonts w:hint="eastAsia"/>
                <w:lang w:val="en-US" w:eastAsia="zh-CN"/>
              </w:rPr>
            </w:pPr>
            <w:r>
              <w:rPr>
                <w:rFonts w:hint="eastAsia" w:eastAsia="宋体" w:cs="Times New Roman"/>
                <w:b/>
                <w:bCs/>
                <w:lang w:val="en-US" w:eastAsia="zh-CN"/>
              </w:rPr>
              <w:t xml:space="preserve">九、保密要求：  </w:t>
            </w:r>
            <w:r>
              <w:rPr>
                <w:rFonts w:hint="eastAsia"/>
                <w:lang w:val="en-US" w:eastAsia="zh-CN"/>
              </w:rPr>
              <w:t xml:space="preserve">                                                                     </w:t>
            </w:r>
          </w:p>
          <w:p w14:paraId="75FA6CD6">
            <w:pPr>
              <w:bidi w:val="0"/>
              <w:snapToGrid w:val="0"/>
              <w:rPr>
                <w:rFonts w:hint="eastAsia"/>
                <w:lang w:val="en-US" w:eastAsia="zh-CN"/>
              </w:rPr>
            </w:pPr>
            <w:r>
              <w:rPr>
                <w:rFonts w:hint="eastAsia"/>
                <w:lang w:val="en-US" w:eastAsia="zh-CN"/>
              </w:rPr>
              <w:t>1.签订保密协议，审计数据仅限本项目使用，不得泄露。</w:t>
            </w:r>
          </w:p>
          <w:p w14:paraId="2CB17AC3">
            <w:pPr>
              <w:bidi w:val="0"/>
              <w:snapToGrid w:val="0"/>
              <w:rPr>
                <w:rFonts w:hint="eastAsia"/>
                <w:lang w:val="en-US" w:eastAsia="zh-CN"/>
              </w:rPr>
            </w:pPr>
            <w:r>
              <w:rPr>
                <w:rFonts w:hint="eastAsia"/>
                <w:lang w:val="en-US" w:eastAsia="zh-CN"/>
              </w:rPr>
              <w:t>2.成交供应商未经采购人书面许可，不得向任何第三方提供采购人提供的资料、文件等内容及服务成果。即使向履行本合同有关的人员提供，也须注意保密并限于履行合同的必需范围。</w:t>
            </w:r>
          </w:p>
          <w:p w14:paraId="32CD590B">
            <w:pPr>
              <w:bidi w:val="0"/>
              <w:snapToGrid w:val="0"/>
              <w:rPr>
                <w:rFonts w:hint="eastAsia"/>
                <w:lang w:val="en-US" w:eastAsia="zh-CN"/>
              </w:rPr>
            </w:pPr>
            <w:r>
              <w:rPr>
                <w:rFonts w:hint="eastAsia"/>
                <w:lang w:val="en-US" w:eastAsia="zh-CN"/>
              </w:rPr>
              <w:t>3.成交供应商项目人员须履行保密义务。如因违反本条约定给采购人造成损失的，成交供应商应当承担相应的法律责任，并赔偿由此给采购人造成的一切损失。</w:t>
            </w:r>
          </w:p>
          <w:p w14:paraId="0947FAE6">
            <w:pPr>
              <w:bidi w:val="0"/>
              <w:snapToGrid w:val="0"/>
              <w:rPr>
                <w:rFonts w:hint="eastAsia"/>
                <w:b w:val="0"/>
                <w:bCs w:val="0"/>
                <w:lang w:val="en-US" w:eastAsia="zh-CN"/>
              </w:rPr>
            </w:pPr>
            <w:r>
              <w:rPr>
                <w:rFonts w:hint="eastAsia"/>
                <w:lang w:val="en-US" w:eastAsia="zh-CN"/>
              </w:rPr>
              <w:t>4.成交供应商有义务妥善保管采购人提供的资料，并在服务工作完成后，完整交回采购人</w:t>
            </w:r>
            <w:r>
              <w:rPr>
                <w:rFonts w:hint="eastAsia"/>
                <w:b w:val="0"/>
                <w:bCs w:val="0"/>
                <w:lang w:val="en-US" w:eastAsia="zh-CN"/>
              </w:rPr>
              <w:t>。</w:t>
            </w:r>
          </w:p>
          <w:p w14:paraId="18114AF3">
            <w:pPr>
              <w:bidi w:val="0"/>
              <w:snapToGrid w:val="0"/>
              <w:rPr>
                <w:rFonts w:hint="eastAsia" w:eastAsia="宋体"/>
                <w:b/>
                <w:bCs/>
                <w:lang w:val="en-US" w:eastAsia="zh-CN"/>
              </w:rPr>
            </w:pPr>
            <w:r>
              <w:rPr>
                <w:rFonts w:hint="eastAsia"/>
                <w:b/>
                <w:bCs/>
                <w:lang w:val="en-US" w:eastAsia="zh-CN"/>
              </w:rPr>
              <w:t>十、</w:t>
            </w:r>
            <w:r>
              <w:rPr>
                <w:rFonts w:hint="eastAsia"/>
                <w:b/>
                <w:bCs/>
                <w:lang w:val="en-US" w:eastAsia="en-US"/>
              </w:rPr>
              <w:t>售后服务</w:t>
            </w:r>
            <w:r>
              <w:rPr>
                <w:rFonts w:hint="eastAsia"/>
                <w:b/>
                <w:bCs/>
                <w:lang w:val="en-US" w:eastAsia="zh-CN"/>
              </w:rPr>
              <w:t>：</w:t>
            </w:r>
          </w:p>
          <w:p w14:paraId="717FA9DA">
            <w:pPr>
              <w:bidi w:val="0"/>
              <w:ind w:firstLine="420" w:firstLineChars="200"/>
              <w:rPr>
                <w:rFonts w:hint="eastAsia" w:asciiTheme="minorEastAsia" w:hAnsiTheme="minorEastAsia" w:eastAsiaTheme="minorEastAsia" w:cstheme="minorEastAsia"/>
              </w:rPr>
            </w:pPr>
            <w:r>
              <w:rPr>
                <w:rFonts w:hint="eastAsia"/>
                <w:sz w:val="21"/>
                <w:szCs w:val="21"/>
                <w:lang w:val="en-US" w:eastAsia="zh-CN"/>
              </w:rPr>
              <w:t>成交供应商需在响应文件中承诺（在响应文件中提供承诺书）：在报告完成1年内，对后续整改过程中所遇到的困难和问题，提出切实可行的解决方案；同时，指派专人作为售后服务的联系人，随时接受本项目相关技术咨询。</w:t>
            </w:r>
          </w:p>
        </w:tc>
      </w:tr>
    </w:tbl>
    <w:p w14:paraId="1A442C7F">
      <w:pPr>
        <w:pStyle w:val="7"/>
        <w:spacing w:line="500" w:lineRule="exact"/>
        <w:jc w:val="left"/>
        <w:rPr>
          <w:rFonts w:hint="eastAsia" w:ascii="仿宋" w:hAnsi="仿宋" w:eastAsia="仿宋"/>
          <w:color w:val="auto"/>
          <w:sz w:val="30"/>
          <w:szCs w:val="30"/>
        </w:rPr>
      </w:pPr>
    </w:p>
    <w:p w14:paraId="2883CC9E">
      <w:pPr>
        <w:pStyle w:val="7"/>
        <w:spacing w:line="500" w:lineRule="exact"/>
        <w:jc w:val="left"/>
        <w:rPr>
          <w:rFonts w:hint="eastAsia" w:ascii="仿宋" w:hAnsi="仿宋" w:eastAsia="仿宋"/>
          <w:color w:val="auto"/>
          <w:sz w:val="30"/>
          <w:szCs w:val="30"/>
        </w:rPr>
      </w:pPr>
    </w:p>
    <w:p w14:paraId="4FF88422">
      <w:pPr>
        <w:pStyle w:val="7"/>
        <w:spacing w:line="500" w:lineRule="exact"/>
        <w:jc w:val="left"/>
        <w:rPr>
          <w:rFonts w:hint="eastAsia" w:ascii="仿宋" w:hAnsi="仿宋" w:eastAsia="仿宋"/>
          <w:color w:val="auto"/>
          <w:sz w:val="30"/>
          <w:szCs w:val="30"/>
        </w:rPr>
      </w:pPr>
    </w:p>
    <w:p w14:paraId="75B6AF1A">
      <w:pPr>
        <w:pStyle w:val="7"/>
        <w:spacing w:line="500" w:lineRule="exact"/>
        <w:jc w:val="left"/>
        <w:rPr>
          <w:rFonts w:hint="eastAsia" w:ascii="仿宋" w:hAnsi="仿宋" w:eastAsia="仿宋"/>
          <w:color w:val="auto"/>
          <w:sz w:val="30"/>
          <w:szCs w:val="30"/>
        </w:r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EFE7ED2">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816C785">
      <w:pPr>
        <w:spacing w:line="360" w:lineRule="exact"/>
        <w:ind w:firstLine="413" w:firstLineChars="196"/>
        <w:rPr>
          <w:rFonts w:hint="eastAsia" w:ascii="宋体" w:hAnsi="宋体"/>
          <w:b/>
          <w:bCs/>
          <w:color w:val="auto"/>
          <w:kern w:val="0"/>
          <w:szCs w:val="21"/>
          <w:highlight w:val="none"/>
        </w:rPr>
      </w:pPr>
    </w:p>
    <w:p w14:paraId="1788186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4360F75F">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4E2D283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24002B1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D52260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CD13320">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940151"/>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73B5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4E8576A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41BE03A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2BBB3F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289B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noWrap w:val="0"/>
            <w:vAlign w:val="center"/>
          </w:tcPr>
          <w:p w14:paraId="1D5B561F">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2F94BA5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tcBorders>
              <w:bottom w:val="single" w:color="auto" w:sz="4" w:space="0"/>
            </w:tcBorders>
            <w:noWrap w:val="0"/>
            <w:vAlign w:val="center"/>
          </w:tcPr>
          <w:p w14:paraId="59406144">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tcBorders>
              <w:bottom w:val="single" w:color="auto" w:sz="4" w:space="0"/>
            </w:tcBorders>
            <w:noWrap w:val="0"/>
            <w:vAlign w:val="center"/>
          </w:tcPr>
          <w:p w14:paraId="5FE77CD6">
            <w:pPr>
              <w:numPr>
                <w:ilvl w:val="-1"/>
                <w:numId w:val="0"/>
              </w:numPr>
              <w:spacing w:line="40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kern w:val="2"/>
                <w:sz w:val="21"/>
                <w:szCs w:val="21"/>
                <w:lang w:val="en-US" w:eastAsia="zh-CN" w:bidi="ar-SA"/>
              </w:rPr>
              <w:t>1.</w:t>
            </w:r>
            <w:r>
              <w:rPr>
                <w:rFonts w:hint="eastAsia" w:asciiTheme="minorEastAsia" w:hAnsiTheme="minorEastAsia" w:eastAsiaTheme="minorEastAsia" w:cstheme="minorEastAsia"/>
                <w:color w:val="auto"/>
                <w:szCs w:val="21"/>
                <w:highlight w:val="none"/>
              </w:rPr>
              <w:t>评标基准价为满足</w:t>
            </w:r>
            <w:r>
              <w:rPr>
                <w:rFonts w:hint="eastAsia" w:asciiTheme="minorEastAsia" w:hAnsiTheme="minorEastAsia" w:eastAsiaTheme="minorEastAsia" w:cstheme="minorEastAsia"/>
                <w:color w:val="auto"/>
                <w:szCs w:val="21"/>
                <w:highlight w:val="none"/>
                <w:lang w:val="en-US" w:eastAsia="zh-CN"/>
              </w:rPr>
              <w:t>采购文件</w:t>
            </w:r>
            <w:r>
              <w:rPr>
                <w:rFonts w:hint="eastAsia" w:asciiTheme="minorEastAsia" w:hAnsiTheme="minorEastAsia" w:eastAsiaTheme="minorEastAsia" w:cstheme="minorEastAsia"/>
                <w:color w:val="auto"/>
                <w:szCs w:val="21"/>
                <w:highlight w:val="none"/>
              </w:rPr>
              <w:t>要求且通过符合性审查的</w:t>
            </w:r>
            <w:r>
              <w:rPr>
                <w:rFonts w:hint="eastAsia" w:asciiTheme="minorEastAsia" w:hAnsiTheme="minorEastAsia" w:eastAsiaTheme="minorEastAsia" w:cstheme="minorEastAsia"/>
                <w:b w:val="0"/>
                <w:bCs w:val="0"/>
                <w:color w:val="auto"/>
                <w:szCs w:val="21"/>
                <w:highlight w:val="none"/>
              </w:rPr>
              <w:t>最低</w:t>
            </w:r>
            <w:r>
              <w:rPr>
                <w:rFonts w:hint="eastAsia" w:asciiTheme="minorEastAsia" w:hAnsiTheme="minorEastAsia" w:eastAsiaTheme="minorEastAsia" w:cstheme="minorEastAsia"/>
                <w:color w:val="auto"/>
                <w:szCs w:val="21"/>
                <w:highlight w:val="none"/>
              </w:rPr>
              <w:t>有效</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报价。</w:t>
            </w:r>
          </w:p>
          <w:p w14:paraId="3F3F7CB1">
            <w:pPr>
              <w:spacing w:line="400" w:lineRule="exact"/>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cstheme="minorEastAsia"/>
                <w:color w:val="auto"/>
                <w:szCs w:val="21"/>
                <w:highlight w:val="none"/>
                <w:lang w:val="en-US" w:eastAsia="zh-CN"/>
              </w:rPr>
              <w:t>.响应报价超过项目最高限价的为无效响应。</w:t>
            </w:r>
          </w:p>
          <w:p w14:paraId="7CB1D09E">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val="en-US" w:eastAsia="zh-CN"/>
              </w:rPr>
              <w:t>.</w:t>
            </w:r>
            <w:r>
              <w:rPr>
                <w:rFonts w:hint="eastAsia" w:asciiTheme="minorEastAsia" w:hAnsiTheme="minorEastAsia" w:eastAsiaTheme="minorEastAsia" w:cstheme="minorEastAsia"/>
                <w:color w:val="auto"/>
                <w:szCs w:val="21"/>
                <w:highlight w:val="none"/>
              </w:rPr>
              <w:t>价格分公式计算：</w:t>
            </w:r>
          </w:p>
          <w:p w14:paraId="37170EF4">
            <w:pPr>
              <w:spacing w:line="400" w:lineRule="exact"/>
              <w:ind w:firstLine="2940" w:firstLineChars="140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评标基准价</w:t>
            </w:r>
          </w:p>
          <w:p w14:paraId="08E29D87">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供应商价格分＝                           ×</w:t>
            </w:r>
            <w:r>
              <w:rPr>
                <w:rFonts w:hint="eastAsia" w:asciiTheme="minorEastAsia" w:hAnsiTheme="minorEastAsia" w:eastAsiaTheme="minorEastAsia" w:cstheme="minorEastAsia"/>
                <w:color w:val="auto"/>
                <w:szCs w:val="21"/>
                <w:highlight w:val="none"/>
                <w:lang w:val="en-US" w:eastAsia="zh-CN"/>
              </w:rPr>
              <w:t>30</w:t>
            </w:r>
            <w:r>
              <w:rPr>
                <w:rFonts w:hint="eastAsia" w:asciiTheme="minorEastAsia" w:hAnsiTheme="minorEastAsia" w:eastAsiaTheme="minorEastAsia" w:cstheme="minorEastAsia"/>
                <w:color w:val="auto"/>
                <w:szCs w:val="21"/>
                <w:highlight w:val="none"/>
              </w:rPr>
              <w:t xml:space="preserve"> 分</w:t>
            </w:r>
          </w:p>
          <w:p w14:paraId="50996FBB">
            <w:pPr>
              <w:spacing w:line="400" w:lineRule="exact"/>
              <w:ind w:firstLine="2520" w:firstLineChars="1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lang w:val="en-US" w:eastAsia="zh-CN"/>
              </w:rPr>
              <w:t>响应报价</w:t>
            </w:r>
          </w:p>
          <w:p w14:paraId="48EF29F8">
            <w:pPr>
              <w:spacing w:line="400" w:lineRule="exact"/>
              <w:rPr>
                <w:rFonts w:hint="eastAsia" w:asciiTheme="minorEastAsia" w:hAnsiTheme="minorEastAsia" w:eastAsiaTheme="minorEastAsia" w:cstheme="minorEastAsia"/>
                <w:bCs/>
                <w:color w:val="auto"/>
                <w:szCs w:val="21"/>
                <w:highlight w:val="none"/>
              </w:rPr>
            </w:pPr>
          </w:p>
          <w:p w14:paraId="296F2460">
            <w:pPr>
              <w:spacing w:line="400" w:lineRule="exact"/>
            </w:pPr>
            <w:r>
              <w:rPr>
                <w:rFonts w:hint="eastAsia" w:asciiTheme="minorEastAsia" w:hAnsiTheme="minorEastAsia" w:eastAsiaTheme="minorEastAsia" w:cstheme="minorEastAsia"/>
                <w:bCs/>
                <w:color w:val="auto"/>
                <w:szCs w:val="21"/>
                <w:highlight w:val="none"/>
              </w:rPr>
              <w:t>注：</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小组应当将其作为无效</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处理。</w:t>
            </w:r>
          </w:p>
        </w:tc>
      </w:tr>
      <w:tr w14:paraId="253D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27" w:type="dxa"/>
            <w:vMerge w:val="restart"/>
            <w:noWrap w:val="0"/>
            <w:vAlign w:val="center"/>
          </w:tcPr>
          <w:p w14:paraId="4E1CD472">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tcBorders>
              <w:right w:val="single" w:color="auto" w:sz="4" w:space="0"/>
            </w:tcBorders>
            <w:noWrap w:val="0"/>
            <w:vAlign w:val="center"/>
          </w:tcPr>
          <w:p w14:paraId="18AF858C">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18BD5D28">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tcBorders>
              <w:top w:val="single" w:color="auto" w:sz="4" w:space="0"/>
              <w:left w:val="single" w:color="auto" w:sz="4" w:space="0"/>
              <w:bottom w:val="single" w:color="auto" w:sz="4" w:space="0"/>
            </w:tcBorders>
            <w:noWrap w:val="0"/>
            <w:vAlign w:val="center"/>
          </w:tcPr>
          <w:p w14:paraId="3FE8444E">
            <w:pPr>
              <w:snapToGrid w:val="0"/>
              <w:spacing w:line="380" w:lineRule="exact"/>
              <w:rPr>
                <w:rFonts w:ascii="宋体" w:hAnsi="宋体" w:cs="宋体"/>
                <w:b/>
                <w:color w:val="auto"/>
                <w:szCs w:val="21"/>
                <w:highlight w:val="none"/>
              </w:rPr>
            </w:pPr>
            <w:r>
              <w:rPr>
                <w:rFonts w:hint="eastAsia" w:eastAsia="宋体" w:cs="Times New Roman"/>
                <w:b/>
                <w:bCs/>
                <w:u w:val="none"/>
              </w:rPr>
              <w:t>对本项目内容的理解以及工作重点难点理解</w:t>
            </w:r>
            <w:r>
              <w:rPr>
                <w:rFonts w:hint="eastAsia" w:ascii="Calibri" w:hAnsi="Calibri" w:eastAsia="宋体" w:cs="Times New Roman"/>
                <w:b/>
                <w:bCs/>
                <w:kern w:val="2"/>
                <w:sz w:val="21"/>
                <w:szCs w:val="24"/>
                <w:u w:val="none"/>
                <w:lang w:val="en-US" w:eastAsia="zh-CN"/>
              </w:rPr>
              <w:t>（</w:t>
            </w:r>
            <w:r>
              <w:rPr>
                <w:rFonts w:hint="eastAsia" w:eastAsia="宋体" w:cs="Times New Roman"/>
                <w:b/>
                <w:bCs/>
                <w:kern w:val="2"/>
                <w:sz w:val="21"/>
                <w:szCs w:val="24"/>
                <w:u w:val="none"/>
                <w:lang w:val="en-US" w:eastAsia="zh-CN"/>
              </w:rPr>
              <w:t>1</w:t>
            </w:r>
            <w:r>
              <w:rPr>
                <w:rFonts w:hint="eastAsia" w:cs="Times New Roman"/>
                <w:b/>
                <w:bCs/>
                <w:kern w:val="2"/>
                <w:sz w:val="21"/>
                <w:szCs w:val="24"/>
                <w:u w:val="none"/>
                <w:lang w:val="en-US" w:eastAsia="zh-CN"/>
              </w:rPr>
              <w:t>2</w:t>
            </w:r>
            <w:r>
              <w:rPr>
                <w:rFonts w:hint="eastAsia" w:ascii="Calibri" w:hAnsi="Calibri" w:eastAsia="宋体" w:cs="Times New Roman"/>
                <w:b/>
                <w:bCs/>
                <w:kern w:val="2"/>
                <w:sz w:val="21"/>
                <w:szCs w:val="24"/>
                <w:u w:val="none"/>
                <w:lang w:val="en-US" w:eastAsia="zh-CN"/>
              </w:rPr>
              <w:t>分）</w:t>
            </w:r>
          </w:p>
        </w:tc>
        <w:tc>
          <w:tcPr>
            <w:tcW w:w="6016" w:type="dxa"/>
            <w:tcBorders>
              <w:top w:val="single" w:color="auto" w:sz="4" w:space="0"/>
              <w:bottom w:val="single" w:color="auto" w:sz="4" w:space="0"/>
              <w:right w:val="single" w:color="auto" w:sz="4" w:space="0"/>
            </w:tcBorders>
            <w:noWrap w:val="0"/>
            <w:vAlign w:val="center"/>
          </w:tcPr>
          <w:p w14:paraId="418FE7F4">
            <w:pPr>
              <w:rPr>
                <w:rFonts w:hint="eastAsia"/>
                <w:lang w:val="en-US" w:eastAsia="zh-CN"/>
              </w:rPr>
            </w:pPr>
          </w:p>
          <w:p w14:paraId="67B5BBA7">
            <w:pPr>
              <w:rPr>
                <w:rFonts w:hint="eastAsia"/>
              </w:rPr>
            </w:pPr>
            <w:r>
              <w:rPr>
                <w:rFonts w:hint="eastAsia"/>
              </w:rPr>
              <w:t>一档（</w:t>
            </w:r>
            <w:r>
              <w:rPr>
                <w:rFonts w:hint="eastAsia"/>
                <w:lang w:val="en-US" w:eastAsia="zh-CN"/>
              </w:rPr>
              <w:t>4</w:t>
            </w:r>
            <w:r>
              <w:rPr>
                <w:rFonts w:hint="eastAsia"/>
              </w:rPr>
              <w:t>分）：方案内容片面，对本项目内容理解浅显、不透彻，工作重点难点分析不到位，对项目实施保障作用一般。</w:t>
            </w:r>
          </w:p>
          <w:p w14:paraId="33CC71F4">
            <w:pPr>
              <w:rPr>
                <w:rFonts w:hint="eastAsia"/>
              </w:rPr>
            </w:pPr>
            <w:r>
              <w:rPr>
                <w:rFonts w:hint="eastAsia"/>
              </w:rPr>
              <w:t>二档（</w:t>
            </w:r>
            <w:r>
              <w:rPr>
                <w:rFonts w:hint="eastAsia"/>
                <w:lang w:val="en-US" w:eastAsia="zh-CN"/>
              </w:rPr>
              <w:t>8</w:t>
            </w:r>
            <w:r>
              <w:rPr>
                <w:rFonts w:hint="eastAsia"/>
              </w:rPr>
              <w:t>分）：方案内容较详细、较完善，对本项目内容理解较深刻，工作重点难点分析较准确、较细致，对项目实施保障作用较强，对项目实施起到一定作用。</w:t>
            </w:r>
          </w:p>
          <w:p w14:paraId="782E8029">
            <w:pPr>
              <w:pStyle w:val="3"/>
              <w:numPr>
                <w:ilvl w:val="0"/>
                <w:numId w:val="0"/>
              </w:numPr>
              <w:rPr>
                <w:rFonts w:hint="eastAsia"/>
                <w:color w:val="auto"/>
                <w:highlight w:val="none"/>
              </w:rPr>
            </w:pPr>
            <w:r>
              <w:rPr>
                <w:rFonts w:hint="eastAsia"/>
              </w:rPr>
              <w:t>三档（</w:t>
            </w:r>
            <w:r>
              <w:rPr>
                <w:rFonts w:hint="eastAsia"/>
                <w:lang w:val="en-US" w:eastAsia="zh-CN"/>
              </w:rPr>
              <w:t>12</w:t>
            </w:r>
            <w:r>
              <w:rPr>
                <w:rFonts w:hint="eastAsia"/>
              </w:rPr>
              <w:t>分）：方案内容详细、完善，对本项目内容理解深刻、透彻、全面，工作重点难点分析准确、细致、有针对性，对项目实施保障作用突出，对项目的顺利实施起到关键、有力的作用。</w:t>
            </w:r>
            <w:r>
              <w:rPr>
                <w:rFonts w:hint="eastAsia"/>
                <w:color w:val="auto"/>
                <w:highlight w:val="none"/>
              </w:rPr>
              <w:t>注：未提供或不满足进档要求不得分。</w:t>
            </w:r>
          </w:p>
        </w:tc>
      </w:tr>
      <w:tr w14:paraId="26EC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3C194F75">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B77BCE">
            <w:pPr>
              <w:snapToGrid w:val="0"/>
              <w:spacing w:line="400" w:lineRule="exact"/>
              <w:jc w:val="center"/>
              <w:rPr>
                <w:rFonts w:ascii="宋体" w:hAnsi="宋体" w:cs="宋体"/>
                <w:b/>
                <w:color w:val="auto"/>
                <w:spacing w:val="-2"/>
                <w:szCs w:val="21"/>
                <w:highlight w:val="none"/>
              </w:rPr>
            </w:pPr>
          </w:p>
        </w:tc>
        <w:tc>
          <w:tcPr>
            <w:tcW w:w="1758" w:type="dxa"/>
            <w:tcBorders>
              <w:top w:val="single" w:color="auto" w:sz="4" w:space="0"/>
            </w:tcBorders>
            <w:noWrap w:val="0"/>
            <w:vAlign w:val="center"/>
          </w:tcPr>
          <w:p w14:paraId="4825490E">
            <w:pPr>
              <w:jc w:val="center"/>
              <w:rPr>
                <w:rFonts w:hint="eastAsia" w:ascii="宋体" w:hAnsi="宋体" w:cs="宋体"/>
                <w:b/>
                <w:color w:val="auto"/>
                <w:szCs w:val="21"/>
                <w:highlight w:val="none"/>
              </w:rPr>
            </w:pPr>
            <w:r>
              <w:rPr>
                <w:rStyle w:val="19"/>
                <w:rFonts w:ascii="Segoe UI" w:hAnsi="Segoe UI" w:eastAsia="Segoe UI" w:cs="Segoe UI"/>
                <w:b/>
                <w:bCs/>
                <w:color w:val="0F1115"/>
                <w:sz w:val="22"/>
                <w:szCs w:val="22"/>
                <w:shd w:val="clear" w:fill="FFFFFF"/>
              </w:rPr>
              <w:t>审计工作思路、计划、安排（</w:t>
            </w:r>
            <w:r>
              <w:rPr>
                <w:rStyle w:val="19"/>
                <w:rFonts w:hint="eastAsia" w:ascii="Segoe UI" w:hAnsi="Segoe UI" w:eastAsia="宋体" w:cs="Segoe UI"/>
                <w:b/>
                <w:bCs/>
                <w:color w:val="0F1115"/>
                <w:sz w:val="22"/>
                <w:szCs w:val="22"/>
                <w:shd w:val="clear" w:fill="FFFFFF"/>
                <w:lang w:val="en-US" w:eastAsia="zh-CN"/>
              </w:rPr>
              <w:t>1</w:t>
            </w:r>
            <w:r>
              <w:rPr>
                <w:rStyle w:val="19"/>
                <w:rFonts w:hint="eastAsia" w:ascii="Segoe UI" w:hAnsi="Segoe UI" w:cs="Segoe UI"/>
                <w:b/>
                <w:bCs/>
                <w:color w:val="0F1115"/>
                <w:sz w:val="22"/>
                <w:szCs w:val="22"/>
                <w:shd w:val="clear" w:fill="FFFFFF"/>
                <w:lang w:val="en-US" w:eastAsia="zh-CN"/>
              </w:rPr>
              <w:t>8</w:t>
            </w:r>
            <w:r>
              <w:rPr>
                <w:rStyle w:val="19"/>
                <w:rFonts w:ascii="Segoe UI" w:hAnsi="Segoe UI" w:eastAsia="Segoe UI" w:cs="Segoe UI"/>
                <w:b/>
                <w:bCs/>
                <w:color w:val="0F1115"/>
                <w:sz w:val="22"/>
                <w:szCs w:val="22"/>
                <w:shd w:val="clear" w:fill="FFFFFF"/>
              </w:rPr>
              <w:t>分）</w:t>
            </w:r>
          </w:p>
        </w:tc>
        <w:tc>
          <w:tcPr>
            <w:tcW w:w="6016" w:type="dxa"/>
            <w:tcBorders>
              <w:top w:val="single" w:color="auto" w:sz="4" w:space="0"/>
            </w:tcBorders>
            <w:noWrap w:val="0"/>
            <w:vAlign w:val="center"/>
          </w:tcPr>
          <w:p w14:paraId="289FB554">
            <w:pPr>
              <w:pStyle w:val="10"/>
              <w:rPr>
                <w:rFonts w:hint="eastAsia" w:asciiTheme="minorEastAsia" w:hAnsiTheme="minorEastAsia" w:eastAsiaTheme="minorEastAsia" w:cstheme="minorEastAsia"/>
                <w:sz w:val="21"/>
                <w:szCs w:val="21"/>
                <w:lang w:val="en-US" w:eastAsia="zh-CN"/>
              </w:rPr>
            </w:pPr>
          </w:p>
          <w:p w14:paraId="4F9101B8">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一档（</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分）：工作思路、计划、安排内容粗糙、不清晰，与项目契合度一般，工作思路、计划、安排针对性、合理性一般，对项目实施保障作用一般。</w:t>
            </w:r>
          </w:p>
          <w:p w14:paraId="7B5BE749">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二档（</w:t>
            </w:r>
            <w:r>
              <w:rPr>
                <w:rFonts w:hint="eastAsia" w:asciiTheme="minorEastAsia" w:hAnsiTheme="minorEastAsia" w:eastAsiaTheme="minorEastAsia" w:cstheme="minorEastAsia"/>
                <w:sz w:val="21"/>
                <w:szCs w:val="21"/>
                <w:lang w:val="en-US" w:eastAsia="zh-CN"/>
              </w:rPr>
              <w:t>12</w:t>
            </w:r>
            <w:r>
              <w:rPr>
                <w:rFonts w:hint="eastAsia" w:asciiTheme="minorEastAsia" w:hAnsiTheme="minorEastAsia" w:eastAsiaTheme="minorEastAsia" w:cstheme="minorEastAsia"/>
                <w:sz w:val="21"/>
                <w:szCs w:val="21"/>
              </w:rPr>
              <w:t>分）：工作思路、计划、安排内容较详细、较完善、较清晰，与项目契合度较强，针对性、合理性较强，体现的项目实施保障能力良好，具有较好的可操作性。</w:t>
            </w:r>
          </w:p>
          <w:p w14:paraId="6AA3FB93">
            <w:pPr>
              <w:pStyle w:val="3"/>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三档（</w:t>
            </w:r>
            <w:r>
              <w:rPr>
                <w:rFonts w:hint="eastAsia" w:asciiTheme="minorEastAsia" w:hAnsiTheme="minorEastAsia" w:eastAsiaTheme="minorEastAsia" w:cstheme="minorEastAsia"/>
                <w:sz w:val="21"/>
                <w:szCs w:val="21"/>
                <w:lang w:val="en-US" w:eastAsia="zh-CN"/>
              </w:rPr>
              <w:t>18</w:t>
            </w:r>
            <w:r>
              <w:rPr>
                <w:rFonts w:hint="eastAsia" w:asciiTheme="minorEastAsia" w:hAnsiTheme="minorEastAsia" w:eastAsiaTheme="minorEastAsia" w:cstheme="minorEastAsia"/>
                <w:sz w:val="21"/>
                <w:szCs w:val="21"/>
              </w:rPr>
              <w:t>分）：工作思路、计划、安排内容详细、完善、清晰，与项目契合度强，针对性、合理性强，体现的项目实施保障能力优秀。</w:t>
            </w:r>
          </w:p>
          <w:p w14:paraId="0F43153B">
            <w:pPr>
              <w:pStyle w:val="3"/>
              <w:numPr>
                <w:ilvl w:val="0"/>
                <w:numId w:val="0"/>
              </w:numPr>
              <w:rPr>
                <w:rFonts w:hint="eastAsia"/>
                <w:color w:val="auto"/>
                <w:highlight w:val="none"/>
              </w:rPr>
            </w:pPr>
            <w:r>
              <w:rPr>
                <w:rFonts w:hint="eastAsia"/>
                <w:color w:val="auto"/>
                <w:highlight w:val="none"/>
              </w:rPr>
              <w:t>注：未提供或不满足进档要求不得分。</w:t>
            </w:r>
          </w:p>
          <w:p w14:paraId="22F34BD0">
            <w:pPr>
              <w:pStyle w:val="10"/>
              <w:rPr>
                <w:rFonts w:hint="eastAsia" w:ascii="宋体" w:hAnsi="宋体" w:cs="宋体"/>
                <w:color w:val="000000" w:themeColor="text1"/>
                <w:sz w:val="21"/>
                <w:szCs w:val="21"/>
                <w:highlight w:val="none"/>
                <w:lang w:val="en-US" w:eastAsia="zh-CN"/>
                <w14:textFill>
                  <w14:solidFill>
                    <w14:schemeClr w14:val="tx1"/>
                  </w14:solidFill>
                </w14:textFill>
              </w:rPr>
            </w:pPr>
          </w:p>
        </w:tc>
      </w:tr>
      <w:tr w14:paraId="5E08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527" w:type="dxa"/>
            <w:vMerge w:val="continue"/>
            <w:noWrap w:val="0"/>
            <w:vAlign w:val="center"/>
          </w:tcPr>
          <w:p w14:paraId="043E67A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113E86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42C794C">
            <w:pPr>
              <w:snapToGrid w:val="0"/>
              <w:spacing w:line="380" w:lineRule="exact"/>
              <w:rPr>
                <w:rFonts w:ascii="宋体" w:hAnsi="宋体" w:cs="宋体"/>
                <w:b/>
                <w:color w:val="auto"/>
                <w:szCs w:val="21"/>
                <w:highlight w:val="none"/>
              </w:rPr>
            </w:pPr>
            <w:r>
              <w:rPr>
                <w:rStyle w:val="19"/>
                <w:rFonts w:ascii="Segoe UI" w:hAnsi="Segoe UI" w:eastAsia="Segoe UI" w:cs="Segoe UI"/>
                <w:b/>
                <w:bCs/>
                <w:color w:val="0F1115"/>
                <w:sz w:val="22"/>
                <w:szCs w:val="22"/>
                <w:shd w:val="clear" w:fill="FFFFFF"/>
              </w:rPr>
              <w:t>顺利完成审计工作的保障措施（</w:t>
            </w:r>
            <w:r>
              <w:rPr>
                <w:rStyle w:val="19"/>
                <w:rFonts w:hint="eastAsia" w:ascii="Segoe UI" w:hAnsi="Segoe UI" w:eastAsia="宋体" w:cs="Segoe UI"/>
                <w:b/>
                <w:bCs/>
                <w:color w:val="0F1115"/>
                <w:sz w:val="22"/>
                <w:szCs w:val="22"/>
                <w:shd w:val="clear" w:fill="FFFFFF"/>
                <w:lang w:val="en-US" w:eastAsia="zh-CN"/>
              </w:rPr>
              <w:t>1</w:t>
            </w:r>
            <w:r>
              <w:rPr>
                <w:rStyle w:val="19"/>
                <w:rFonts w:hint="eastAsia" w:ascii="Segoe UI" w:hAnsi="Segoe UI" w:cs="Segoe UI"/>
                <w:b/>
                <w:bCs/>
                <w:color w:val="0F1115"/>
                <w:sz w:val="22"/>
                <w:szCs w:val="22"/>
                <w:shd w:val="clear" w:fill="FFFFFF"/>
                <w:lang w:val="en-US" w:eastAsia="zh-CN"/>
              </w:rPr>
              <w:t>2</w:t>
            </w:r>
            <w:r>
              <w:rPr>
                <w:rStyle w:val="19"/>
                <w:rFonts w:ascii="Segoe UI" w:hAnsi="Segoe UI" w:eastAsia="Segoe UI" w:cs="Segoe UI"/>
                <w:b/>
                <w:bCs/>
                <w:color w:val="0F1115"/>
                <w:sz w:val="22"/>
                <w:szCs w:val="22"/>
                <w:shd w:val="clear" w:fill="FFFFFF"/>
              </w:rPr>
              <w:t>分）</w:t>
            </w:r>
          </w:p>
        </w:tc>
        <w:tc>
          <w:tcPr>
            <w:tcW w:w="6016" w:type="dxa"/>
            <w:noWrap w:val="0"/>
            <w:vAlign w:val="center"/>
          </w:tcPr>
          <w:p w14:paraId="42D5B29E">
            <w:pPr>
              <w:pStyle w:val="3"/>
              <w:rPr>
                <w:rFonts w:hint="eastAsia"/>
                <w:color w:val="auto"/>
                <w:highlight w:val="none"/>
              </w:rPr>
            </w:pPr>
          </w:p>
          <w:p w14:paraId="703A228A">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一档（</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分）：能提出针对本项目审计工作的保障措施，但保障措施片面不详细、不全面，针对性、合理性一般，对项目实施保障作用一般。</w:t>
            </w:r>
          </w:p>
          <w:p w14:paraId="701ADE66">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二档（</w:t>
            </w: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分）：审计工作保障措施较详细、较完善，针对性、合理性较强，整体较满足项目的实施，体现的项目实施保障能力良好。</w:t>
            </w:r>
          </w:p>
          <w:p w14:paraId="1E6ABDF7">
            <w:pPr>
              <w:pStyle w:val="3"/>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三档（</w:t>
            </w:r>
            <w:r>
              <w:rPr>
                <w:rFonts w:hint="eastAsia" w:asciiTheme="minorEastAsia" w:hAnsiTheme="minorEastAsia" w:eastAsiaTheme="minorEastAsia" w:cstheme="minorEastAsia"/>
                <w:sz w:val="21"/>
                <w:szCs w:val="21"/>
                <w:lang w:val="en-US" w:eastAsia="zh-CN"/>
              </w:rPr>
              <w:t>12</w:t>
            </w:r>
            <w:r>
              <w:rPr>
                <w:rFonts w:hint="eastAsia" w:asciiTheme="minorEastAsia" w:hAnsiTheme="minorEastAsia" w:eastAsiaTheme="minorEastAsia" w:cstheme="minorEastAsia"/>
                <w:sz w:val="21"/>
                <w:szCs w:val="21"/>
              </w:rPr>
              <w:t>分）：审计工作保障措施详细、完善，针对性、合理性强，体现的项目实施保障能力优秀，完全契合本项目实施，对项目实施起到有利作用。</w:t>
            </w:r>
          </w:p>
          <w:p w14:paraId="4373FB3A">
            <w:pPr>
              <w:pStyle w:val="3"/>
              <w:numPr>
                <w:ilvl w:val="0"/>
                <w:numId w:val="0"/>
              </w:numPr>
              <w:rPr>
                <w:rFonts w:hint="eastAsia"/>
                <w:color w:val="auto"/>
                <w:highlight w:val="none"/>
              </w:rPr>
            </w:pPr>
            <w:r>
              <w:rPr>
                <w:rFonts w:hint="eastAsia"/>
                <w:color w:val="auto"/>
                <w:highlight w:val="none"/>
              </w:rPr>
              <w:t>注：未提供或不满足进档要求不得分。</w:t>
            </w:r>
          </w:p>
          <w:p w14:paraId="360ADEE2">
            <w:pPr>
              <w:pStyle w:val="3"/>
              <w:rPr>
                <w:rFonts w:hint="eastAsia"/>
                <w:color w:val="auto"/>
                <w:highlight w:val="none"/>
              </w:rPr>
            </w:pPr>
          </w:p>
        </w:tc>
      </w:tr>
      <w:tr w14:paraId="516D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65229034">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4FEA2D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EDF64AD">
            <w:pPr>
              <w:snapToGrid w:val="0"/>
              <w:spacing w:line="380" w:lineRule="exact"/>
              <w:rPr>
                <w:rFonts w:hint="eastAsia" w:ascii="宋体" w:hAnsi="宋体" w:cs="宋体" w:eastAsiaTheme="minorEastAsia"/>
                <w:b/>
                <w:color w:val="auto"/>
                <w:kern w:val="0"/>
                <w:szCs w:val="21"/>
                <w:highlight w:val="none"/>
                <w:lang w:eastAsia="zh-CN"/>
              </w:rPr>
            </w:pPr>
            <w:r>
              <w:rPr>
                <w:rFonts w:hint="eastAsia" w:ascii="宋体" w:hAnsi="宋体" w:eastAsia="宋体" w:cs="宋体"/>
                <w:b/>
                <w:bCs/>
                <w:color w:val="000000" w:themeColor="text1"/>
                <w:szCs w:val="21"/>
                <w:highlight w:val="none"/>
                <w14:textFill>
                  <w14:solidFill>
                    <w14:schemeClr w14:val="tx1"/>
                  </w14:solidFill>
                </w14:textFill>
              </w:rPr>
              <w:t>人员投入（1</w:t>
            </w:r>
            <w:r>
              <w:rPr>
                <w:rFonts w:hint="eastAsia" w:ascii="宋体" w:hAnsi="宋体" w:cs="宋体"/>
                <w:b/>
                <w:bCs/>
                <w:color w:val="000000" w:themeColor="text1"/>
                <w:szCs w:val="21"/>
                <w:highlight w:val="none"/>
                <w:lang w:val="en-US" w:eastAsia="zh-CN"/>
                <w14:textFill>
                  <w14:solidFill>
                    <w14:schemeClr w14:val="tx1"/>
                  </w14:solidFill>
                </w14:textFill>
              </w:rPr>
              <w:t>8</w:t>
            </w:r>
            <w:r>
              <w:rPr>
                <w:rFonts w:hint="eastAsia" w:ascii="宋体" w:hAnsi="宋体" w:eastAsia="宋体" w:cs="宋体"/>
                <w:b/>
                <w:bCs/>
                <w:color w:val="000000" w:themeColor="text1"/>
                <w:szCs w:val="21"/>
                <w:highlight w:val="none"/>
                <w14:textFill>
                  <w14:solidFill>
                    <w14:schemeClr w14:val="tx1"/>
                  </w14:solidFill>
                </w14:textFill>
              </w:rPr>
              <w:t>分）</w:t>
            </w:r>
          </w:p>
        </w:tc>
        <w:tc>
          <w:tcPr>
            <w:tcW w:w="6016" w:type="dxa"/>
            <w:noWrap w:val="0"/>
            <w:vAlign w:val="center"/>
          </w:tcPr>
          <w:p w14:paraId="434211F3">
            <w:pPr>
              <w:pStyle w:val="3"/>
              <w:numPr>
                <w:ilvl w:val="0"/>
                <w:numId w:val="0"/>
              </w:numPr>
              <w:rPr>
                <w:rFonts w:hint="eastAsia" w:asciiTheme="minorEastAsia" w:hAnsiTheme="minorEastAsia" w:eastAsiaTheme="minorEastAsia" w:cstheme="minorEastAsia"/>
                <w:sz w:val="21"/>
                <w:szCs w:val="21"/>
                <w:lang w:val="en-US" w:eastAsia="zh-CN"/>
              </w:rPr>
            </w:pPr>
          </w:p>
          <w:p w14:paraId="431E42AF">
            <w:pPr>
              <w:pStyle w:val="3"/>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一档（</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分）：投入人员满足本项目最低基本要求。项目负责人具备注册会计师（CPA）或国际注册会计师（ACCA）或国际注册内部审计师（CIA）证书，其他项目组成员不少于3人且具备会计、审计相关工作经验。</w:t>
            </w:r>
          </w:p>
          <w:p w14:paraId="7A560F12">
            <w:pPr>
              <w:pStyle w:val="3"/>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二档（</w:t>
            </w:r>
            <w:r>
              <w:rPr>
                <w:rFonts w:hint="eastAsia" w:asciiTheme="minorEastAsia" w:hAnsiTheme="minorEastAsia" w:eastAsiaTheme="minorEastAsia" w:cstheme="minorEastAsia"/>
                <w:sz w:val="21"/>
                <w:szCs w:val="21"/>
                <w:lang w:val="en-US" w:eastAsia="zh-CN"/>
              </w:rPr>
              <w:t>12</w:t>
            </w:r>
            <w:r>
              <w:rPr>
                <w:rFonts w:hint="eastAsia" w:asciiTheme="minorEastAsia" w:hAnsiTheme="minorEastAsia" w:eastAsiaTheme="minorEastAsia" w:cstheme="minorEastAsia"/>
                <w:sz w:val="21"/>
                <w:szCs w:val="21"/>
              </w:rPr>
              <w:t>分）：人员配备方案在满足</w:t>
            </w:r>
            <w:r>
              <w:rPr>
                <w:rFonts w:hint="eastAsia" w:asciiTheme="minorEastAsia" w:hAnsiTheme="minorEastAsia" w:eastAsiaTheme="minorEastAsia" w:cstheme="minorEastAsia"/>
                <w:sz w:val="21"/>
                <w:szCs w:val="21"/>
                <w:lang w:val="en-US" w:eastAsia="zh-CN"/>
              </w:rPr>
              <w:t>一</w:t>
            </w:r>
            <w:r>
              <w:rPr>
                <w:rFonts w:hint="eastAsia" w:asciiTheme="minorEastAsia" w:hAnsiTheme="minorEastAsia" w:eastAsiaTheme="minorEastAsia" w:cstheme="minorEastAsia"/>
                <w:sz w:val="21"/>
                <w:szCs w:val="21"/>
              </w:rPr>
              <w:t>档情况下，项目负责人具备对应执业资格且拥有3年及以上同类审计项目经验；其他项目组成员至少1人具备中级及以上会计、审计专业职称或注册类执业资格。人员配备方案合理。</w:t>
            </w:r>
          </w:p>
          <w:p w14:paraId="30A6D94D">
            <w:pPr>
              <w:pStyle w:val="3"/>
              <w:numPr>
                <w:ilvl w:val="0"/>
                <w:numId w:val="0"/>
              </w:numPr>
              <w:rPr>
                <w:rFonts w:hint="eastAsia"/>
                <w:color w:val="auto"/>
                <w:highlight w:val="none"/>
              </w:rPr>
            </w:pPr>
            <w:r>
              <w:rPr>
                <w:rFonts w:hint="eastAsia" w:asciiTheme="minorEastAsia" w:hAnsiTheme="minorEastAsia" w:eastAsiaTheme="minorEastAsia" w:cstheme="minorEastAsia"/>
                <w:sz w:val="21"/>
                <w:szCs w:val="21"/>
              </w:rPr>
              <w:t>三档（</w:t>
            </w:r>
            <w:r>
              <w:rPr>
                <w:rFonts w:hint="eastAsia" w:asciiTheme="minorEastAsia" w:hAnsiTheme="minorEastAsia" w:eastAsiaTheme="minorEastAsia" w:cstheme="minorEastAsia"/>
                <w:sz w:val="21"/>
                <w:szCs w:val="21"/>
                <w:lang w:val="en-US" w:eastAsia="zh-CN"/>
              </w:rPr>
              <w:t>18</w:t>
            </w:r>
            <w:r>
              <w:rPr>
                <w:rFonts w:hint="eastAsia" w:asciiTheme="minorEastAsia" w:hAnsiTheme="minorEastAsia" w:eastAsiaTheme="minorEastAsia" w:cstheme="minorEastAsia"/>
                <w:sz w:val="21"/>
                <w:szCs w:val="21"/>
              </w:rPr>
              <w:t>分）：人员配备方案在满足二档情况下，项目负责人具备对应执业资格且拥有5年及以上同类审计项目经验，熟练掌握各类审计业务流程及质量管控标准；项目团队不少于2人具备中级及以上会计、审计专业职称或注册类执业资格</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人员安排响应及时，方案可行，保障措施到位。</w:t>
            </w:r>
            <w:r>
              <w:rPr>
                <w:rFonts w:hint="eastAsia" w:asciiTheme="minorEastAsia" w:hAnsiTheme="minorEastAsia" w:eastAsiaTheme="minorEastAsia" w:cstheme="minorEastAsia"/>
                <w:sz w:val="21"/>
                <w:szCs w:val="21"/>
              </w:rPr>
              <w:br w:type="textWrapping"/>
            </w:r>
            <w:r>
              <w:rPr>
                <w:rFonts w:hint="eastAsia"/>
                <w:color w:val="auto"/>
                <w:highlight w:val="none"/>
              </w:rPr>
              <w:t>注：响应文件提供人员一览表，</w:t>
            </w:r>
            <w:r>
              <w:rPr>
                <w:rFonts w:hint="eastAsia"/>
                <w:color w:val="auto"/>
                <w:highlight w:val="none"/>
                <w:lang w:val="en-US" w:eastAsia="zh-CN"/>
              </w:rPr>
              <w:t>提供</w:t>
            </w:r>
            <w:r>
              <w:rPr>
                <w:rFonts w:hint="eastAsia"/>
                <w:color w:val="auto"/>
                <w:highlight w:val="none"/>
              </w:rPr>
              <w:t>人员</w:t>
            </w:r>
            <w:r>
              <w:rPr>
                <w:rFonts w:hint="eastAsia"/>
                <w:color w:val="auto"/>
                <w:highlight w:val="none"/>
                <w:lang w:val="en-US" w:eastAsia="zh-CN"/>
              </w:rPr>
              <w:t>相关证书复印件、</w:t>
            </w:r>
            <w:r>
              <w:rPr>
                <w:rFonts w:hint="eastAsia"/>
                <w:color w:val="auto"/>
                <w:highlight w:val="none"/>
              </w:rPr>
              <w:t>工作经验的有效证明材料复印件、202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w:t>
            </w:r>
            <w:r>
              <w:rPr>
                <w:rFonts w:hint="eastAsia"/>
                <w:color w:val="auto"/>
                <w:highlight w:val="none"/>
              </w:rPr>
              <w:t>月至202</w:t>
            </w:r>
            <w:r>
              <w:rPr>
                <w:rFonts w:hint="eastAsia"/>
                <w:color w:val="auto"/>
                <w:highlight w:val="none"/>
                <w:lang w:val="en-US" w:eastAsia="zh-CN"/>
              </w:rPr>
              <w:t>6</w:t>
            </w:r>
            <w:r>
              <w:rPr>
                <w:rFonts w:hint="eastAsia"/>
                <w:color w:val="auto"/>
                <w:highlight w:val="none"/>
              </w:rPr>
              <w:t>年6月内任意1个月供应商为人员缴纳社保的证明复印件或劳动协议复印件。未提供或不满足进档要求不得分。</w:t>
            </w:r>
          </w:p>
        </w:tc>
      </w:tr>
      <w:tr w14:paraId="5401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40CA50F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7F5AA95E">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shd w:val="clear" w:color="auto" w:fill="auto"/>
            <w:noWrap w:val="0"/>
            <w:vAlign w:val="center"/>
          </w:tcPr>
          <w:p w14:paraId="0C2CC465">
            <w:pPr>
              <w:adjustRightInd w:val="0"/>
              <w:snapToGrid w:val="0"/>
              <w:spacing w:line="360" w:lineRule="atLeast"/>
              <w:jc w:val="center"/>
              <w:textAlignment w:val="baseline"/>
              <w:rPr>
                <w:rFonts w:hint="eastAsia" w:ascii="宋体" w:hAnsi="宋体" w:cs="宋体" w:eastAsiaTheme="minorEastAsia"/>
                <w:b/>
                <w:bCs/>
                <w:color w:val="auto"/>
                <w:kern w:val="2"/>
                <w:sz w:val="21"/>
                <w:szCs w:val="21"/>
                <w:highlight w:val="none"/>
                <w:lang w:val="en-US" w:eastAsia="zh-CN" w:bidi="ar-SA"/>
              </w:rPr>
            </w:pPr>
            <w:r>
              <w:rPr>
                <w:rFonts w:hint="eastAsia" w:ascii="宋体" w:hAnsi="宋体" w:cs="宋体"/>
                <w:b/>
                <w:bCs/>
                <w:color w:val="auto"/>
                <w:szCs w:val="21"/>
                <w:highlight w:val="none"/>
              </w:rPr>
              <w:t>业绩证明</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10</w:t>
            </w:r>
            <w:r>
              <w:rPr>
                <w:rFonts w:hint="eastAsia" w:ascii="宋体" w:hAnsi="宋体" w:cs="宋体"/>
                <w:b/>
                <w:bCs/>
                <w:color w:val="auto"/>
                <w:szCs w:val="21"/>
                <w:highlight w:val="none"/>
              </w:rPr>
              <w:t>分）</w:t>
            </w:r>
          </w:p>
        </w:tc>
        <w:tc>
          <w:tcPr>
            <w:tcW w:w="6016" w:type="dxa"/>
            <w:shd w:val="clear" w:color="auto" w:fill="auto"/>
            <w:noWrap w:val="0"/>
            <w:vAlign w:val="center"/>
          </w:tcPr>
          <w:p w14:paraId="5A05885D">
            <w:pPr>
              <w:pStyle w:val="7"/>
              <w:bidi w:val="0"/>
              <w:rPr>
                <w:rFonts w:hint="eastAsia"/>
                <w:lang w:val="en-US" w:eastAsia="zh-CN"/>
              </w:rPr>
            </w:pPr>
          </w:p>
          <w:p w14:paraId="36A313D3">
            <w:pPr>
              <w:pStyle w:val="7"/>
              <w:bidi w:val="0"/>
              <w:rPr>
                <w:rFonts w:hint="eastAsia" w:ascii="宋体" w:hAnsi="Courier New" w:eastAsia="宋体" w:cs="Times New Roman"/>
                <w:kern w:val="2"/>
                <w:sz w:val="21"/>
                <w:szCs w:val="20"/>
                <w:lang w:val="en-US" w:eastAsia="zh-CN" w:bidi="ar-SA"/>
              </w:rPr>
            </w:pPr>
            <w:r>
              <w:rPr>
                <w:rFonts w:hint="eastAsia"/>
                <w:lang w:val="en-US" w:eastAsia="zh-CN"/>
              </w:rPr>
              <w:t>自</w:t>
            </w:r>
            <w:r>
              <w:rPr>
                <w:rFonts w:hint="eastAsia"/>
              </w:rPr>
              <w:t>202</w:t>
            </w:r>
            <w:r>
              <w:rPr>
                <w:rFonts w:hint="eastAsia"/>
                <w:lang w:val="en-US" w:eastAsia="zh-CN"/>
              </w:rPr>
              <w:t>3</w:t>
            </w:r>
            <w:r>
              <w:rPr>
                <w:rFonts w:hint="eastAsia"/>
              </w:rPr>
              <w:t>年1月1日</w:t>
            </w:r>
            <w:r>
              <w:rPr>
                <w:rFonts w:hint="eastAsia"/>
                <w:lang w:val="en-US" w:eastAsia="zh-CN"/>
              </w:rPr>
              <w:t>以来，</w:t>
            </w:r>
            <w:r>
              <w:rPr>
                <w:rFonts w:hint="eastAsia"/>
              </w:rPr>
              <w:t>具有同类项目业绩，每项得2分，满分</w:t>
            </w:r>
            <w:r>
              <w:rPr>
                <w:rFonts w:hint="eastAsia"/>
                <w:lang w:val="en-US" w:eastAsia="zh-CN"/>
              </w:rPr>
              <w:t>10</w:t>
            </w:r>
            <w:r>
              <w:rPr>
                <w:rFonts w:hint="eastAsia"/>
              </w:rPr>
              <w:t>分。（响应文件提供合同复印件并加盖供应商单位公章，否则不计分，原件备查）</w:t>
            </w:r>
          </w:p>
        </w:tc>
      </w:tr>
      <w:tr w14:paraId="616C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7CCD267B">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33639D42">
      <w:pPr>
        <w:spacing w:line="360" w:lineRule="exact"/>
        <w:outlineLvl w:val="9"/>
        <w:rPr>
          <w:rFonts w:ascii="宋体" w:hAnsi="宋体"/>
          <w:color w:val="auto"/>
          <w:kern w:val="0"/>
          <w:szCs w:val="21"/>
          <w:highlight w:val="none"/>
        </w:rPr>
      </w:pPr>
    </w:p>
    <w:p w14:paraId="076B906B">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5A62FC6E">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726DE53A">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04FF8816">
      <w:pPr>
        <w:ind w:firstLine="420" w:firstLineChars="200"/>
      </w:pPr>
    </w:p>
    <w:p w14:paraId="747A974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BE8EF8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B4D26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BFE802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AA0CD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F8C1F4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C552E3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7C5CED3">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B108EE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FCFB86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2FCACB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48FA2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南宁中心血站2026年审计服务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1C1A7F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财务收支审计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63E0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3399A6BF">
            <w:pPr>
              <w:pStyle w:val="7"/>
              <w:jc w:val="center"/>
              <w:rPr>
                <w:rFonts w:hint="default" w:hAnsi="宋体" w:cs="宋体"/>
                <w:kern w:val="0"/>
                <w:sz w:val="18"/>
                <w:szCs w:val="18"/>
                <w:lang w:val="en-US" w:eastAsia="zh-CN"/>
              </w:rPr>
            </w:pPr>
            <w:r>
              <w:rPr>
                <w:rFonts w:hint="eastAsia" w:hAnsi="宋体" w:cs="宋体"/>
                <w:kern w:val="0"/>
                <w:sz w:val="18"/>
                <w:szCs w:val="18"/>
                <w:lang w:val="en-US" w:eastAsia="zh-CN"/>
              </w:rPr>
              <w:t>2</w:t>
            </w:r>
          </w:p>
        </w:tc>
        <w:tc>
          <w:tcPr>
            <w:tcW w:w="2160" w:type="dxa"/>
            <w:noWrap w:val="0"/>
            <w:vAlign w:val="center"/>
          </w:tcPr>
          <w:p w14:paraId="11166458">
            <w:pPr>
              <w:jc w:val="center"/>
              <w:rPr>
                <w:rFonts w:hint="eastAsia" w:ascii="宋体" w:cs="Times New Roman"/>
              </w:rPr>
            </w:pPr>
            <w:r>
              <w:rPr>
                <w:rFonts w:hint="eastAsia" w:ascii="宋体" w:cs="Times New Roman"/>
              </w:rPr>
              <w:t>献血活动项目专项审计</w:t>
            </w:r>
          </w:p>
        </w:tc>
        <w:tc>
          <w:tcPr>
            <w:tcW w:w="1440" w:type="dxa"/>
            <w:noWrap w:val="0"/>
            <w:vAlign w:val="center"/>
          </w:tcPr>
          <w:p w14:paraId="2624A561">
            <w:pPr>
              <w:pStyle w:val="7"/>
              <w:jc w:val="center"/>
              <w:rPr>
                <w:rFonts w:hint="eastAsia" w:hAnsi="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5C806E0A">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1C55E799">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1A6AE31B">
            <w:pPr>
              <w:pStyle w:val="7"/>
              <w:jc w:val="center"/>
              <w:rPr>
                <w:rFonts w:hint="default" w:ascii="宋体" w:hAnsi="宋体" w:eastAsia="宋体" w:cs="宋体"/>
                <w:kern w:val="0"/>
                <w:sz w:val="21"/>
                <w:szCs w:val="21"/>
                <w:lang w:val="en-US" w:eastAsia="zh-CN"/>
              </w:rPr>
            </w:pPr>
          </w:p>
        </w:tc>
      </w:tr>
      <w:tr w14:paraId="7574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245B2142">
            <w:pPr>
              <w:pStyle w:val="7"/>
              <w:jc w:val="center"/>
              <w:rPr>
                <w:rFonts w:hint="default" w:hAnsi="宋体" w:cs="宋体"/>
                <w:kern w:val="0"/>
                <w:sz w:val="18"/>
                <w:szCs w:val="18"/>
                <w:lang w:val="en-US" w:eastAsia="zh-CN"/>
              </w:rPr>
            </w:pPr>
            <w:r>
              <w:rPr>
                <w:rFonts w:hint="eastAsia" w:hAnsi="宋体" w:cs="宋体"/>
                <w:kern w:val="0"/>
                <w:sz w:val="18"/>
                <w:szCs w:val="18"/>
                <w:lang w:val="en-US" w:eastAsia="zh-CN"/>
              </w:rPr>
              <w:t>3</w:t>
            </w:r>
          </w:p>
        </w:tc>
        <w:tc>
          <w:tcPr>
            <w:tcW w:w="2160" w:type="dxa"/>
            <w:noWrap w:val="0"/>
            <w:vAlign w:val="center"/>
          </w:tcPr>
          <w:p w14:paraId="441C32BB">
            <w:pPr>
              <w:jc w:val="center"/>
              <w:rPr>
                <w:rFonts w:hint="eastAsia" w:ascii="宋体" w:cs="Times New Roman"/>
              </w:rPr>
            </w:pPr>
            <w:r>
              <w:rPr>
                <w:rFonts w:hint="eastAsia" w:ascii="宋体" w:cs="Times New Roman"/>
              </w:rPr>
              <w:t>医用试剂耗材管理专项审计</w:t>
            </w:r>
          </w:p>
        </w:tc>
        <w:tc>
          <w:tcPr>
            <w:tcW w:w="1440" w:type="dxa"/>
            <w:noWrap w:val="0"/>
            <w:vAlign w:val="center"/>
          </w:tcPr>
          <w:p w14:paraId="5B3D22D7">
            <w:pPr>
              <w:pStyle w:val="7"/>
              <w:jc w:val="center"/>
              <w:rPr>
                <w:rFonts w:hint="eastAsia" w:hAnsi="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F23D4CD">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7FF8C84A">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3FC0D378">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金额不能超过项目最高限价（￥95000.00元）。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南宁中心血站2026年审计服务</w:t>
            </w:r>
          </w:p>
        </w:tc>
        <w:tc>
          <w:tcPr>
            <w:tcW w:w="3052" w:type="dxa"/>
            <w:vAlign w:val="center"/>
          </w:tcPr>
          <w:p w14:paraId="49971AE3">
            <w:pPr>
              <w:pStyle w:val="43"/>
              <w:numPr>
                <w:ilvl w:val="0"/>
                <w:numId w:val="0"/>
              </w:numPr>
              <w:snapToGrid w:val="0"/>
              <w:spacing w:before="31" w:line="332" w:lineRule="auto"/>
              <w:ind w:right="25" w:rightChars="0"/>
              <w:rPr>
                <w:rFonts w:ascii="宋体" w:hAnsi="宋体" w:eastAsia="宋体" w:cs="宋体"/>
                <w:b/>
                <w:bCs/>
                <w:spacing w:val="-4"/>
                <w:kern w:val="2"/>
                <w:sz w:val="21"/>
                <w:szCs w:val="21"/>
                <w:lang w:val="en-US" w:eastAsia="en-US" w:bidi="ar-SA"/>
              </w:rPr>
            </w:pPr>
            <w:r>
              <w:rPr>
                <w:rFonts w:hint="eastAsia" w:ascii="宋体" w:hAnsi="宋体" w:eastAsia="宋体" w:cs="宋体"/>
                <w:b/>
                <w:bCs/>
                <w:spacing w:val="-4"/>
                <w:kern w:val="2"/>
                <w:sz w:val="21"/>
                <w:szCs w:val="21"/>
                <w:lang w:val="en-US" w:eastAsia="en-US" w:bidi="ar-SA"/>
              </w:rPr>
              <w:t>一、</w:t>
            </w:r>
            <w:r>
              <w:rPr>
                <w:rFonts w:ascii="宋体" w:hAnsi="宋体" w:eastAsia="宋体" w:cs="宋体"/>
                <w:b/>
                <w:bCs/>
                <w:spacing w:val="-4"/>
                <w:kern w:val="2"/>
                <w:sz w:val="21"/>
                <w:szCs w:val="21"/>
                <w:lang w:val="en-US" w:eastAsia="en-US" w:bidi="ar-SA"/>
              </w:rPr>
              <w:t>项目概况：</w:t>
            </w:r>
          </w:p>
          <w:p w14:paraId="7C2F50D0">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为规范单位经济运行，充分发挥资金资产使用效益，防范化解重大经济风险隐患，健全长效管理机制，计划委托外部审计机构对单位2025年度财务收支、献血活动项目、医用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耗材管理等3个项目开展专项审计。</w:t>
            </w:r>
            <w:r>
              <w:rPr>
                <w:rFonts w:hint="eastAsia" w:ascii="宋体" w:hAnsi="宋体" w:eastAsia="宋体" w:cs="宋体"/>
                <w:spacing w:val="-4"/>
                <w:kern w:val="2"/>
                <w:sz w:val="21"/>
                <w:szCs w:val="21"/>
                <w:lang w:val="en-US" w:eastAsia="zh-CN" w:bidi="ar-SA"/>
              </w:rPr>
              <w:br w:type="textWrapping"/>
            </w:r>
            <w:r>
              <w:rPr>
                <w:rFonts w:hint="eastAsia" w:ascii="宋体" w:hAnsi="宋体" w:eastAsia="宋体" w:cs="宋体"/>
                <w:b/>
                <w:bCs/>
                <w:spacing w:val="-4"/>
                <w:kern w:val="2"/>
                <w:sz w:val="21"/>
                <w:szCs w:val="21"/>
                <w:lang w:val="en-US" w:eastAsia="zh-CN" w:bidi="ar-SA"/>
              </w:rPr>
              <w:t>二、审计期间：</w:t>
            </w:r>
            <w:r>
              <w:rPr>
                <w:rFonts w:hint="eastAsia" w:ascii="宋体" w:hAnsi="宋体" w:eastAsia="宋体" w:cs="宋体"/>
                <w:spacing w:val="-4"/>
                <w:kern w:val="2"/>
                <w:sz w:val="21"/>
                <w:szCs w:val="21"/>
                <w:lang w:val="en-US" w:eastAsia="zh-CN" w:bidi="ar-SA"/>
              </w:rPr>
              <w:t>2025年1月1日-2025年12月31日</w:t>
            </w:r>
          </w:p>
          <w:p w14:paraId="61671305">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三、审计项目及内容</w:t>
            </w:r>
          </w:p>
          <w:p w14:paraId="4B276BD3">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（一）财务收支审计</w:t>
            </w:r>
          </w:p>
          <w:p w14:paraId="51DDC7A5">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根据《中华人民共和国会计法》《中华人民共和国政府采购法》及其他相关规定，委托外部审计机构对单位财务收支相关业务及账务开展审计监督，重点核查财务收支的真实性、合法性、合规性，账务处理的准确性及相关制度执行情况。</w:t>
            </w:r>
            <w:r>
              <w:rPr>
                <w:rFonts w:hint="eastAsia" w:ascii="宋体" w:hAnsi="宋体" w:eastAsia="宋体" w:cs="宋体"/>
                <w:spacing w:val="-4"/>
                <w:kern w:val="2"/>
                <w:sz w:val="21"/>
                <w:szCs w:val="21"/>
                <w:lang w:val="en-US" w:eastAsia="zh-CN" w:bidi="ar-SA"/>
              </w:rPr>
              <w:br w:type="textWrapping"/>
            </w:r>
            <w:r>
              <w:rPr>
                <w:rFonts w:hint="eastAsia" w:ascii="宋体" w:hAnsi="宋体" w:eastAsia="宋体" w:cs="宋体"/>
                <w:spacing w:val="-4"/>
                <w:kern w:val="2"/>
                <w:sz w:val="21"/>
                <w:szCs w:val="21"/>
                <w:lang w:val="en-US" w:eastAsia="zh-CN" w:bidi="ar-SA"/>
              </w:rPr>
              <w:t>（数据参考：2025年期末总资产约3.3亿元，总凭证约2500个）</w:t>
            </w:r>
          </w:p>
          <w:p w14:paraId="75E62B80">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（二）献血活动项目专项审计</w:t>
            </w:r>
          </w:p>
          <w:p w14:paraId="68307CD4">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根据单位经费管理相关制度，委托外部审计机构对无偿献血主题活动、宣传活动、联谊活动等开展专项审计。重点审查活动组织实施情况、实际开展成效、宣传招募目标完成情况以及项目经费使用与执行合规性。核查活动立项审批、预算执行、采购流程、合同履约管理、支出管控、资料归档等内容。</w:t>
            </w:r>
          </w:p>
          <w:p w14:paraId="72991F4B">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（三）医用</w:t>
            </w:r>
            <w:r>
              <w:rPr>
                <w:rFonts w:hint="eastAsia" w:cs="宋体"/>
                <w:b/>
                <w:bCs/>
                <w:spacing w:val="-4"/>
                <w:kern w:val="2"/>
                <w:sz w:val="21"/>
                <w:szCs w:val="21"/>
                <w:lang w:val="en-US" w:eastAsia="zh-CN" w:bidi="ar-SA"/>
              </w:rPr>
              <w:t>试剂</w:t>
            </w:r>
            <w:r>
              <w:rPr>
                <w:rFonts w:hint="eastAsia" w:ascii="宋体" w:hAnsi="宋体" w:eastAsia="宋体" w:cs="宋体"/>
                <w:b/>
                <w:bCs/>
                <w:spacing w:val="-4"/>
                <w:kern w:val="2"/>
                <w:sz w:val="21"/>
                <w:szCs w:val="21"/>
                <w:lang w:val="en-US" w:eastAsia="zh-CN" w:bidi="ar-SA"/>
              </w:rPr>
              <w:t>耗材管理专项审计</w:t>
            </w:r>
          </w:p>
          <w:p w14:paraId="74A23115">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根据《医疗机构医用耗材管理办法（试行）》等制度规定，委托外部审计机构开展医用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耗材管理专项审计。重点审查医用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耗材采购、验收、仓储、领用、盘点、消耗等全流程管理情况，核查耗材采购合规性、库存管理规范性、使用合理性、成本控制及耗材管理制度执行情况，排查</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耗材管理中的风险隐患。</w:t>
            </w:r>
          </w:p>
          <w:p w14:paraId="57FC7575">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cs="宋体"/>
                <w:b/>
                <w:bCs/>
                <w:spacing w:val="-4"/>
                <w:kern w:val="2"/>
                <w:sz w:val="21"/>
                <w:szCs w:val="21"/>
                <w:lang w:val="en-US" w:eastAsia="zh-CN" w:bidi="ar-SA"/>
              </w:rPr>
              <w:t>四</w:t>
            </w:r>
            <w:r>
              <w:rPr>
                <w:rFonts w:hint="eastAsia" w:ascii="宋体" w:hAnsi="宋体" w:eastAsia="宋体" w:cs="宋体"/>
                <w:b/>
                <w:bCs/>
                <w:spacing w:val="-4"/>
                <w:kern w:val="2"/>
                <w:sz w:val="21"/>
                <w:szCs w:val="21"/>
                <w:lang w:val="en-US" w:eastAsia="zh-CN" w:bidi="ar-SA"/>
              </w:rPr>
              <w:t>、人员配备及要求</w:t>
            </w:r>
          </w:p>
          <w:p w14:paraId="6C110C40">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（一）项目负责人1人：要求具备注册会计师（CPA）或国际注册会计师（ACCA）或国际注册内部审计师（CIA）证书。项目负责人有相关审计经验。</w:t>
            </w:r>
          </w:p>
          <w:p w14:paraId="1B921D77">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（二）其他项目组成员至少3人：要求具备会计、审计专业工作经验。</w:t>
            </w:r>
          </w:p>
          <w:p w14:paraId="6855FD6E">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本项目需在采购人单位驻场≥30天，驻场期间至少3名项目团队成员在现场，项目负责人至少70%时间在现场。并且整个项目团队的人员要相对稳定，响应文件中列出人员名单（在响应文件中提供投入本项目人员名单、项目经历介绍、资质、工作年限和在本项目中的职责分工等详细资料）。</w:t>
            </w:r>
          </w:p>
          <w:p w14:paraId="5373963C">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供应商必须承诺成交后对负责本项目的审计人员不得随意更换，若要换人，须事前经采购人同意认可；如果人员配备及要求不能有效履行本项目实施工作,采购人有权要求成交供应商予以更换（人员资历不得降低）并由采购人确认。</w:t>
            </w:r>
          </w:p>
          <w:p w14:paraId="031D98B4">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cs="宋体"/>
                <w:b/>
                <w:bCs/>
                <w:spacing w:val="-4"/>
                <w:kern w:val="2"/>
                <w:sz w:val="21"/>
                <w:szCs w:val="21"/>
                <w:lang w:val="en-US" w:eastAsia="zh-CN" w:bidi="ar-SA"/>
              </w:rPr>
              <w:t>五</w:t>
            </w:r>
            <w:r>
              <w:rPr>
                <w:rFonts w:hint="eastAsia" w:ascii="宋体" w:hAnsi="宋体" w:eastAsia="宋体" w:cs="宋体"/>
                <w:b/>
                <w:bCs/>
                <w:spacing w:val="-4"/>
                <w:kern w:val="2"/>
                <w:sz w:val="21"/>
                <w:szCs w:val="21"/>
                <w:lang w:val="en-US" w:eastAsia="zh-CN" w:bidi="ar-SA"/>
              </w:rPr>
              <w:t>、审计依据：</w:t>
            </w:r>
          </w:p>
          <w:p w14:paraId="76ED3242">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《政府会计制度》《事业单位财务制度》《国有建设单位会计制度》《行政事业单位内部控制规范》等；部门预算管理、内部控制、政府采购等财政管理规定；国家有关事业单位的法律法规和财务规定等。</w:t>
            </w:r>
          </w:p>
          <w:p w14:paraId="6F3C84ED">
            <w:pPr>
              <w:pStyle w:val="43"/>
              <w:snapToGrid w:val="0"/>
              <w:spacing w:before="31" w:line="332" w:lineRule="auto"/>
              <w:ind w:right="25"/>
              <w:rPr>
                <w:rFonts w:hint="eastAsia" w:ascii="宋体" w:hAnsi="宋体" w:eastAsia="宋体" w:cs="宋体"/>
                <w:b/>
                <w:bCs/>
                <w:spacing w:val="-4"/>
                <w:kern w:val="2"/>
                <w:sz w:val="21"/>
                <w:szCs w:val="21"/>
                <w:lang w:val="en-US" w:eastAsia="zh-CN" w:bidi="ar-SA"/>
              </w:rPr>
            </w:pPr>
            <w:r>
              <w:rPr>
                <w:rFonts w:hint="eastAsia" w:ascii="宋体" w:hAnsi="宋体" w:eastAsia="宋体" w:cs="宋体"/>
                <w:b/>
                <w:bCs/>
                <w:spacing w:val="-4"/>
                <w:kern w:val="2"/>
                <w:sz w:val="21"/>
                <w:szCs w:val="21"/>
                <w:lang w:val="en-US" w:eastAsia="zh-CN" w:bidi="ar-SA"/>
              </w:rPr>
              <w:t>六、交付物与验收标准</w:t>
            </w:r>
          </w:p>
          <w:p w14:paraId="342DAD2B">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1.交付清单：</w:t>
            </w:r>
          </w:p>
          <w:p w14:paraId="61BA5115">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分别出具2025年度财务收支审计、献血活动项目审计、医用</w:t>
            </w:r>
            <w:r>
              <w:rPr>
                <w:rFonts w:hint="eastAsia" w:cs="宋体"/>
                <w:spacing w:val="-4"/>
                <w:kern w:val="2"/>
                <w:sz w:val="21"/>
                <w:szCs w:val="21"/>
                <w:lang w:val="en-US" w:eastAsia="zh-CN" w:bidi="ar-SA"/>
              </w:rPr>
              <w:t>试剂</w:t>
            </w:r>
            <w:r>
              <w:rPr>
                <w:rFonts w:hint="eastAsia" w:ascii="宋体" w:hAnsi="宋体" w:eastAsia="宋体" w:cs="宋体"/>
                <w:spacing w:val="-4"/>
                <w:kern w:val="2"/>
                <w:sz w:val="21"/>
                <w:szCs w:val="21"/>
                <w:lang w:val="en-US" w:eastAsia="zh-CN" w:bidi="ar-SA"/>
              </w:rPr>
              <w:t>耗材管理审计等3</w:t>
            </w:r>
            <w:r>
              <w:rPr>
                <w:rFonts w:hint="eastAsia" w:cs="宋体"/>
                <w:spacing w:val="-4"/>
                <w:kern w:val="2"/>
                <w:sz w:val="21"/>
                <w:szCs w:val="21"/>
                <w:lang w:val="en-US" w:eastAsia="zh-CN" w:bidi="ar-SA"/>
              </w:rPr>
              <w:t>项</w:t>
            </w:r>
            <w:r>
              <w:rPr>
                <w:rFonts w:hint="eastAsia" w:ascii="宋体" w:hAnsi="宋体" w:eastAsia="宋体" w:cs="宋体"/>
                <w:spacing w:val="-4"/>
                <w:kern w:val="2"/>
                <w:sz w:val="21"/>
                <w:szCs w:val="21"/>
                <w:lang w:val="en-US" w:eastAsia="zh-CN" w:bidi="ar-SA"/>
              </w:rPr>
              <w:t>专项审计报告。出具的报告要求经过注册会计师审核通过，加盖注册会计师印章及签字。重大问题需提供原始凭证复印件。响应文件中</w:t>
            </w:r>
            <w:r>
              <w:rPr>
                <w:rFonts w:hint="eastAsia" w:cs="宋体"/>
                <w:spacing w:val="-4"/>
                <w:kern w:val="2"/>
                <w:sz w:val="21"/>
                <w:szCs w:val="21"/>
                <w:lang w:val="en-US" w:eastAsia="zh-CN" w:bidi="ar-SA"/>
              </w:rPr>
              <w:t>须</w:t>
            </w:r>
            <w:r>
              <w:rPr>
                <w:rFonts w:hint="eastAsia" w:ascii="宋体" w:hAnsi="宋体" w:eastAsia="宋体" w:cs="宋体"/>
                <w:spacing w:val="-4"/>
                <w:kern w:val="2"/>
                <w:sz w:val="21"/>
                <w:szCs w:val="21"/>
                <w:lang w:val="en-US" w:eastAsia="zh-CN" w:bidi="ar-SA"/>
              </w:rPr>
              <w:t>提供加盖注册会计师印章的注册会计师连续3个月缴纳社保的证明材料复印件，并加盖公章。</w:t>
            </w:r>
          </w:p>
          <w:p w14:paraId="0ED2C250">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所有文书按要求装订成档，一式4份，纸质版+电子版移交至采购人。</w:t>
            </w:r>
          </w:p>
          <w:p w14:paraId="66713751">
            <w:pPr>
              <w:pStyle w:val="43"/>
              <w:snapToGrid w:val="0"/>
              <w:spacing w:before="31" w:line="332" w:lineRule="auto"/>
              <w:ind w:right="25"/>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2.质量要求：</w:t>
            </w:r>
          </w:p>
          <w:p w14:paraId="7B7A11DF">
            <w:pPr>
              <w:pStyle w:val="43"/>
              <w:snapToGrid w:val="0"/>
              <w:spacing w:before="31" w:line="332" w:lineRule="auto"/>
              <w:ind w:right="25" w:firstLine="404" w:firstLineChars="200"/>
              <w:rPr>
                <w:rFonts w:hint="eastAsia"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审计过程和审计报告除应符合《中国注册会计师执业准则》的要求外，还需符合《中国内部审计准则》的要求。</w:t>
            </w:r>
          </w:p>
          <w:p w14:paraId="1A58F2EE">
            <w:pPr>
              <w:keepNext w:val="0"/>
              <w:keepLines w:val="0"/>
              <w:pageBreakBefore w:val="0"/>
              <w:widowControl w:val="0"/>
              <w:kinsoku/>
              <w:wordWrap/>
              <w:overflowPunct/>
              <w:topLinePunct w:val="0"/>
              <w:autoSpaceDE/>
              <w:autoSpaceDN/>
              <w:bidi w:val="0"/>
              <w:adjustRightInd/>
              <w:snapToGrid/>
              <w:ind w:firstLine="404" w:firstLineChars="200"/>
              <w:jc w:val="both"/>
              <w:textAlignment w:val="auto"/>
              <w:rPr>
                <w:rFonts w:hint="eastAsia"/>
                <w:lang w:val="en-US" w:eastAsia="zh-CN"/>
              </w:rPr>
            </w:pPr>
            <w:r>
              <w:rPr>
                <w:rFonts w:hint="eastAsia" w:ascii="宋体" w:hAnsi="宋体" w:eastAsia="宋体" w:cs="宋体"/>
                <w:spacing w:val="-4"/>
                <w:kern w:val="2"/>
                <w:sz w:val="21"/>
                <w:szCs w:val="21"/>
                <w:lang w:val="en-US" w:eastAsia="zh-CN" w:bidi="ar-SA"/>
              </w:rPr>
              <w:t>报告需列明问题事实、法规依据、整改建议，并附审计问题清单。</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南宁中心血站2026年审计服务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7"/>
        <w:spacing w:line="400" w:lineRule="exact"/>
        <w:rPr>
          <w:rFonts w:hint="eastAsia" w:hAnsi="宋体"/>
          <w:color w:val="auto"/>
          <w:sz w:val="21"/>
          <w:szCs w:val="21"/>
        </w:rPr>
      </w:pP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3" w:name="_Toc521096352"/>
      <w:bookmarkStart w:id="4" w:name="_Toc460253713"/>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en-US"/>
              </w:rPr>
              <w:t>合同签订期：</w:t>
            </w:r>
            <w:r>
              <w:rPr>
                <w:rFonts w:hint="eastAsia"/>
                <w:lang w:val="en-US" w:eastAsia="en-US"/>
              </w:rPr>
              <w:t>自</w:t>
            </w:r>
            <w:r>
              <w:rPr>
                <w:rFonts w:hint="eastAsia"/>
                <w:lang w:val="en-US" w:eastAsia="zh-CN"/>
              </w:rPr>
              <w:t>采购结果公示结束</w:t>
            </w:r>
            <w:r>
              <w:rPr>
                <w:rFonts w:hint="eastAsia"/>
                <w:lang w:val="en-US" w:eastAsia="en-US"/>
              </w:rPr>
              <w:t>之日起25日内。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6273AEFC">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zh-CN"/>
              </w:rPr>
              <w:t>服务期限</w:t>
            </w:r>
            <w:r>
              <w:rPr>
                <w:rFonts w:hint="eastAsia"/>
                <w:b/>
                <w:bCs/>
                <w:lang w:val="en-US" w:eastAsia="en-US"/>
              </w:rPr>
              <w:t>：</w:t>
            </w:r>
            <w:r>
              <w:rPr>
                <w:rFonts w:hint="eastAsia" w:ascii="宋体" w:hAnsi="宋体"/>
                <w:szCs w:val="21"/>
              </w:rPr>
              <w:t>合同签订后90个自然日内完成全部工作。</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E42BB87">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p>
          <w:p w14:paraId="56CC6106">
            <w:pPr>
              <w:bidi w:val="0"/>
              <w:snapToGrid w:val="0"/>
              <w:rPr>
                <w:rFonts w:hint="eastAsia"/>
                <w:lang w:val="en-US" w:eastAsia="en-US"/>
              </w:rPr>
            </w:pPr>
            <w:r>
              <w:rPr>
                <w:rFonts w:hint="eastAsia"/>
                <w:b/>
                <w:bCs/>
                <w:lang w:val="en-US" w:eastAsia="en-US"/>
              </w:rPr>
              <w:t>服务地点：</w:t>
            </w:r>
            <w:r>
              <w:rPr>
                <w:rFonts w:hint="eastAsia"/>
                <w:lang w:val="en-US" w:eastAsia="zh-CN"/>
              </w:rPr>
              <w:t>南宁市</w:t>
            </w:r>
            <w:r>
              <w:rPr>
                <w:rFonts w:hint="eastAsia"/>
                <w:lang w:val="en-US" w:eastAsia="en-US"/>
              </w:rPr>
              <w:t>采购人指定地点。</w:t>
            </w:r>
          </w:p>
          <w:p w14:paraId="514ACB4C">
            <w:pPr>
              <w:pStyle w:val="10"/>
              <w:keepNext w:val="0"/>
              <w:keepLines w:val="0"/>
              <w:pageBreakBefore w:val="0"/>
              <w:widowControl/>
              <w:kinsoku/>
              <w:wordWrap/>
              <w:overflowPunct/>
              <w:topLinePunct w:val="0"/>
              <w:autoSpaceDE/>
              <w:autoSpaceDN/>
              <w:bidi w:val="0"/>
              <w:adjustRightInd/>
              <w:spacing w:line="240" w:lineRule="auto"/>
              <w:ind w:firstLine="360" w:firstLineChars="200"/>
              <w:textAlignment w:val="auto"/>
              <w:rPr>
                <w:rFonts w:hint="eastAsia" w:asciiTheme="minorEastAsia" w:hAnsiTheme="minorEastAsia" w:eastAsiaTheme="minorEastAsia" w:cstheme="minorEastAsia"/>
                <w:color w:val="auto"/>
                <w:kern w:val="2"/>
                <w:szCs w:val="21"/>
                <w:lang w:val="en-US" w:eastAsia="zh-CN" w:bidi="ar-SA"/>
              </w:rPr>
            </w:pP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7AF8CAD5">
            <w:pPr>
              <w:bidi w:val="0"/>
              <w:snapToGrid w:val="0"/>
              <w:rPr>
                <w:rFonts w:hint="eastAsia"/>
                <w:b/>
                <w:bCs/>
                <w:lang w:val="en-US" w:eastAsia="zh-CN"/>
              </w:rPr>
            </w:pPr>
          </w:p>
          <w:p w14:paraId="7013E3C7">
            <w:pPr>
              <w:bidi w:val="0"/>
              <w:snapToGrid w:val="0"/>
              <w:rPr>
                <w:rFonts w:hint="eastAsia"/>
                <w:lang w:val="en-US" w:eastAsia="zh-CN"/>
              </w:rPr>
            </w:pPr>
            <w:r>
              <w:rPr>
                <w:rFonts w:hint="eastAsia"/>
                <w:b/>
                <w:bCs/>
                <w:lang w:val="en-US" w:eastAsia="zh-CN"/>
              </w:rPr>
              <w:t>验收条件：</w:t>
            </w:r>
            <w:r>
              <w:rPr>
                <w:rFonts w:hint="eastAsia"/>
                <w:lang w:val="en-US" w:eastAsia="zh-CN"/>
              </w:rPr>
              <w:t>成交供应商提供完备的审计报告。验收合格条件如下：</w:t>
            </w:r>
          </w:p>
          <w:p w14:paraId="3BEE64E3">
            <w:pPr>
              <w:bidi w:val="0"/>
              <w:snapToGrid w:val="0"/>
              <w:rPr>
                <w:rFonts w:hint="eastAsia"/>
                <w:lang w:val="en-US" w:eastAsia="zh-CN"/>
              </w:rPr>
            </w:pPr>
            <w:r>
              <w:rPr>
                <w:rFonts w:hint="eastAsia"/>
                <w:lang w:val="en-US" w:eastAsia="zh-CN"/>
              </w:rPr>
              <w:t>1.服务内容须与采购合同一致，交付服务成果达到规定的标准。</w:t>
            </w:r>
          </w:p>
          <w:p w14:paraId="61B2787B">
            <w:pPr>
              <w:bidi w:val="0"/>
              <w:snapToGrid w:val="0"/>
              <w:rPr>
                <w:rFonts w:hint="eastAsia"/>
                <w:lang w:val="en-US" w:eastAsia="zh-CN"/>
              </w:rPr>
            </w:pPr>
            <w:r>
              <w:rPr>
                <w:rFonts w:hint="eastAsia"/>
                <w:lang w:val="en-US" w:eastAsia="zh-CN"/>
              </w:rPr>
              <w:t>2.在规定时间内完成服务成果交付，并经采购人验收确认。</w:t>
            </w:r>
          </w:p>
          <w:p w14:paraId="2179A574">
            <w:pPr>
              <w:bidi w:val="0"/>
              <w:snapToGrid w:val="0"/>
              <w:rPr>
                <w:rFonts w:hint="eastAsia"/>
                <w:lang w:val="en-US" w:eastAsia="zh-CN"/>
              </w:rPr>
            </w:pPr>
            <w:r>
              <w:rPr>
                <w:rFonts w:hint="eastAsia"/>
                <w:lang w:val="en-US" w:eastAsia="zh-CN"/>
              </w:rPr>
              <w:t>3.其他验收要求按本项目采购合同执行，未尽事宜按照《关于印发广西壮族自治区政府采购项目履约验收管理办法的通知》（桂财采〔2015〕22号）以及《财政部关于进一步加强政府采购需求和履约验收管理的指导意见》（财库〔2016〕205号）等规定执行。</w:t>
            </w:r>
          </w:p>
          <w:p w14:paraId="439F2AA6">
            <w:pPr>
              <w:bidi w:val="0"/>
              <w:snapToGrid w:val="0"/>
              <w:rPr>
                <w:rFonts w:hint="eastAsia"/>
                <w:lang w:val="en-US" w:eastAsia="zh-CN"/>
              </w:rPr>
            </w:pP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4BF87B1A">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en-US"/>
              </w:rPr>
              <w:t>费用承担：</w:t>
            </w:r>
            <w:r>
              <w:rPr>
                <w:rFonts w:hint="eastAsia"/>
                <w:lang w:val="en-US" w:eastAsia="zh-CN"/>
              </w:rPr>
              <w:t>审计</w:t>
            </w:r>
            <w:r>
              <w:rPr>
                <w:rFonts w:hint="eastAsia"/>
                <w:lang w:val="en-US" w:eastAsia="en-US"/>
              </w:rPr>
              <w:t>产生的</w:t>
            </w:r>
            <w:r>
              <w:rPr>
                <w:rFonts w:hint="eastAsia"/>
                <w:lang w:val="en-US" w:eastAsia="zh-CN"/>
              </w:rPr>
              <w:t>所有</w:t>
            </w:r>
            <w:r>
              <w:rPr>
                <w:rFonts w:hint="eastAsia"/>
                <w:lang w:val="en-US" w:eastAsia="en-US"/>
              </w:rPr>
              <w:t>费用由</w:t>
            </w:r>
            <w:r>
              <w:rPr>
                <w:rFonts w:hint="eastAsia"/>
                <w:lang w:val="en-US" w:eastAsia="zh-CN"/>
              </w:rPr>
              <w:t>成交</w:t>
            </w:r>
            <w:r>
              <w:rPr>
                <w:rFonts w:hint="eastAsia"/>
                <w:lang w:val="en-US" w:eastAsia="en-US"/>
              </w:rPr>
              <w:t>供应商全额承担，</w:t>
            </w:r>
            <w:r>
              <w:rPr>
                <w:rFonts w:hint="eastAsia"/>
                <w:lang w:val="en-US" w:eastAsia="zh-CN"/>
              </w:rPr>
              <w:t>采购人不再另行支付</w:t>
            </w:r>
            <w:r>
              <w:rPr>
                <w:rFonts w:hint="eastAsia"/>
                <w:lang w:val="en-US" w:eastAsia="en-US"/>
              </w:rPr>
              <w:t>任何额外费用。</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1FDC87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46276B0F">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138DBFFB">
            <w:pPr>
              <w:bidi w:val="0"/>
              <w:snapToGrid w:val="0"/>
              <w:rPr>
                <w:rFonts w:hint="eastAsia"/>
                <w:b/>
                <w:bCs/>
                <w:lang w:val="en-US" w:eastAsia="en-US"/>
              </w:rPr>
            </w:pPr>
            <w:r>
              <w:rPr>
                <w:rFonts w:hint="eastAsia"/>
                <w:b/>
                <w:bCs/>
                <w:lang w:val="en-US" w:eastAsia="en-US"/>
              </w:rPr>
              <w:t>付款方式：</w:t>
            </w:r>
          </w:p>
          <w:p w14:paraId="21E13B67">
            <w:pPr>
              <w:bidi w:val="0"/>
              <w:snapToGrid w:val="0"/>
              <w:rPr>
                <w:rFonts w:hint="eastAsia"/>
                <w:lang w:val="en-US" w:eastAsia="en-US"/>
              </w:rPr>
            </w:pPr>
            <w:r>
              <w:rPr>
                <w:rFonts w:hint="eastAsia"/>
                <w:lang w:val="en-US" w:eastAsia="en-US"/>
              </w:rPr>
              <w:t>1.成交供应商提交服务成果</w:t>
            </w:r>
            <w:r>
              <w:rPr>
                <w:rFonts w:hint="eastAsia"/>
                <w:lang w:val="en-US" w:eastAsia="zh-CN"/>
              </w:rPr>
              <w:t>并经采购人验收合格</w:t>
            </w:r>
            <w:r>
              <w:rPr>
                <w:rFonts w:hint="eastAsia"/>
                <w:lang w:val="en-US" w:eastAsia="en-US"/>
              </w:rPr>
              <w:t>后，采购人于5个工作日内向成交供应商支付合同金额。付款前，成交供应商</w:t>
            </w:r>
            <w:r>
              <w:rPr>
                <w:rFonts w:hint="default"/>
                <w:lang w:val="en-US" w:eastAsia="en-US"/>
              </w:rPr>
              <w:t>提出付款申请并</w:t>
            </w:r>
            <w:r>
              <w:rPr>
                <w:rFonts w:hint="eastAsia"/>
                <w:lang w:val="en-US" w:eastAsia="en-US"/>
              </w:rPr>
              <w:t>开具等额</w:t>
            </w:r>
            <w:r>
              <w:rPr>
                <w:rFonts w:hint="eastAsia"/>
                <w:lang w:val="en-US" w:eastAsia="zh-CN"/>
              </w:rPr>
              <w:t>合规的</w:t>
            </w:r>
            <w:r>
              <w:rPr>
                <w:rFonts w:hint="eastAsia"/>
                <w:lang w:val="en-US" w:eastAsia="en-US"/>
              </w:rPr>
              <w:t>发票给采购人。</w:t>
            </w:r>
          </w:p>
          <w:p w14:paraId="3AA16F4A">
            <w:pPr>
              <w:widowControl/>
              <w:shd w:val="clear" w:color="auto" w:fill="FFFFFF"/>
              <w:spacing w:line="340" w:lineRule="exact"/>
              <w:rPr>
                <w:rFonts w:hint="eastAsia"/>
                <w:b/>
                <w:bCs/>
                <w:lang w:val="en-US" w:eastAsia="en-US"/>
              </w:rPr>
            </w:pPr>
            <w:r>
              <w:rPr>
                <w:rFonts w:hint="eastAsia"/>
                <w:lang w:val="en-US" w:eastAsia="en-US"/>
              </w:rPr>
              <w:t>2.如因成交供应商提供的发票不符合要求或延迟提供发票的，采购人有权延迟付款或拒绝付款且不被视为违约。</w:t>
            </w:r>
          </w:p>
        </w:tc>
        <w:tc>
          <w:tcPr>
            <w:tcW w:w="3225" w:type="dxa"/>
            <w:shd w:val="clear" w:color="auto" w:fill="auto"/>
            <w:vAlign w:val="center"/>
          </w:tcPr>
          <w:p w14:paraId="710E394C">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B3FCA75">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685AF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1791FF47">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636A3610">
            <w:pPr>
              <w:bidi w:val="0"/>
              <w:snapToGrid w:val="0"/>
              <w:rPr>
                <w:rFonts w:hint="eastAsia"/>
                <w:b/>
                <w:bCs/>
                <w:lang w:val="en-US" w:eastAsia="zh-CN"/>
              </w:rPr>
            </w:pPr>
            <w:r>
              <w:rPr>
                <w:rFonts w:hint="eastAsia"/>
                <w:b/>
                <w:bCs/>
                <w:lang w:val="en-US" w:eastAsia="zh-CN"/>
              </w:rPr>
              <w:t>报价要求：</w:t>
            </w:r>
          </w:p>
          <w:p w14:paraId="7B0AE28A">
            <w:pPr>
              <w:bidi w:val="0"/>
              <w:snapToGrid w:val="0"/>
              <w:rPr>
                <w:rFonts w:hint="eastAsia"/>
                <w:lang w:val="en-US" w:eastAsia="en-US"/>
              </w:rPr>
            </w:pPr>
            <w:r>
              <w:rPr>
                <w:rFonts w:hint="eastAsia"/>
                <w:lang w:val="en-US" w:eastAsia="en-US"/>
              </w:rPr>
              <w:t>1.报价要求：分项报价</w:t>
            </w:r>
            <w:r>
              <w:rPr>
                <w:rFonts w:hint="eastAsia"/>
                <w:lang w:val="en-US" w:eastAsia="zh-CN"/>
              </w:rPr>
              <w:t>，</w:t>
            </w:r>
            <w:r>
              <w:rPr>
                <w:rFonts w:hint="eastAsia"/>
                <w:lang w:val="en-US" w:eastAsia="en-US"/>
              </w:rPr>
              <w:t>报价</w:t>
            </w:r>
            <w:r>
              <w:rPr>
                <w:rFonts w:hint="eastAsia"/>
                <w:lang w:val="en-US" w:eastAsia="zh-CN"/>
              </w:rPr>
              <w:t>须</w:t>
            </w:r>
            <w:r>
              <w:rPr>
                <w:rFonts w:hint="eastAsia"/>
                <w:lang w:val="en-US" w:eastAsia="en-US"/>
              </w:rPr>
              <w:t>分别列明各</w:t>
            </w:r>
            <w:r>
              <w:rPr>
                <w:rFonts w:hint="eastAsia"/>
                <w:lang w:val="en-US" w:eastAsia="zh-CN"/>
              </w:rPr>
              <w:t>审计项目</w:t>
            </w:r>
            <w:r>
              <w:rPr>
                <w:rFonts w:hint="eastAsia"/>
                <w:lang w:val="en-US" w:eastAsia="en-US"/>
              </w:rPr>
              <w:t>的服务费用。</w:t>
            </w:r>
          </w:p>
          <w:p w14:paraId="4A93FBD5">
            <w:pPr>
              <w:bidi w:val="0"/>
              <w:snapToGrid w:val="0"/>
              <w:rPr>
                <w:rFonts w:hint="eastAsia"/>
                <w:lang w:val="en-US" w:eastAsia="en-US"/>
              </w:rPr>
            </w:pPr>
            <w:r>
              <w:rPr>
                <w:rFonts w:hint="eastAsia"/>
                <w:lang w:val="en-US" w:eastAsia="zh-CN"/>
              </w:rPr>
              <w:t>2</w:t>
            </w:r>
            <w:r>
              <w:rPr>
                <w:rFonts w:hint="eastAsia"/>
                <w:lang w:val="en-US" w:eastAsia="en-US"/>
              </w:rPr>
              <w:t>.以采购预算金额为最高限价，供应商</w:t>
            </w:r>
            <w:r>
              <w:rPr>
                <w:rFonts w:hint="eastAsia"/>
                <w:lang w:val="en-US" w:eastAsia="zh-CN"/>
              </w:rPr>
              <w:t>响应</w:t>
            </w:r>
            <w:r>
              <w:rPr>
                <w:rFonts w:hint="eastAsia"/>
                <w:lang w:val="en-US" w:eastAsia="en-US"/>
              </w:rPr>
              <w:t>报价超最高限价的作无效响应处理。</w:t>
            </w:r>
          </w:p>
          <w:p w14:paraId="7FE2E175">
            <w:pPr>
              <w:widowControl/>
              <w:shd w:val="clear" w:color="auto" w:fill="FFFFFF"/>
              <w:spacing w:line="340" w:lineRule="exact"/>
              <w:rPr>
                <w:rFonts w:hint="eastAsia"/>
                <w:lang w:val="en-US" w:eastAsia="en-US"/>
              </w:rPr>
            </w:pPr>
            <w:r>
              <w:rPr>
                <w:rFonts w:hint="eastAsia"/>
                <w:lang w:val="en-US" w:eastAsia="zh-CN"/>
              </w:rPr>
              <w:t>3</w:t>
            </w:r>
            <w:r>
              <w:rPr>
                <w:rFonts w:hint="eastAsia"/>
                <w:lang w:val="en-US" w:eastAsia="en-US"/>
              </w:rPr>
              <w:t>.本项目为固定总价合同，报价为一次性总额报价，即审计服务所需所有费用，含专项审计费用、派出工作人员的交通费、住宿费、伙食补助费、税金及其他与审计相关的一切费用，包含但不限于招标代理服务费、保险、税金、利润等提供满足要求的服务成果及实施本项目所需的其他一切费用。报价在合同执行过程中是固定不变的，不得以任何理由予以变更</w:t>
            </w:r>
            <w:r>
              <w:rPr>
                <w:rFonts w:hint="eastAsia"/>
                <w:lang w:val="en-US" w:eastAsia="zh-CN"/>
              </w:rPr>
              <w:t>。</w:t>
            </w:r>
          </w:p>
        </w:tc>
        <w:tc>
          <w:tcPr>
            <w:tcW w:w="3225" w:type="dxa"/>
            <w:shd w:val="clear" w:color="auto" w:fill="auto"/>
            <w:vAlign w:val="center"/>
          </w:tcPr>
          <w:p w14:paraId="30C9FDFE">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168F9D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7BB8C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B47A160">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77258748">
            <w:pPr>
              <w:widowControl/>
              <w:shd w:val="clear" w:color="auto" w:fill="FFFFFF"/>
              <w:spacing w:line="340" w:lineRule="exact"/>
              <w:rPr>
                <w:rFonts w:hint="eastAsia"/>
                <w:b/>
                <w:bCs/>
                <w:lang w:val="en-US" w:eastAsia="zh-CN"/>
              </w:rPr>
            </w:pPr>
            <w:r>
              <w:rPr>
                <w:rFonts w:hint="eastAsia"/>
                <w:b/>
                <w:bCs/>
                <w:lang w:val="en-US" w:eastAsia="zh-CN"/>
              </w:rPr>
              <w:t>其他要求：</w:t>
            </w:r>
          </w:p>
          <w:p w14:paraId="35D6527D">
            <w:pPr>
              <w:widowControl/>
              <w:shd w:val="clear" w:color="auto" w:fill="FFFFFF"/>
              <w:spacing w:line="340" w:lineRule="exact"/>
              <w:rPr>
                <w:rFonts w:hint="eastAsia"/>
                <w:lang w:val="en-US" w:eastAsia="zh-CN"/>
              </w:rPr>
            </w:pPr>
            <w:r>
              <w:rPr>
                <w:rFonts w:hint="eastAsia"/>
                <w:lang w:val="en-US" w:eastAsia="zh-CN"/>
              </w:rPr>
              <w:t>1.供应商应遵守国家的法律、法规和有关规章制度，遵守《注册会计师职业道德行为准则》。</w:t>
            </w:r>
          </w:p>
          <w:p w14:paraId="3CE3EF40">
            <w:pPr>
              <w:widowControl/>
              <w:shd w:val="clear" w:color="auto" w:fill="FFFFFF"/>
              <w:spacing w:line="340" w:lineRule="exact"/>
              <w:rPr>
                <w:rFonts w:hint="eastAsia"/>
                <w:lang w:val="en-US" w:eastAsia="zh-CN"/>
              </w:rPr>
            </w:pPr>
            <w:r>
              <w:rPr>
                <w:rFonts w:hint="eastAsia"/>
                <w:lang w:val="en-US" w:eastAsia="zh-CN"/>
              </w:rPr>
              <w:t>2.成交供应商不得将审计项目分包或转包第三方完成。</w:t>
            </w:r>
          </w:p>
        </w:tc>
        <w:tc>
          <w:tcPr>
            <w:tcW w:w="3225" w:type="dxa"/>
            <w:shd w:val="clear" w:color="auto" w:fill="auto"/>
            <w:vAlign w:val="center"/>
          </w:tcPr>
          <w:p w14:paraId="25A4B06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4E113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17B8ED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648CBA3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9</w:t>
            </w:r>
          </w:p>
        </w:tc>
        <w:tc>
          <w:tcPr>
            <w:tcW w:w="3494" w:type="dxa"/>
            <w:vAlign w:val="center"/>
          </w:tcPr>
          <w:p w14:paraId="132F9383">
            <w:pPr>
              <w:widowControl/>
              <w:shd w:val="clear" w:color="auto" w:fill="FFFFFF"/>
              <w:spacing w:line="340" w:lineRule="exact"/>
              <w:rPr>
                <w:rFonts w:hint="eastAsia"/>
                <w:lang w:val="en-US" w:eastAsia="zh-CN"/>
              </w:rPr>
            </w:pPr>
            <w:r>
              <w:rPr>
                <w:rFonts w:hint="eastAsia"/>
                <w:b/>
                <w:bCs/>
                <w:lang w:val="en-US" w:eastAsia="zh-CN"/>
              </w:rPr>
              <w:t xml:space="preserve">保密要求： </w:t>
            </w:r>
            <w:r>
              <w:rPr>
                <w:rFonts w:hint="eastAsia"/>
                <w:lang w:val="en-US" w:eastAsia="zh-CN"/>
              </w:rPr>
              <w:t xml:space="preserve">                                                                      </w:t>
            </w:r>
          </w:p>
          <w:p w14:paraId="1EDAAA5E">
            <w:pPr>
              <w:widowControl/>
              <w:shd w:val="clear" w:color="auto" w:fill="FFFFFF"/>
              <w:spacing w:line="340" w:lineRule="exact"/>
              <w:rPr>
                <w:rFonts w:hint="eastAsia"/>
                <w:lang w:val="en-US" w:eastAsia="zh-CN"/>
              </w:rPr>
            </w:pPr>
            <w:r>
              <w:rPr>
                <w:rFonts w:hint="eastAsia"/>
                <w:lang w:val="en-US" w:eastAsia="zh-CN"/>
              </w:rPr>
              <w:t>1.签订保密协议，审计数据仅限本项目使用，不得泄露。</w:t>
            </w:r>
          </w:p>
          <w:p w14:paraId="1A67D9C6">
            <w:pPr>
              <w:widowControl/>
              <w:shd w:val="clear" w:color="auto" w:fill="FFFFFF"/>
              <w:spacing w:line="340" w:lineRule="exact"/>
              <w:rPr>
                <w:rFonts w:hint="eastAsia"/>
                <w:lang w:val="en-US" w:eastAsia="zh-CN"/>
              </w:rPr>
            </w:pPr>
            <w:r>
              <w:rPr>
                <w:rFonts w:hint="eastAsia"/>
                <w:lang w:val="en-US" w:eastAsia="zh-CN"/>
              </w:rPr>
              <w:t>2.成交供应商未经采购人书面许可，不得向任何第三方提供采购人提供的资料、文件等内容及服务成果。即使向履行本合同有关的人员提供，也须注意保密并限于履行合同的必需范围。</w:t>
            </w:r>
          </w:p>
          <w:p w14:paraId="0ED9016B">
            <w:pPr>
              <w:widowControl/>
              <w:shd w:val="clear" w:color="auto" w:fill="FFFFFF"/>
              <w:spacing w:line="340" w:lineRule="exact"/>
              <w:rPr>
                <w:rFonts w:hint="eastAsia"/>
                <w:lang w:val="en-US" w:eastAsia="zh-CN"/>
              </w:rPr>
            </w:pPr>
            <w:r>
              <w:rPr>
                <w:rFonts w:hint="eastAsia"/>
                <w:lang w:val="en-US" w:eastAsia="zh-CN"/>
              </w:rPr>
              <w:t>3.成交供应商项目人员须履行保密义务。如因违反本条约定给采购人造成损失的，成交供应商应当承担相应的法律责任，并赔偿由此给采购人造成的一切损失。</w:t>
            </w:r>
          </w:p>
          <w:p w14:paraId="7C8D0D34">
            <w:pPr>
              <w:widowControl/>
              <w:shd w:val="clear" w:color="auto" w:fill="FFFFFF"/>
              <w:spacing w:line="340" w:lineRule="exact"/>
              <w:rPr>
                <w:rFonts w:hint="eastAsia"/>
                <w:lang w:val="en-US" w:eastAsia="zh-CN"/>
              </w:rPr>
            </w:pPr>
            <w:r>
              <w:rPr>
                <w:rFonts w:hint="eastAsia"/>
                <w:lang w:val="en-US" w:eastAsia="zh-CN"/>
              </w:rPr>
              <w:t>4.成交供应商有义务妥善保管采购人提供的资料，并在服务工作完成后，完整交回采购人。</w:t>
            </w:r>
          </w:p>
        </w:tc>
        <w:tc>
          <w:tcPr>
            <w:tcW w:w="3225" w:type="dxa"/>
            <w:shd w:val="clear" w:color="auto" w:fill="auto"/>
            <w:vAlign w:val="center"/>
          </w:tcPr>
          <w:p w14:paraId="6FCE29D0">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564984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A88DA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74E0C2">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10</w:t>
            </w:r>
          </w:p>
        </w:tc>
        <w:tc>
          <w:tcPr>
            <w:tcW w:w="3494" w:type="dxa"/>
            <w:vAlign w:val="center"/>
          </w:tcPr>
          <w:p w14:paraId="448316E0">
            <w:pPr>
              <w:widowControl/>
              <w:shd w:val="clear" w:color="auto" w:fill="FFFFFF"/>
              <w:spacing w:line="340" w:lineRule="exact"/>
              <w:rPr>
                <w:rFonts w:hint="eastAsia"/>
                <w:b/>
                <w:bCs/>
                <w:lang w:val="en-US" w:eastAsia="zh-CN"/>
              </w:rPr>
            </w:pPr>
            <w:r>
              <w:rPr>
                <w:rFonts w:hint="eastAsia"/>
                <w:b/>
                <w:bCs/>
                <w:lang w:val="en-US" w:eastAsia="zh-CN"/>
              </w:rPr>
              <w:t>售后服务：</w:t>
            </w:r>
          </w:p>
          <w:p w14:paraId="7DE2DD67">
            <w:pPr>
              <w:widowControl/>
              <w:shd w:val="clear" w:color="auto" w:fill="FFFFFF"/>
              <w:spacing w:line="340" w:lineRule="exact"/>
              <w:rPr>
                <w:rFonts w:hint="eastAsia"/>
                <w:lang w:val="en-US" w:eastAsia="zh-CN"/>
              </w:rPr>
            </w:pPr>
            <w:r>
              <w:rPr>
                <w:rFonts w:hint="eastAsia"/>
                <w:lang w:val="en-US" w:eastAsia="zh-CN"/>
              </w:rPr>
              <w:t>成交供应商需在响应文件中承诺（在响应文件中提供承诺书）：在报告完成1年内，对后续整改过程中所遇到的困难和问题，提出切实可行的解决方案；同时，指派专人作为售后服务的联系人，随时接受本项目相关技术咨询。</w:t>
            </w:r>
          </w:p>
        </w:tc>
        <w:tc>
          <w:tcPr>
            <w:tcW w:w="3225" w:type="dxa"/>
            <w:shd w:val="clear" w:color="auto" w:fill="auto"/>
            <w:vAlign w:val="center"/>
          </w:tcPr>
          <w:p w14:paraId="3BB69E4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0A994D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南宁中心血站2026年审计服务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406DBD-3296-4A49-AAFD-4914D6BA0CD6}"/>
  </w:font>
  <w:font w:name="Courier New">
    <w:panose1 w:val="02070309020205020404"/>
    <w:charset w:val="01"/>
    <w:family w:val="modern"/>
    <w:pitch w:val="default"/>
    <w:sig w:usb0="E0002EFF" w:usb1="C0007843" w:usb2="00000009" w:usb3="00000000" w:csb0="400001FF" w:csb1="FFFF0000"/>
    <w:embedRegular r:id="rId2" w:fontKey="{E4F81474-3986-4B24-A07A-B4171CC8FAF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D641FFD-868D-455C-916A-AAB61628C30C}"/>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8F8C17D2-9EA0-4013-8341-9FBB9102F8D8}"/>
  </w:font>
  <w:font w:name="仿宋_GB2312">
    <w:panose1 w:val="02010609030101010101"/>
    <w:charset w:val="86"/>
    <w:family w:val="modern"/>
    <w:pitch w:val="default"/>
    <w:sig w:usb0="00000001" w:usb1="080E0000" w:usb2="00000000" w:usb3="00000000" w:csb0="00040000" w:csb1="00000000"/>
    <w:embedRegular r:id="rId5" w:fontKey="{BBEEF435-9EB0-4BE2-A996-2AFB2DDD96A6}"/>
  </w:font>
  <w:font w:name="方正楷体_GB2312">
    <w:panose1 w:val="02000000000000000000"/>
    <w:charset w:val="86"/>
    <w:family w:val="auto"/>
    <w:pitch w:val="default"/>
    <w:sig w:usb0="A00002BF" w:usb1="184F6CFA" w:usb2="00000012" w:usb3="00000000" w:csb0="00040001" w:csb1="00000000"/>
    <w:embedRegular r:id="rId6" w:fontKey="{20122929-5ED1-4B1F-B95D-CCC495D5EE9B}"/>
  </w:font>
  <w:font w:name="仿宋">
    <w:panose1 w:val="02010609060101010101"/>
    <w:charset w:val="86"/>
    <w:family w:val="modern"/>
    <w:pitch w:val="default"/>
    <w:sig w:usb0="800002BF" w:usb1="38CF7CFA" w:usb2="00000016" w:usb3="00000000" w:csb0="00040001" w:csb1="00000000"/>
    <w:embedRegular r:id="rId7" w:fontKey="{E4F810C1-9284-40F4-BDB5-36CBA98A4161}"/>
  </w:font>
  <w:font w:name="Segoe UI">
    <w:panose1 w:val="020B0502040204020203"/>
    <w:charset w:val="00"/>
    <w:family w:val="auto"/>
    <w:pitch w:val="default"/>
    <w:sig w:usb0="E4002EFF" w:usb1="C000E47F" w:usb2="00000009" w:usb3="00000000" w:csb0="200001FF" w:csb1="00000000"/>
    <w:embedRegular r:id="rId8" w:fontKey="{4BFAB427-AF00-459B-BDDD-4427BDA18246}"/>
  </w:font>
  <w:font w:name="Wingdings 2">
    <w:panose1 w:val="05020102010507070707"/>
    <w:charset w:val="02"/>
    <w:family w:val="roman"/>
    <w:pitch w:val="default"/>
    <w:sig w:usb0="00000000" w:usb1="00000000" w:usb2="00000000" w:usb3="00000000" w:csb0="80000000" w:csb1="00000000"/>
    <w:embedRegular r:id="rId9" w:fontKey="{A38188D1-3D21-4C56-9A9B-1322422004F4}"/>
  </w:font>
  <w:font w:name="方正公文小标宋">
    <w:panose1 w:val="02000500000000000000"/>
    <w:charset w:val="86"/>
    <w:family w:val="auto"/>
    <w:pitch w:val="default"/>
    <w:sig w:usb0="A00002BF" w:usb1="38CF7CFA" w:usb2="00000016" w:usb3="00000000" w:csb0="00040001" w:csb1="00000000"/>
    <w:embedRegular r:id="rId10" w:fontKey="{65000049-41AE-490B-BEFC-4E4257331B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CB5FDF"/>
    <w:rsid w:val="04DC0CC3"/>
    <w:rsid w:val="04E92909"/>
    <w:rsid w:val="05040F0B"/>
    <w:rsid w:val="05154836"/>
    <w:rsid w:val="05171224"/>
    <w:rsid w:val="05244B6E"/>
    <w:rsid w:val="05291040"/>
    <w:rsid w:val="053F54D7"/>
    <w:rsid w:val="0588644A"/>
    <w:rsid w:val="05893D0A"/>
    <w:rsid w:val="05C9626F"/>
    <w:rsid w:val="05EE755D"/>
    <w:rsid w:val="06620BC5"/>
    <w:rsid w:val="06A16DBF"/>
    <w:rsid w:val="06BE5733"/>
    <w:rsid w:val="06F046AA"/>
    <w:rsid w:val="071B5EEF"/>
    <w:rsid w:val="074D3CC1"/>
    <w:rsid w:val="079D6B68"/>
    <w:rsid w:val="07B34011"/>
    <w:rsid w:val="07B46FC7"/>
    <w:rsid w:val="07D85F5F"/>
    <w:rsid w:val="083038CD"/>
    <w:rsid w:val="08517143"/>
    <w:rsid w:val="087416B9"/>
    <w:rsid w:val="087A48E9"/>
    <w:rsid w:val="0888779C"/>
    <w:rsid w:val="088F7924"/>
    <w:rsid w:val="08F24AF9"/>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D658A1"/>
    <w:rsid w:val="0FE57B2C"/>
    <w:rsid w:val="0FF451BB"/>
    <w:rsid w:val="0FF55387"/>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C332D1"/>
    <w:rsid w:val="19DC4392"/>
    <w:rsid w:val="1A0D346F"/>
    <w:rsid w:val="1A4E34E2"/>
    <w:rsid w:val="1A504656"/>
    <w:rsid w:val="1A6D6D72"/>
    <w:rsid w:val="1A73374A"/>
    <w:rsid w:val="1AC403B5"/>
    <w:rsid w:val="1ACB7D06"/>
    <w:rsid w:val="1B1F4E7E"/>
    <w:rsid w:val="1B2E7D52"/>
    <w:rsid w:val="1B2F36F2"/>
    <w:rsid w:val="1B326C77"/>
    <w:rsid w:val="1B4C386F"/>
    <w:rsid w:val="1B4E242A"/>
    <w:rsid w:val="1B5C39DD"/>
    <w:rsid w:val="1B7900EB"/>
    <w:rsid w:val="1B9C027D"/>
    <w:rsid w:val="1BE03488"/>
    <w:rsid w:val="1C1D13BE"/>
    <w:rsid w:val="1C38291A"/>
    <w:rsid w:val="1C542780"/>
    <w:rsid w:val="1C890801"/>
    <w:rsid w:val="1C8C19B2"/>
    <w:rsid w:val="1C9D2311"/>
    <w:rsid w:val="1CFD0F69"/>
    <w:rsid w:val="1D0C3E45"/>
    <w:rsid w:val="1D1803ED"/>
    <w:rsid w:val="1D1B7434"/>
    <w:rsid w:val="1D265269"/>
    <w:rsid w:val="1DC26C8C"/>
    <w:rsid w:val="1DC675CC"/>
    <w:rsid w:val="1E0740D4"/>
    <w:rsid w:val="1E4569AA"/>
    <w:rsid w:val="1E4824ED"/>
    <w:rsid w:val="1E6848B0"/>
    <w:rsid w:val="1EC97AD9"/>
    <w:rsid w:val="1F190554"/>
    <w:rsid w:val="1F2A3685"/>
    <w:rsid w:val="1F3B1E86"/>
    <w:rsid w:val="1F5E41C7"/>
    <w:rsid w:val="1F653D2E"/>
    <w:rsid w:val="1F666BD8"/>
    <w:rsid w:val="1FF231B2"/>
    <w:rsid w:val="1FF631C1"/>
    <w:rsid w:val="20152C0F"/>
    <w:rsid w:val="201926D8"/>
    <w:rsid w:val="20197D5E"/>
    <w:rsid w:val="201D086D"/>
    <w:rsid w:val="204004F3"/>
    <w:rsid w:val="2090095A"/>
    <w:rsid w:val="20EC5803"/>
    <w:rsid w:val="213F1C3D"/>
    <w:rsid w:val="214F70D2"/>
    <w:rsid w:val="21644C81"/>
    <w:rsid w:val="21A50B19"/>
    <w:rsid w:val="21DC7625"/>
    <w:rsid w:val="21E1316F"/>
    <w:rsid w:val="2273617E"/>
    <w:rsid w:val="22794E74"/>
    <w:rsid w:val="22B42A6A"/>
    <w:rsid w:val="22B6485F"/>
    <w:rsid w:val="22B67D8F"/>
    <w:rsid w:val="22D53D8E"/>
    <w:rsid w:val="22DC5488"/>
    <w:rsid w:val="2311742A"/>
    <w:rsid w:val="23251A24"/>
    <w:rsid w:val="23520C33"/>
    <w:rsid w:val="235F356A"/>
    <w:rsid w:val="238E7993"/>
    <w:rsid w:val="23AA0F48"/>
    <w:rsid w:val="23DF7159"/>
    <w:rsid w:val="24645B79"/>
    <w:rsid w:val="24880C9A"/>
    <w:rsid w:val="24C95406"/>
    <w:rsid w:val="24EE7D9B"/>
    <w:rsid w:val="24FA0878"/>
    <w:rsid w:val="24FF6C02"/>
    <w:rsid w:val="25030284"/>
    <w:rsid w:val="251915B4"/>
    <w:rsid w:val="25246B9F"/>
    <w:rsid w:val="256D244F"/>
    <w:rsid w:val="25857052"/>
    <w:rsid w:val="25B165B1"/>
    <w:rsid w:val="25CD5AD7"/>
    <w:rsid w:val="263317DE"/>
    <w:rsid w:val="26494DC5"/>
    <w:rsid w:val="266D6866"/>
    <w:rsid w:val="267159D3"/>
    <w:rsid w:val="267E65C1"/>
    <w:rsid w:val="26881050"/>
    <w:rsid w:val="269B7AAF"/>
    <w:rsid w:val="26AA04BC"/>
    <w:rsid w:val="26BA5D64"/>
    <w:rsid w:val="271355A6"/>
    <w:rsid w:val="272922EB"/>
    <w:rsid w:val="27392E24"/>
    <w:rsid w:val="27400126"/>
    <w:rsid w:val="27464BE9"/>
    <w:rsid w:val="2758774E"/>
    <w:rsid w:val="27932C71"/>
    <w:rsid w:val="27D77D5F"/>
    <w:rsid w:val="28447105"/>
    <w:rsid w:val="2860321B"/>
    <w:rsid w:val="289077B9"/>
    <w:rsid w:val="28B6263A"/>
    <w:rsid w:val="293A3A09"/>
    <w:rsid w:val="29415831"/>
    <w:rsid w:val="294361DC"/>
    <w:rsid w:val="294C1D8A"/>
    <w:rsid w:val="296800D0"/>
    <w:rsid w:val="29693E94"/>
    <w:rsid w:val="2973544C"/>
    <w:rsid w:val="299464C8"/>
    <w:rsid w:val="29D8769C"/>
    <w:rsid w:val="2A3A75DF"/>
    <w:rsid w:val="2A6C4441"/>
    <w:rsid w:val="2A77246E"/>
    <w:rsid w:val="2A8820F8"/>
    <w:rsid w:val="2A9B5BE2"/>
    <w:rsid w:val="2AB663E9"/>
    <w:rsid w:val="2B1A4D1A"/>
    <w:rsid w:val="2B253DEB"/>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8E24A9"/>
    <w:rsid w:val="2E921785"/>
    <w:rsid w:val="2EB76AF9"/>
    <w:rsid w:val="2EC22522"/>
    <w:rsid w:val="2EE00BA5"/>
    <w:rsid w:val="2F081F80"/>
    <w:rsid w:val="2F261CC5"/>
    <w:rsid w:val="2F4A332F"/>
    <w:rsid w:val="2F552023"/>
    <w:rsid w:val="2F5729E1"/>
    <w:rsid w:val="2F995907"/>
    <w:rsid w:val="2FC917E4"/>
    <w:rsid w:val="301D5F0F"/>
    <w:rsid w:val="306A5B0E"/>
    <w:rsid w:val="30BC19C5"/>
    <w:rsid w:val="30E12A45"/>
    <w:rsid w:val="311A5A74"/>
    <w:rsid w:val="311F752F"/>
    <w:rsid w:val="313746B2"/>
    <w:rsid w:val="31DE6E0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B23444"/>
    <w:rsid w:val="35BF41D8"/>
    <w:rsid w:val="35C3060D"/>
    <w:rsid w:val="35C40737"/>
    <w:rsid w:val="35CA2F0A"/>
    <w:rsid w:val="36323860"/>
    <w:rsid w:val="36A35BB0"/>
    <w:rsid w:val="36C10068"/>
    <w:rsid w:val="36FC2DAA"/>
    <w:rsid w:val="37645C9B"/>
    <w:rsid w:val="37B659F5"/>
    <w:rsid w:val="37CD6645"/>
    <w:rsid w:val="380D6333"/>
    <w:rsid w:val="382A1CD8"/>
    <w:rsid w:val="38545D10"/>
    <w:rsid w:val="38575800"/>
    <w:rsid w:val="388C54AA"/>
    <w:rsid w:val="389E09C9"/>
    <w:rsid w:val="38B26D9C"/>
    <w:rsid w:val="38C869B0"/>
    <w:rsid w:val="38DD5D05"/>
    <w:rsid w:val="38E946AA"/>
    <w:rsid w:val="3905525C"/>
    <w:rsid w:val="390B7A49"/>
    <w:rsid w:val="39254A49"/>
    <w:rsid w:val="393F18F6"/>
    <w:rsid w:val="394E3863"/>
    <w:rsid w:val="395B6CC9"/>
    <w:rsid w:val="398B39B3"/>
    <w:rsid w:val="39BE7E0D"/>
    <w:rsid w:val="39D015BE"/>
    <w:rsid w:val="39D94B34"/>
    <w:rsid w:val="39F2111A"/>
    <w:rsid w:val="39F66A32"/>
    <w:rsid w:val="3A155D47"/>
    <w:rsid w:val="3A2C2CB0"/>
    <w:rsid w:val="3A387C06"/>
    <w:rsid w:val="3A43428E"/>
    <w:rsid w:val="3A8E69D7"/>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4B3E9C"/>
    <w:rsid w:val="405E2277"/>
    <w:rsid w:val="407613B1"/>
    <w:rsid w:val="407F4960"/>
    <w:rsid w:val="40A47F47"/>
    <w:rsid w:val="41230FA5"/>
    <w:rsid w:val="413F5F4E"/>
    <w:rsid w:val="41431D95"/>
    <w:rsid w:val="41455C40"/>
    <w:rsid w:val="415A01F3"/>
    <w:rsid w:val="41657370"/>
    <w:rsid w:val="41663E6F"/>
    <w:rsid w:val="416C5E78"/>
    <w:rsid w:val="417116E0"/>
    <w:rsid w:val="41717D14"/>
    <w:rsid w:val="41727207"/>
    <w:rsid w:val="41F15C61"/>
    <w:rsid w:val="42371EAB"/>
    <w:rsid w:val="42452E7D"/>
    <w:rsid w:val="42660F50"/>
    <w:rsid w:val="42B42802"/>
    <w:rsid w:val="42C615B8"/>
    <w:rsid w:val="42ED4D97"/>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B03FAB"/>
    <w:rsid w:val="44C9118C"/>
    <w:rsid w:val="44CC48C9"/>
    <w:rsid w:val="452B1BA6"/>
    <w:rsid w:val="45380C3A"/>
    <w:rsid w:val="453831D6"/>
    <w:rsid w:val="454C2B49"/>
    <w:rsid w:val="45520F19"/>
    <w:rsid w:val="455677C8"/>
    <w:rsid w:val="455C75A3"/>
    <w:rsid w:val="45611A6C"/>
    <w:rsid w:val="456B4699"/>
    <w:rsid w:val="45795C35"/>
    <w:rsid w:val="457D28F4"/>
    <w:rsid w:val="457E261E"/>
    <w:rsid w:val="458D25B3"/>
    <w:rsid w:val="45AB5750"/>
    <w:rsid w:val="45C866C3"/>
    <w:rsid w:val="45D636A5"/>
    <w:rsid w:val="45E5444B"/>
    <w:rsid w:val="45EF323D"/>
    <w:rsid w:val="467B156E"/>
    <w:rsid w:val="46BB51AC"/>
    <w:rsid w:val="47846BA6"/>
    <w:rsid w:val="47CF0F0F"/>
    <w:rsid w:val="481767EB"/>
    <w:rsid w:val="4823528A"/>
    <w:rsid w:val="482C665B"/>
    <w:rsid w:val="485147BE"/>
    <w:rsid w:val="48883FAF"/>
    <w:rsid w:val="48945CC6"/>
    <w:rsid w:val="48A76385"/>
    <w:rsid w:val="48D33268"/>
    <w:rsid w:val="48E7672C"/>
    <w:rsid w:val="49575660"/>
    <w:rsid w:val="495E2059"/>
    <w:rsid w:val="496F5FB7"/>
    <w:rsid w:val="49CF5B75"/>
    <w:rsid w:val="49DE5B2D"/>
    <w:rsid w:val="4A2E27D8"/>
    <w:rsid w:val="4A3E3F1C"/>
    <w:rsid w:val="4A45120E"/>
    <w:rsid w:val="4A5C312D"/>
    <w:rsid w:val="4A7E40B9"/>
    <w:rsid w:val="4AEA7D65"/>
    <w:rsid w:val="4B1318D7"/>
    <w:rsid w:val="4B1F6292"/>
    <w:rsid w:val="4B49241A"/>
    <w:rsid w:val="4B4D185C"/>
    <w:rsid w:val="4B6319EC"/>
    <w:rsid w:val="4B6F2600"/>
    <w:rsid w:val="4B7122DD"/>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997BC9"/>
    <w:rsid w:val="4DAE7A67"/>
    <w:rsid w:val="4DD12584"/>
    <w:rsid w:val="4DF267BC"/>
    <w:rsid w:val="4E1521FF"/>
    <w:rsid w:val="4E3E294A"/>
    <w:rsid w:val="4E451EC7"/>
    <w:rsid w:val="4E4F7120"/>
    <w:rsid w:val="4E8B3EC9"/>
    <w:rsid w:val="4EC54E1A"/>
    <w:rsid w:val="4F0B33B8"/>
    <w:rsid w:val="4F226EFA"/>
    <w:rsid w:val="4FC41575"/>
    <w:rsid w:val="4FE45E4F"/>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4D149B"/>
    <w:rsid w:val="54714A29"/>
    <w:rsid w:val="5471519A"/>
    <w:rsid w:val="547C2BFD"/>
    <w:rsid w:val="549E6845"/>
    <w:rsid w:val="54CA63D7"/>
    <w:rsid w:val="54D45FAA"/>
    <w:rsid w:val="54DA4BDE"/>
    <w:rsid w:val="54E02064"/>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EC68E3"/>
    <w:rsid w:val="57F2276F"/>
    <w:rsid w:val="57FA41E6"/>
    <w:rsid w:val="587A07F0"/>
    <w:rsid w:val="58B629CB"/>
    <w:rsid w:val="58D63C53"/>
    <w:rsid w:val="58EA047D"/>
    <w:rsid w:val="59401951"/>
    <w:rsid w:val="59DB7BE7"/>
    <w:rsid w:val="59E9604F"/>
    <w:rsid w:val="5A841CA2"/>
    <w:rsid w:val="5A8F4244"/>
    <w:rsid w:val="5A9C41B2"/>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F52ED8"/>
    <w:rsid w:val="62060006"/>
    <w:rsid w:val="6213192F"/>
    <w:rsid w:val="621C504A"/>
    <w:rsid w:val="625C2438"/>
    <w:rsid w:val="62A15DCF"/>
    <w:rsid w:val="62A2077A"/>
    <w:rsid w:val="63267838"/>
    <w:rsid w:val="636336E6"/>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6B31F4"/>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AB56A9"/>
    <w:rsid w:val="69C60B52"/>
    <w:rsid w:val="69F37718"/>
    <w:rsid w:val="6A0A3D2C"/>
    <w:rsid w:val="6A2D62D3"/>
    <w:rsid w:val="6A4813FA"/>
    <w:rsid w:val="6A7A6FA8"/>
    <w:rsid w:val="6AAC4779"/>
    <w:rsid w:val="6ABA5991"/>
    <w:rsid w:val="6ABE0920"/>
    <w:rsid w:val="6AC63F9C"/>
    <w:rsid w:val="6AE65E85"/>
    <w:rsid w:val="6B03767F"/>
    <w:rsid w:val="6B126460"/>
    <w:rsid w:val="6B2C59DC"/>
    <w:rsid w:val="6B311A3F"/>
    <w:rsid w:val="6B3B488D"/>
    <w:rsid w:val="6B4F21E3"/>
    <w:rsid w:val="6B636F41"/>
    <w:rsid w:val="6BC423DA"/>
    <w:rsid w:val="6BCE135A"/>
    <w:rsid w:val="6BE16838"/>
    <w:rsid w:val="6BEE3528"/>
    <w:rsid w:val="6C027255"/>
    <w:rsid w:val="6C1903D8"/>
    <w:rsid w:val="6C553829"/>
    <w:rsid w:val="6C6A7252"/>
    <w:rsid w:val="6C9E721E"/>
    <w:rsid w:val="6CBC34EB"/>
    <w:rsid w:val="6CC0027B"/>
    <w:rsid w:val="6D6372E5"/>
    <w:rsid w:val="6D9A05C1"/>
    <w:rsid w:val="6DA55599"/>
    <w:rsid w:val="6DBC48D5"/>
    <w:rsid w:val="6DF31972"/>
    <w:rsid w:val="6E114CDC"/>
    <w:rsid w:val="6E561EFF"/>
    <w:rsid w:val="6E677844"/>
    <w:rsid w:val="6E8B3D8C"/>
    <w:rsid w:val="6EC21707"/>
    <w:rsid w:val="6EFB4907"/>
    <w:rsid w:val="6F002F61"/>
    <w:rsid w:val="6F15104E"/>
    <w:rsid w:val="6F2240AE"/>
    <w:rsid w:val="6F661837"/>
    <w:rsid w:val="6F781DDD"/>
    <w:rsid w:val="6FA07B64"/>
    <w:rsid w:val="6FD04699"/>
    <w:rsid w:val="701D5A52"/>
    <w:rsid w:val="7030084F"/>
    <w:rsid w:val="70393404"/>
    <w:rsid w:val="703B4AE4"/>
    <w:rsid w:val="70422316"/>
    <w:rsid w:val="707F7429"/>
    <w:rsid w:val="70ED2282"/>
    <w:rsid w:val="70F231DB"/>
    <w:rsid w:val="71334F55"/>
    <w:rsid w:val="713F23B2"/>
    <w:rsid w:val="71596F70"/>
    <w:rsid w:val="716E0241"/>
    <w:rsid w:val="718A5132"/>
    <w:rsid w:val="71931439"/>
    <w:rsid w:val="71A92322"/>
    <w:rsid w:val="71BD5687"/>
    <w:rsid w:val="71BD7A27"/>
    <w:rsid w:val="71C86016"/>
    <w:rsid w:val="71CD28BF"/>
    <w:rsid w:val="71E01592"/>
    <w:rsid w:val="71E227D9"/>
    <w:rsid w:val="726C367A"/>
    <w:rsid w:val="7280413D"/>
    <w:rsid w:val="728A58AF"/>
    <w:rsid w:val="732B5B1E"/>
    <w:rsid w:val="732C6966"/>
    <w:rsid w:val="733358DA"/>
    <w:rsid w:val="73FA298B"/>
    <w:rsid w:val="741507DA"/>
    <w:rsid w:val="742C1037"/>
    <w:rsid w:val="745C607B"/>
    <w:rsid w:val="74602789"/>
    <w:rsid w:val="746C5BB4"/>
    <w:rsid w:val="74974BA2"/>
    <w:rsid w:val="75267081"/>
    <w:rsid w:val="75B766A5"/>
    <w:rsid w:val="75C572BA"/>
    <w:rsid w:val="75CC2D87"/>
    <w:rsid w:val="75DF65E3"/>
    <w:rsid w:val="7623252F"/>
    <w:rsid w:val="76A34AD1"/>
    <w:rsid w:val="76EA516E"/>
    <w:rsid w:val="770248CF"/>
    <w:rsid w:val="772E0C62"/>
    <w:rsid w:val="77D04B43"/>
    <w:rsid w:val="77F64F8C"/>
    <w:rsid w:val="78222C3F"/>
    <w:rsid w:val="784309DA"/>
    <w:rsid w:val="785C2B0F"/>
    <w:rsid w:val="786E4A47"/>
    <w:rsid w:val="7877401B"/>
    <w:rsid w:val="789705D6"/>
    <w:rsid w:val="78BD69DE"/>
    <w:rsid w:val="78CC1807"/>
    <w:rsid w:val="7906426E"/>
    <w:rsid w:val="792579EC"/>
    <w:rsid w:val="793B3B86"/>
    <w:rsid w:val="799139C7"/>
    <w:rsid w:val="7A005805"/>
    <w:rsid w:val="7A19098A"/>
    <w:rsid w:val="7A8B5A6A"/>
    <w:rsid w:val="7AA33F4E"/>
    <w:rsid w:val="7AAD6DF1"/>
    <w:rsid w:val="7AEB24C7"/>
    <w:rsid w:val="7B1F73F5"/>
    <w:rsid w:val="7B202CF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3C10E7"/>
    <w:rsid w:val="7D4E5E48"/>
    <w:rsid w:val="7D760BA2"/>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69b13c2b-0747-4d9a-a5c5-b20ac032d0a2</errorID>
      <errorWord>(</errorWord>
      <group>L1_Format</group>
      <groupName>格式问题</groupName>
      <ability>L2_HalfPunc_CN</ability>
      <abilityName>全半角问题</abilityName>
      <candidateList>
        <item>（</item>
      </candidateList>
      <explain>文本全半角错误。</explain>
      <paraID>55D8E9DA</paraID>
      <start>11</start>
      <end>12</end>
      <status>ignored</status>
      <modifiedWord/>
      <trackRevisions>false</trackRevisions>
    </reviewItem>
    <reviewItem>
      <errorID>8ffd94bd-90ec-4d98-81b1-de82372779ba</errorID>
      <errorWord>)</errorWord>
      <group>L1_Format</group>
      <groupName>格式问题</groupName>
      <ability>L2_HalfPunc_CN</ability>
      <abilityName>全半角问题</abilityName>
      <candidateList>
        <item>）</item>
      </candidateList>
      <explain>文本全半角错误。</explain>
      <paraID>55D8E9DA</paraID>
      <start>15</start>
      <end>16</end>
      <status>ignored</status>
      <modifiedWord/>
      <trackRevisions>false</trackRevisions>
    </reviewItem>
    <reviewItem>
      <errorID>130b3d27-e48e-4e9d-a914-b80aa7236fca</errorID>
      <errorWord>:</errorWord>
      <group>L1_Format</group>
      <groupName>格式问题</groupName>
      <ability>L2_HalfPunc_CN</ability>
      <abilityName>全半角问题</abilityName>
      <candidateList>
        <item>：</item>
      </candidateList>
      <explain>文本全半角错误。</explain>
      <paraID>4B693EA0</paraID>
      <start>6</start>
      <end>7</end>
      <status>ignored</status>
      <modifiedWord/>
      <trackRevisions>false</trackRevisions>
    </reviewItem>
    <reviewItem>
      <errorID>fe6d1688-0b01-46af-bb42-a0438a717cd1</errorID>
      <errorWord>，</errorWord>
      <group>L1_Punc</group>
      <groupName>标点问题</groupName>
      <ability>L2_Punc_CN</ability>
      <abilityName>标点符号问题</abilityName>
      <candidateList>
        <item>；</item>
      </candidateList>
      <explain/>
      <paraID>32493E76</paraID>
      <start>55</start>
      <end>56</end>
      <status>ignored</status>
      <modifiedWord/>
      <trackRevisions>false</trackRevisions>
    </reviewItem>
    <reviewItem>
      <errorID>3d9003c7-fae8-4c29-a780-e30d9a99ffb0</errorID>
      <errorWord>）；</errorWord>
      <group>L1_Punc</group>
      <groupName>标点问题</groupName>
      <ability>L2_Punc_CN</ability>
      <abilityName>标点符号问题</abilityName>
      <candidateList>
        <item>。</item>
      </candidateList>
      <explain/>
      <paraID>32493E76</paraID>
      <start>74</start>
      <end>76</end>
      <status>ignored</status>
      <modifiedWord/>
      <trackRevisions>false</trackRevisions>
    </reviewItem>
    <reviewItem>
      <errorID>9bcbfaf1-8666-4638-ae72-5a9a2722c34b</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ignored</status>
      <modifiedWord/>
      <trackRevisions>false</trackRevisions>
    </reviewItem>
    <reviewItem>
      <errorID>10a12900-9dee-4c9e-a99b-ee61bc3e8bd0</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ignored</status>
      <modifiedWord/>
      <trackRevisions>false</trackRevisions>
    </reviewItem>
    <reviewItem>
      <errorID>bed7fee3-05c5-478a-bbfe-3c284314f795</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ignored</status>
      <modifiedWord/>
      <trackRevisions>false</trackRevisions>
    </reviewItem>
    <reviewItem>
      <errorID>95e69c18-1f02-4858-a390-60fa92078bbb</errorID>
      <errorWord>，</errorWord>
      <group>L1_Punc</group>
      <groupName>标点问题</groupName>
      <ability>L2_Punc_CN</ability>
      <abilityName>标点符号问题</abilityName>
      <candidateList>
        <item>；</item>
      </candidateList>
      <explain/>
      <paraID>2D43AD26</paraID>
      <start>58</start>
      <end>59</end>
      <status>modified</status>
      <modifiedWord>；</modifiedWord>
      <trackRevisions>false</trackRevisions>
    </reviewItem>
    <reviewItem>
      <errorID>d2ce60f2-2ae7-4db1-9ccd-d99397565680</errorID>
      <errorWord>须</errorWord>
      <group>L1_Word</group>
      <groupName>字词问题</groupName>
      <ability>L2_Typo</ability>
      <abilityName>字词错误</abilityName>
      <candidateList>
        <item>需</item>
      </candidateList>
      <explain>存在发音相同字词的误用。</explain>
      <paraID> 82FB2F8</paraID>
      <start>6</start>
      <end>7</end>
      <status>ignored</status>
      <modifiedWord/>
      <trackRevisions>false</trackRevisions>
    </reviewItem>
    <reviewItem>
      <errorID>eaa77ef1-f8c5-480c-a847-77d7c7887cee</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31</start>
      <end>33</end>
      <status>modified</status>
      <modifiedWord>获得</modifiedWord>
      <trackRevisions>false</trackRevisions>
    </reviewItem>
    <reviewItem>
      <errorID>56820294-ee6c-4e51-a700-c923299d571f</errorID>
      <errorWord>。</errorWord>
      <group>L1_Punc</group>
      <groupName>标点问题</groupName>
      <ability>L2_Punc_CN</ability>
      <abilityName>标点符号问题</abilityName>
      <candidateList>
        <item>；</item>
      </candidateList>
      <explain/>
      <paraID>582D879C</paraID>
      <start>77</start>
      <end>78</end>
      <status>modified</status>
      <modifiedWord>；</modifiedWord>
      <trackRevisions>false</trackRevisions>
    </reviewItem>
    <reviewItem>
      <errorID>4e8c1c26-99c7-478b-8649-26bc3e096ee8</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91</start>
      <end>93</end>
      <status>modified</status>
      <modifiedWord>获得</modifiedWord>
      <trackRevisions>false</trackRevisions>
    </reviewItem>
    <reviewItem>
      <errorID>06a0e957-ea95-4e05-93fa-ec2758bf64c5</errorID>
      <errorWord>由</errorWord>
      <group>L1_Word</group>
      <groupName>字词问题</groupName>
      <ability>L2_Typo</ability>
      <abilityName>字词错误</abilityName>
      <candidateList>
        <item>需经</item>
      </candidateList>
      <explain/>
      <paraID>17F7ED16</paraID>
      <start>22</start>
      <end>24</end>
      <status>modified</status>
      <modifiedWord>需经</modifiedWord>
      <trackRevisions>false</trackRevisions>
    </reviewItem>
    <reviewItem>
      <errorID>de2d8aeb-498b-4112-a40c-c3b9e2e4ca88</errorID>
      <errorWord>或</errorWord>
      <group>L1_Word</group>
      <groupName>字词问题</groupName>
      <ability>L2_Typo</ability>
      <abilityName>字词错误</abilityName>
      <candidateList>
        <item>、</item>
      </candidateList>
      <explain/>
      <paraID>17F7ED16</paraID>
      <start>47</start>
      <end>48</end>
      <status>modified</status>
      <modifiedWord>、</modifiedWord>
      <trackRevisions>false</trackRevisions>
    </reviewItem>
    <reviewItem>
      <errorID>f65ebc4a-c77c-4ca8-b48e-fb0ff33bf45f</errorID>
      <errorWord>平台有</errorWord>
      <group>L1_Word</group>
      <groupName>字词问题</groupName>
      <ability>L2_Typo</ability>
      <abilityName>字词错误</abilityName>
      <candidateList>
        <item>平台</item>
      </candidateList>
      <explain/>
      <paraID>17F7ED16</paraID>
      <start>56</start>
      <end>58</end>
      <status>modified</status>
      <modifiedWord>平台</modifiedWord>
      <trackRevisions>false</trackRevisions>
    </reviewItem>
    <reviewItem>
      <errorID>265e46d8-fa48-4ca8-a9b8-537bda5266dd</errorID>
      <errorWord>，</errorWord>
      <group>L1_Word</group>
      <groupName>字词问题</groupName>
      <ability>L2_Typo</ability>
      <abilityName>字词错误</abilityName>
      <candidateList>
        <item>并</item>
      </candidateList>
      <explain/>
      <paraID>17F7ED16</paraID>
      <start>60</start>
      <end>61</end>
      <status>modified</status>
      <modifiedWord>并</modifiedWord>
      <trackRevisions>false</trackRevisions>
    </reviewItem>
    <reviewItem>
      <errorID>9bdc5eb9-b224-4ade-9b67-f5d5a15cd154</errorID>
      <errorWord>从</errorWord>
      <group>L1_Grammar</group>
      <groupName>语法问题</groupName>
      <ability>L2_Grammar</ability>
      <abilityName>语法错误</abilityName>
      <candidateList>
        <item>支持从</item>
      </candidateList>
      <explain/>
      <paraID>2BC72827</paraID>
      <start>54</start>
      <end>55</end>
      <status>ignored</status>
      <modifiedWord/>
      <trackRevisions>false</trackRevisions>
    </reviewItem>
    <reviewItem>
      <errorID>c852f66b-ae3a-4f69-b78c-794d798d4832</errorID>
      <errorWord>须</errorWord>
      <group>L1_Word</group>
      <groupName>字词问题</groupName>
      <ability>L2_Typo</ability>
      <abilityName>字词错误</abilityName>
      <candidateList>
        <item>需</item>
      </candidateList>
      <explain>存在发音相同字词的误用。</explain>
      <paraID>59FD0A1E</paraID>
      <start>110</start>
      <end>111</end>
      <status>ignored</status>
      <modifiedWord/>
      <trackRevisions>false</trackRevisions>
    </reviewItem>
    <reviewItem>
      <errorID>29730fa8-0f26-4cbb-9e82-6a84cb9004a5</errorID>
      <errorWord>[2014]37号</errorWord>
      <group>L1_Knowledge</group>
      <groupName>知识性问题</groupName>
      <ability>L2_Knowledge</ability>
      <abilityName>其他知识</abilityName>
      <candidateList>
        <item>〔2014〕37号</item>
      </candidateList>
      <explain>发文字号格式错误。</explain>
      <paraID>41FD7A97</paraID>
      <start>81</start>
      <end>90</end>
      <status>modified</status>
      <modifiedWord>〔2014〕37号</modifiedWord>
      <trackRevisions>false</trackRevisions>
    </reviewItem>
    <reviewItem>
      <errorID>470f59d0-b39b-4b7d-96df-1c08ff64d2cb</errorID>
      <errorWord>应付的</errorWord>
      <group>L1_Word</group>
      <groupName>字词问题</groupName>
      <ability>L2_Typo</ability>
      <abilityName>字词错误</abilityName>
      <candidateList>
        <item>应付</item>
      </candidateList>
      <explain/>
      <paraID> DD33297</paraID>
      <start>159</start>
      <end>161</end>
      <status>modified</status>
      <modifiedWord>应付</modifiedWord>
      <trackRevisions>false</trackRevisions>
    </reviewItem>
    <reviewItem>
      <errorID>f1574ed8-8606-4b25-ae10-9493e7889968</errorID>
      <errorWord>需求要求的相关</errorWord>
      <group>L1_Grammar</group>
      <groupName>语法问题</groupName>
      <ability>L2_Grammar</ability>
      <abilityName>语法错误</abilityName>
      <candidateList>
        <item>需求相关的</item>
      </candidateList>
      <explain/>
      <paraID>3E7FFC36</paraID>
      <start>6</start>
      <end>11</end>
      <status>modified</status>
      <modifiedWord>需求相关的</modifiedWord>
      <trackRevisions>false</trackRevisions>
    </reviewItem>
    <reviewItem>
      <errorID>dceaa84d-8b16-4a53-89ef-33a86abc8482</errorID>
      <errorWord>内做出响应</errorWord>
      <group>L1_Word</group>
      <groupName>字词问题</groupName>
      <ability>L2_Typo</ability>
      <abilityName>字词错误</abilityName>
      <candidateList>
        <item>内作出响应</item>
      </candidateList>
      <explain/>
      <paraID>  17CC71</paraID>
      <start>103</start>
      <end>108</end>
      <status>modified</status>
      <modifiedWord>内作出响应</modifiedWord>
      <trackRevisions>false</trackRevisions>
    </reviewItem>
    <reviewItem>
      <errorID>0d828e05-4a21-477b-b8ff-f00de2a94d60</errorID>
      <errorWord>综合</errorWord>
      <group>L1_Word</group>
      <groupName>字词问题</groupName>
      <ability>L2_Typo</ability>
      <abilityName>字词错误</abilityName>
      <candidateList>
        <item>的综合</item>
      </candidateList>
      <explain/>
      <paraID>  17CC71</paraID>
      <start>125</start>
      <end>128</end>
      <status>modified</status>
      <modifiedWord>的综合</modifiedWord>
      <trackRevisions>false</trackRevisions>
    </reviewItem>
    <reviewItem>
      <errorID>2c5df2a8-2f15-4193-a542-51a96ede5a88</errorID>
      <errorWord>详实</errorWord>
      <group>L1_Word</group>
      <groupName>字词问题</groupName>
      <ability>L2_Typo</ability>
      <abilityName>字词错误</abilityName>
      <candidateList>
        <item>翔实</item>
      </candidateList>
      <explain/>
      <paraID>260D6374</paraID>
      <start>24</start>
      <end>26</end>
      <status>modified</status>
      <modifiedWord>翔实</modifiedWord>
      <trackRevisions>false</trackRevisions>
    </reviewItem>
    <reviewItem>
      <errorID>269cc8f0-aeb7-4716-baf9-a944d919e169</errorID>
      <errorWord>，</errorWord>
      <group>L1_Word</group>
      <groupName>字词问题</groupName>
      <ability>L2_Typo</ability>
      <abilityName>字词错误</abilityName>
      <candidateList>
        <item>，以</item>
      </candidateList>
      <explain/>
      <paraID>349C9BE8</paraID>
      <start>22</start>
      <end>24</end>
      <status>modified</status>
      <modifiedWord>，以</modifiedWord>
      <trackRevisions>false</trackRevisions>
    </reviewItem>
    <reviewItem>
      <errorID>bf7fb0b2-7791-4174-8b4b-dcb4ab250b10</errorID>
      <errorWord>其它</errorWord>
      <group>L1_Word</group>
      <groupName>字词问题</groupName>
      <ability>L2_Alias</ability>
      <abilityName>也作/曾用词</abilityName>
      <candidateList>
        <item>其他</item>
      </candidateList>
      <explain>词汇[其它]为不规范表述或旧称，其规范书面表述为[其他]。</explain>
      <paraID>11F413B2</paraID>
      <start>24</start>
      <end>26</end>
      <status>modified</status>
      <modifiedWord>其他</modifiedWord>
      <trackRevisions>false</trackRevisions>
    </reviewItem>
    <reviewItem>
      <errorID>7c49533f-b903-443f-9012-8a0f1f7c98d1</errorID>
      <errorWord>满足</errorWord>
      <group>L1_Grammar</group>
      <groupName>语法问题</groupName>
      <ability>L2_Grammar</ability>
      <abilityName>语法错误</abilityName>
      <candidateList>
        <item>若满足要求</item>
      </candidateList>
      <explain/>
      <paraID>4483CBC1</paraID>
      <start>44</start>
      <end>49</end>
      <status>modified</status>
      <modifiedWord>若满足要求</modifiedWord>
      <trackRevisions>false</trackRevisions>
    </reviewItem>
    <reviewItem>
      <errorID>8476ec59-cd42-4157-ad88-514b24c82d61</errorID>
      <errorWord>不</errorWord>
      <group>L1_Word</group>
      <groupName>字词问题</groupName>
      <ability>L2_Typo</ability>
      <abilityName>字词错误</abilityName>
      <candidateList>
        <item>则不</item>
      </candidateList>
      <explain/>
      <paraID>4483CBC1</paraID>
      <start>56</start>
      <end>58</end>
      <status>modified</status>
      <modifiedWord>则不</modifiedWord>
      <trackRevisions>false</trackRevisions>
    </reviewItem>
    <reviewItem>
      <errorID>331c90a4-497c-4a9a-a8e7-d92395bfb4c3</errorID>
      <errorWord>需具备</errorWord>
      <group>L1_Word</group>
      <groupName>字词问题</groupName>
      <ability>L2_Typo</ability>
      <abilityName>字词错误</abilityName>
      <candidateList>
        <item>须具备</item>
      </candidateList>
      <explain/>
      <paraID>4BC4CA8A</paraID>
      <start>7</start>
      <end>10</end>
      <status>ignored</status>
      <modifiedWord/>
      <trackRevisions>false</trackRevisions>
    </reviewItem>
    <reviewItem>
      <errorID>776e6806-0cef-4087-9596-dd58c5de7f06</errorID>
      <errorWord>,</errorWord>
      <group>L1_Format</group>
      <groupName>格式问题</groupName>
      <ability>L2_HalfPunc_CN</ability>
      <abilityName>全半角问题</abilityName>
      <candidateList>
        <item>，</item>
      </candidateList>
      <explain>文本全半角错误。</explain>
      <paraID>4BC4CA8A</paraID>
      <start>50</start>
      <end>51</end>
      <status>ignored</status>
      <modifiedWord/>
      <trackRevisions>false</trackRevisions>
    </reviewItem>
    <reviewItem>
      <errorID>20591981-2bad-49fb-92ec-1a34d94bb972</errorID>
      <errorWord>应在</errorWord>
      <group>L1_Word</group>
      <groupName>字词问题</groupName>
      <ability>L2_Typo</ability>
      <abilityName>字词错误</abilityName>
      <candidateList>
        <item>应</item>
      </candidateList>
      <explain/>
      <paraID>571B39C3</paraID>
      <start>32</start>
      <end>33</end>
      <status>modified</status>
      <modifiedWord>应</modifiedWord>
      <trackRevisions>false</trackRevisions>
    </reviewItem>
    <reviewItem>
      <errorID>12f24afb-3c69-43bc-9365-3af469f1ac30</errorID>
      <errorWord>件</errorWord>
      <group>L1_Word</group>
      <groupName>字词问题</groupName>
      <ability>L2_Typo</ability>
      <abilityName>字词错误</abilityName>
      <candidateList>
        <item>件中</item>
      </candidateList>
      <explain/>
      <paraID>22496AA4</paraID>
      <start>44</start>
      <end>46</end>
      <status>modified</status>
      <modifiedWord>件中</modifiedWord>
      <trackRevisions>false</trackRevisions>
    </reviewItem>
    <reviewItem>
      <errorID>8ab0f8d0-64c3-421a-b1c0-7501334de4d9</errorID>
      <errorWord>且</errorWord>
      <group>L1_Grammar</group>
      <groupName>语法问题</groupName>
      <ability>L2_Grammar</ability>
      <abilityName>语法错误</abilityName>
      <candidateList>
        <item>相同且</item>
      </candidateList>
      <explain/>
      <paraID>3FF4578F</paraID>
      <start>66</start>
      <end>69</end>
      <status>modified</status>
      <modifiedWord>相同且</modifiedWord>
      <trackRevisions>false</trackRevisions>
    </reviewItem>
    <reviewItem>
      <errorID>f265a4a0-23bd-4d06-8f97-54f23e5f53df</errorID>
      <errorWord>确认</errorWord>
      <group>L1_Word</group>
      <groupName>字词问题</groupName>
      <ability>L2_Typo</ability>
      <abilityName>字词错误</abilityName>
      <candidateList>
        <item>确定为</item>
      </candidateList>
      <explain/>
      <paraID>3FF4578F</paraID>
      <start>95</start>
      <end>98</end>
      <status>modified</status>
      <modifiedWord>确定为</modifiedWord>
      <trackRevisions>false</trackRevisions>
    </reviewItem>
    <reviewItem>
      <errorID>3bb9aeb5-e2a9-4ea8-9f20-2a77fe6a7c19</errorID>
      <errorWord>按照</errorWord>
      <group>L1_Word</group>
      <groupName>字词问题</groupName>
      <ability>L2_Typo</ability>
      <abilityName>字词错误</abilityName>
      <candidateList>
        <item>将</item>
      </candidateList>
      <explain/>
      <paraID>7C92F67E</paraID>
      <start>5</start>
      <end>6</end>
      <status>modified</status>
      <modifiedWord>将</modifiedWord>
      <trackRevisions>false</trackRevisions>
    </reviewItem>
    <reviewItem>
      <errorID>368937a7-62b7-47c2-b3ef-88403730a841</errorID>
      <errorWord>为</errorWord>
      <group>L1_Grammar</group>
      <groupName>语法问题</groupName>
      <ability>L2_Grammar</ability>
      <abilityName>语法错误</abilityName>
      <candidateList>
        <item>确定为</item>
      </candidateList>
      <explain/>
      <paraID>7C92F67E</paraID>
      <start>16</start>
      <end>19</end>
      <status>modified</status>
      <modifiedWord>确定为</modifiedWord>
      <trackRevisions>false</trackRevisions>
    </reviewItem>
    <reviewItem>
      <errorID>9698f7f5-d23d-4f8a-aad4-decc19c91438</errorID>
      <errorWord>以此类推</errorWord>
      <group>L1_Word</group>
      <groupName>字词问题</groupName>
      <ability>L2_Typo</ability>
      <abilityName>字词错误</abilityName>
      <candidateList>
        <item>依次类推</item>
      </candidateList>
      <explain/>
      <paraID>7C92F67E</paraID>
      <start>150</start>
      <end>154</end>
      <status>modified</status>
      <modifiedWord>依次类推</modifiedWord>
      <trackRevisions>false</trackRevisions>
    </reviewItem>
    <reviewItem>
      <errorID>680613a8-ab55-4a51-b52b-68fd98c18530</errorID>
      <errorWord>是</errorWord>
      <group>L1_Word</group>
      <groupName>字词问题</groupName>
      <ability>L2_Typo</ability>
      <abilityName>字词错误</abilityName>
      <candidateList>
        <item>的</item>
      </candidateList>
      <explain/>
      <paraID>57622425</paraID>
      <start>34</start>
      <end>35</end>
      <status>modified</status>
      <modifiedWord>的</modifiedWord>
      <trackRevisions>false</trackRevisions>
    </reviewItem>
    <reviewItem>
      <errorID>6d4b29f9-4651-46c1-b5f4-ea5c2300aca0</errorID>
      <errorWord> </errorWord>
      <group>L1_Punc</group>
      <groupName>标点问题</groupName>
      <ability>L2_Punc_CN</ability>
      <abilityName>标点符号问题</abilityName>
      <candidateList>
        <item/>
      </candidateList>
      <explain>此处空格冗余，建议删除。</explain>
      <paraID>57622425</paraID>
      <start>36</start>
      <end>37</end>
      <status>ignored</status>
      <modifiedWord/>
      <trackRevisions>false</trackRevisions>
    </reviewItem>
    <reviewItem>
      <errorID>9241c18b-f93d-40ec-b1d6-748b66270b8a</errorID>
      <errorWord> </errorWord>
      <group>L1_Punc</group>
      <groupName>标点问题</groupName>
      <ability>L2_Punc_CN</ability>
      <abilityName>标点符号问题</abilityName>
      <candidateList>
        <item/>
      </candidateList>
      <explain>此处空格冗余，建议删除。</explain>
      <paraID>57622425</paraID>
      <start>43</start>
      <end>44</end>
      <status>ignored</status>
      <modifiedWord/>
      <trackRevisions>false</trackRevisions>
    </reviewItem>
    <reviewItem>
      <errorID>8de6e219-ce11-4875-815a-6ef47d945de4</errorID>
      <errorWord> </errorWord>
      <group>L1_Punc</group>
      <groupName>标点问题</groupName>
      <ability>L2_Punc_CN</ability>
      <abilityName>标点符号问题</abilityName>
      <candidateList>
        <item/>
      </candidateList>
      <explain>此处空格冗余，建议删除。</explain>
      <paraID>57622425</paraID>
      <start>48</start>
      <end>49</end>
      <status>ignored</status>
      <modifiedWord/>
      <trackRevisions>false</trackRevisions>
    </reviewItem>
    <reviewItem>
      <errorID>a4814d49-4eec-4a1f-aea7-978a6ee583d7</errorID>
      <errorWord> </errorWord>
      <group>L1_Punc</group>
      <groupName>标点问题</groupName>
      <ability>L2_Punc_CN</ability>
      <abilityName>标点符号问题</abilityName>
      <candidateList>
        <item/>
      </candidateList>
      <explain>此处空格冗余，建议删除。</explain>
      <paraID>57622425</paraID>
      <start>81</start>
      <end>82</end>
      <status>ignored</status>
      <modifiedWord/>
      <trackRevisions>false</trackRevisions>
    </reviewItem>
    <reviewItem>
      <errorID>042d9434-d54e-4a80-929d-753841cd9b6b</errorID>
      <errorWord>服务 项目</errorWord>
      <group>L1_Word</group>
      <groupName>字词问题</groupName>
      <ability>L2_Typo</ability>
      <abilityName>字词错误</abilityName>
      <candidateList>
        <item>服务项目</item>
      </candidateList>
      <explain/>
      <paraID>57622425</paraID>
      <start>102</start>
      <end>107</end>
      <status>ignored</status>
      <modifiedWord/>
      <trackRevisions>false</trackRevisions>
    </reviewItem>
    <reviewItem>
      <errorID>1a8ba20c-4da9-4dd2-8cb1-b5372cc3d706</errorID>
      <errorWord>(</errorWord>
      <group>L1_Format</group>
      <groupName>格式问题</groupName>
      <ability>L2_HalfPunc_CN</ability>
      <abilityName>全半角问题</abilityName>
      <candidateList>
        <item>（</item>
      </candidateList>
      <explain>文本全半角错误。</explain>
      <paraID>310B8657</paraID>
      <start>5</start>
      <end>6</end>
      <status>ignored</status>
      <modifiedWord/>
      <trackRevisions>false</trackRevisions>
    </reviewItem>
    <reviewItem>
      <errorID>0adfe4b4-5329-4c0b-9883-35ccdc513d20</errorID>
      <errorWord>)</errorWord>
      <group>L1_Format</group>
      <groupName>格式问题</groupName>
      <ability>L2_HalfPunc_CN</ability>
      <abilityName>全半角问题</abilityName>
      <candidateList>
        <item>）</item>
      </candidateList>
      <explain>文本全半角错误。</explain>
      <paraID>310B8657</paraID>
      <start>11</start>
      <end>12</end>
      <status>ignored</status>
      <modifiedWord/>
      <trackRevisions>false</trackRevisions>
    </reviewItem>
    <reviewItem>
      <errorID>27a61fb6-1e0b-43b8-9efd-9fb77862b509</errorID>
      <errorWord>(</errorWord>
      <group>L1_Format</group>
      <groupName>格式问题</groupName>
      <ability>L2_HalfPunc_CN</ability>
      <abilityName>全半角问题</abilityName>
      <candidateList>
        <item>（</item>
      </candidateList>
      <explain>文本全半角错误。</explain>
      <paraID>2377319B</paraID>
      <start>3</start>
      <end>4</end>
      <status>ignored</status>
      <modifiedWord/>
      <trackRevisions>false</trackRevisions>
    </reviewItem>
    <reviewItem>
      <errorID>433ae5be-2102-4166-a01a-5d941fe9db7a</errorID>
      <errorWord>)</errorWord>
      <group>L1_Format</group>
      <groupName>格式问题</groupName>
      <ability>L2_HalfPunc_CN</ability>
      <abilityName>全半角问题</abilityName>
      <candidateList>
        <item>）</item>
      </candidateList>
      <explain>文本全半角错误。</explain>
      <paraID>2377319B</paraID>
      <start>7</start>
      <end>8</end>
      <status>ignored</status>
      <modifiedWord/>
      <trackRevisions>false</trackRevisions>
    </reviewItem>
    <reviewItem>
      <errorID>55ff9efb-a412-4deb-94a1-3dec0e1c3089</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e5419337-5e89-46de-9d7c-ade4d2426dac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377bbcb5-4744-434e-9420-38a288e5b360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6f539682-8cab-4cbc-8e7c-4f5d546e0629</errorID>
      <errorWord>经</errorWord>
      <group>L1_Grammar</group>
      <groupName>语法问题</groupName>
      <ability>L2_Grammar</ability>
      <abilityName>语法错误</abilityName>
      <candidateList>
        <item>进行验收，经</item>
      </candidateList>
      <explain/>
      <paraID>20EA97E5</paraID>
      <start>34</start>
      <end>35</end>
      <status>unmodified</status>
      <modifiedWord/>
      <trackRevisions>false</trackRevisions>
    </reviewItem>
    <reviewItem>
      <errorID>baf532d1-dfb7-4580-b37f-ab077976c335</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e82476f6-b102-4d68-9a38-37183be7739a</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d8714f6d-f3d2-4407-bbcb-1ebd66c05220</errorID>
      <errorWord> </errorWord>
      <group>L1_Punc</group>
      <groupName>标点问题</groupName>
      <ability>L2_Punc_CN</ability>
      <abilityName>标点符号问题</abilityName>
      <candidateList>
        <item/>
      </candidateList>
      <explain>此处空格冗余，建议删除。</explain>
      <paraID>40C43871</paraID>
      <start>33</start>
      <end>34</end>
      <status>unmodified</status>
      <modifiedWord/>
      <trackRevisions>false</trackRevisions>
    </reviewItem>
    <reviewItem>
      <errorID>5647eee5-6932-407c-ada6-ad0c4542c571</errorID>
      <errorWord>，我公司（单位）</errorWord>
      <group>L1_Grammar</group>
      <groupName>语法问题</groupName>
      <ability>L2_Grammar</ability>
      <abilityName>语法错误</abilityName>
      <candidateList>
        <item>，</item>
      </candidateList>
      <explain/>
      <paraID>40C43871</paraID>
      <start>39</start>
      <end>47</end>
      <status>unmodified</status>
      <modifiedWord/>
      <trackRevisions>false</trackRevisions>
    </reviewItem>
    <reviewItem>
      <errorID>20c12a86-559a-49c7-83fd-247fdbcd845e</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7858445a-4728-40ea-b5b4-e31971596e89</errorID>
      <errorWord>,</errorWord>
      <group>L1_Punc</group>
      <groupName>标点问题</groupName>
      <ability>L2_Punc_CN</ability>
      <abilityName>标点符号问题</abilityName>
      <candidateList>
        <item>，</item>
      </candidateList>
      <explain/>
      <paraID>2382CED7</paraID>
      <start>113</start>
      <end>114</end>
      <status>unmodified</status>
      <modifiedWord/>
      <trackRevisions>false</trackRevisions>
    </reviewItem>
    <reviewItem>
      <errorID>937fd04b-d674-4fa9-8812-6af55a2209b2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42d0bc58-b887-456c-a8ea-9d3b75c0402b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14856250-b510-4e3d-aea4-3e823fd5ed9d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3b10e1d2-a900-4139-ac96-47ecf37d37ef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a51dc001-a8be-4337-9dbc-bc7c60fb0ff2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b8faf430-ed76-435e-893d-f71c4f630ea9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df497810-5e35-4e48-b439-ad8ec8304b44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36d980a1-d3e4-4e9f-ba60-174bb3b6cd0a</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1e3e95e8-dabf-4b6b-8018-cb898658ebfe</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b4a0ea12-2cbf-4938-af94-f29a6eb36728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f6b5bf79-235a-45c3-b4cd-c1c4be91fc6d</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32606622-61fa-481d-8134-2bea00ea858b</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9c95a494-747e-4747-9db9-30f44da7ca14</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5a0cc7dc-96a7-4c59-bc92-f006b716d0e6</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ae1f910b-aa3f-4416-8321-d6c7dd93dc51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cb22bde2-2ca0-49be-bc80-b90b389585ba</errorID>
      <errorWord>必须应</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23549380</paraID>
      <start>32</start>
      <end>35</end>
      <status>unmodified</status>
      <modifiedWord/>
      <trackRevisions>false</trackRevisions>
    </reviewItem>
    <reviewItem>
      <errorID>8301c804-21d7-41b4-8b38-e6429f3666d0</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168d56ea-6148-4f5e-a361-01092b949067</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a4a0aa65-debd-480d-8e44-fa73f1d0c28f</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fb51ae5f-d011-4bc8-9e1c-cf8d62d1d97e</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56da0ee9-a02c-450e-98e7-feeac90f3f3c</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61120b5f-b48d-4262-a0e8-10b9cd4e0f5a</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fb20079a-1d88-4210-b174-4eddef212ad4</errorID>
      <errorWord>或许可</errorWord>
      <group>L1_Word</group>
      <groupName>字词问题</groupName>
      <ability>L2_Typo</ability>
      <abilityName>字词错误</abilityName>
      <candidateList>
        <item>、许可</item>
      </candidateList>
      <explain/>
      <paraID>682D2DF5</paraID>
      <start>109</start>
      <end>112</end>
      <status>unmodified</status>
      <modifiedWord/>
      <trackRevisions>false</trackRevisions>
    </reviewItem>
    <reviewItem>
      <errorID>88486fd7-9a1d-4586-83df-ed0f88dd9ed5</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d9f0ca82-3560-4a43-9a12-c3863dc45ab9</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046c9c01-49b4-4e9d-928b-f6a338972f0a</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d4e2f5d7-5ea6-4070-84ef-f5a255b1f9c3</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577c0a2e-1b05-4eac-a3eb-b41c9a4c88fd</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f42d0060-2483-4555-9e15-2057ec6a0131</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1644f491-7fef-4bdd-a280-7df7db7b2cf1</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d8a5cbd6-d916-43c3-a2bc-a2124085068c</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1df26c11-0e77-402c-9b12-bb2e6ce47942</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69c8eda7-f071-4309-a5da-cb97e7f9dff3</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34648857-0cfc-4fa6-8eb7-db48e4905679</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35bbb93f-b246-479b-8447-49de627e7959</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db6abbe1-e304-4a5f-8e07-853844729e26</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21c4e057-af3f-4e57-aaa2-aba76f0cc8b7</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906db5d1-f77f-44b5-81b2-32d693673111</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c1feecc7-ad84-4359-b1cb-0c5f28547350</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4895edd5-9e5f-4d30-9ca4-0d91467d6b62</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c3af2175-166e-40b7-a0d9-4628afc8c74b</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fc2e8-6d45-449c-8eec-c15666a33ad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30</Pages>
  <Words>4994</Words>
  <Characters>5182</Characters>
  <Lines>39</Lines>
  <Paragraphs>11</Paragraphs>
  <TotalTime>0</TotalTime>
  <ScaleCrop>false</ScaleCrop>
  <LinksUpToDate>false</LinksUpToDate>
  <CharactersWithSpaces>5379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2026-07-13T06:41:19Z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