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项目名称：南宁中心血站2026年一批办公设备采购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6030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南宁中心血站2026年一批办公设备采购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对南宁中心血站2026年一批办公设备进行采购，现就该项目邀请具有资质的单位进行响应，采购信息如下：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6030</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项目名称：南宁中心血站2026年一批办公设备采购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陆万玖仟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69000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陆万玖仟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69000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bookmarkStart w:id="1" w:name="_GoBack"/>
      <w:bookmarkEnd w:id="1"/>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2"/>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w:t>
      </w:r>
    </w:p>
    <w:p w14:paraId="5362D777">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2"/>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335AD94F">
      <w:pPr>
        <w:ind w:firstLine="560" w:firstLineChars="200"/>
        <w:jc w:val="left"/>
        <w:rPr>
          <w:rFonts w:hint="eastAsia" w:ascii="宋体" w:hAnsi="宋体" w:eastAsia="宋体" w:cs="宋体"/>
          <w:sz w:val="28"/>
          <w:szCs w:val="28"/>
        </w:rPr>
      </w:pPr>
    </w:p>
    <w:p w14:paraId="164237F8">
      <w:pPr>
        <w:ind w:firstLine="560" w:firstLineChars="200"/>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ind w:firstLine="643" w:firstLineChars="200"/>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0130D4CE">
      <w:pPr>
        <w:pStyle w:val="4"/>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w:t>
            </w:r>
            <w:r>
              <w:rPr>
                <w:rFonts w:hint="eastAsia" w:ascii="宋体" w:hAnsi="宋体"/>
                <w:b/>
                <w:szCs w:val="21"/>
                <w:lang w:val="en-US" w:eastAsia="zh-CN"/>
              </w:rPr>
              <w:t>及</w:t>
            </w:r>
            <w:r>
              <w:rPr>
                <w:rFonts w:hint="eastAsia" w:ascii="宋体" w:hAnsi="宋体"/>
                <w:b/>
                <w:szCs w:val="21"/>
              </w:rPr>
              <w:t>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29F4D6">
            <w:pPr>
              <w:spacing w:line="300" w:lineRule="exact"/>
              <w:jc w:val="center"/>
              <w:rPr>
                <w:rFonts w:hint="eastAsia" w:ascii="仿宋_GB2312" w:hAnsi="仿宋_GB2312" w:eastAsia="仿宋_GB2312" w:cs="仿宋_GB2312"/>
                <w:kern w:val="2"/>
                <w:sz w:val="24"/>
                <w:szCs w:val="24"/>
                <w:lang w:val="en-US" w:eastAsia="zh-CN" w:bidi="ar-SA"/>
              </w:rPr>
            </w:pPr>
            <w:r>
              <w:rPr>
                <w:rFonts w:hint="eastAsia" w:cs="宋体"/>
              </w:rPr>
              <w:t>高拍仪</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4A4749">
            <w:pPr>
              <w:pStyle w:val="2"/>
              <w:spacing w:before="10"/>
              <w:jc w:val="both"/>
              <w:rPr>
                <w:rFonts w:hAnsi="宋体"/>
                <w:sz w:val="21"/>
                <w:szCs w:val="21"/>
              </w:rPr>
            </w:pPr>
            <w:r>
              <w:rPr>
                <w:rFonts w:hint="eastAsia" w:hAnsi="宋体"/>
                <w:sz w:val="21"/>
                <w:szCs w:val="21"/>
                <w:lang w:val="en-US" w:eastAsia="zh-CN"/>
              </w:rPr>
              <w:t>1.</w:t>
            </w:r>
            <w:r>
              <w:rPr>
                <w:rFonts w:hint="eastAsia" w:hAnsi="宋体"/>
                <w:sz w:val="21"/>
                <w:szCs w:val="21"/>
              </w:rPr>
              <w:t xml:space="preserve">品牌：得力/deli </w:t>
            </w:r>
          </w:p>
          <w:p w14:paraId="49E3DE61">
            <w:pPr>
              <w:pStyle w:val="2"/>
              <w:spacing w:before="10"/>
              <w:rPr>
                <w:rFonts w:hint="eastAsia" w:hAnsi="宋体"/>
                <w:sz w:val="21"/>
                <w:szCs w:val="21"/>
              </w:rPr>
            </w:pPr>
            <w:r>
              <w:rPr>
                <w:rFonts w:hint="eastAsia" w:hAnsi="宋体"/>
                <w:sz w:val="21"/>
                <w:szCs w:val="21"/>
                <w:lang w:val="en-US" w:eastAsia="zh-CN"/>
              </w:rPr>
              <w:t>2.</w:t>
            </w:r>
            <w:r>
              <w:rPr>
                <w:rFonts w:hint="eastAsia" w:hAnsi="宋体"/>
                <w:sz w:val="21"/>
                <w:szCs w:val="21"/>
              </w:rPr>
              <w:t>型号：得力 15163S 高拍仪</w:t>
            </w:r>
          </w:p>
          <w:p w14:paraId="50A34D66">
            <w:pPr>
              <w:pStyle w:val="2"/>
              <w:spacing w:before="10"/>
              <w:rPr>
                <w:rFonts w:hint="eastAsia" w:hAnsi="宋体"/>
                <w:sz w:val="21"/>
                <w:szCs w:val="21"/>
              </w:rPr>
            </w:pPr>
            <w:r>
              <w:rPr>
                <w:rFonts w:hint="eastAsia" w:hAnsi="宋体"/>
                <w:sz w:val="21"/>
                <w:szCs w:val="21"/>
                <w:lang w:val="en-US" w:eastAsia="zh-CN"/>
              </w:rPr>
              <w:t>3.</w:t>
            </w:r>
            <w:r>
              <w:rPr>
                <w:rFonts w:hint="eastAsia" w:hAnsi="宋体"/>
                <w:sz w:val="21"/>
                <w:szCs w:val="21"/>
              </w:rPr>
              <w:t>拍摄幅面：≤A3</w:t>
            </w:r>
          </w:p>
          <w:p w14:paraId="57B50955">
            <w:pPr>
              <w:pStyle w:val="2"/>
              <w:spacing w:before="10"/>
              <w:rPr>
                <w:rFonts w:hint="eastAsia" w:hAnsi="宋体"/>
                <w:sz w:val="21"/>
                <w:szCs w:val="21"/>
              </w:rPr>
            </w:pPr>
            <w:r>
              <w:rPr>
                <w:rFonts w:hint="eastAsia" w:hAnsi="宋体"/>
                <w:sz w:val="21"/>
                <w:szCs w:val="21"/>
                <w:lang w:val="en-US" w:eastAsia="zh-CN"/>
              </w:rPr>
              <w:t>4.</w:t>
            </w:r>
            <w:r>
              <w:rPr>
                <w:rFonts w:hint="eastAsia" w:hAnsi="宋体"/>
                <w:sz w:val="21"/>
                <w:szCs w:val="21"/>
              </w:rPr>
              <w:t>拍摄像素：2200万像素</w:t>
            </w:r>
          </w:p>
          <w:p w14:paraId="27B4BA0B">
            <w:pPr>
              <w:pStyle w:val="2"/>
              <w:spacing w:before="10"/>
              <w:rPr>
                <w:rFonts w:hint="eastAsia" w:hAnsi="宋体"/>
                <w:sz w:val="21"/>
                <w:szCs w:val="21"/>
              </w:rPr>
            </w:pPr>
            <w:r>
              <w:rPr>
                <w:rFonts w:hint="eastAsia" w:hAnsi="宋体"/>
                <w:sz w:val="21"/>
                <w:szCs w:val="21"/>
                <w:lang w:val="en-US" w:eastAsia="zh-CN"/>
              </w:rPr>
              <w:t>5.</w:t>
            </w:r>
            <w:r>
              <w:rPr>
                <w:rFonts w:hint="eastAsia" w:hAnsi="宋体"/>
                <w:sz w:val="21"/>
                <w:szCs w:val="21"/>
              </w:rPr>
              <w:t xml:space="preserve">输出接口：USB </w:t>
            </w:r>
          </w:p>
          <w:p w14:paraId="5FD60CEE">
            <w:pPr>
              <w:pStyle w:val="2"/>
              <w:spacing w:before="10"/>
              <w:rPr>
                <w:rFonts w:hint="eastAsia" w:hAnsi="宋体"/>
                <w:sz w:val="21"/>
                <w:szCs w:val="21"/>
              </w:rPr>
            </w:pPr>
            <w:r>
              <w:rPr>
                <w:rFonts w:hint="eastAsia" w:hAnsi="宋体"/>
                <w:sz w:val="21"/>
                <w:szCs w:val="21"/>
                <w:lang w:val="en-US" w:eastAsia="zh-CN"/>
              </w:rPr>
              <w:t>6.</w:t>
            </w:r>
            <w:r>
              <w:rPr>
                <w:rFonts w:hint="eastAsia" w:hAnsi="宋体"/>
                <w:sz w:val="21"/>
                <w:szCs w:val="21"/>
              </w:rPr>
              <w:t>拍摄速度：1秒，支持实时预览</w:t>
            </w:r>
          </w:p>
          <w:p w14:paraId="4E85C9BE">
            <w:pPr>
              <w:bidi w:val="0"/>
              <w:rPr>
                <w:rFonts w:hint="default" w:asciiTheme="minorHAnsi" w:hAnsiTheme="minorHAnsi" w:eastAsiaTheme="minorEastAsia" w:cstheme="minorBidi"/>
                <w:kern w:val="2"/>
                <w:sz w:val="21"/>
                <w:szCs w:val="24"/>
                <w:lang w:val="en-US" w:eastAsia="zh-CN" w:bidi="ar-SA"/>
              </w:rPr>
            </w:pPr>
            <w:r>
              <w:rPr>
                <w:rFonts w:hint="eastAsia" w:hAnsi="宋体"/>
                <w:sz w:val="21"/>
                <w:szCs w:val="21"/>
                <w:lang w:val="en-US" w:eastAsia="zh-CN"/>
              </w:rPr>
              <w:t>7.</w:t>
            </w:r>
            <w:r>
              <w:rPr>
                <w:rFonts w:hint="eastAsia" w:hAnsi="宋体"/>
                <w:sz w:val="21"/>
                <w:szCs w:val="21"/>
              </w:rPr>
              <w:t>驱动软件：支持UVC标准，免驱动</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3DAD4E">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szCs w:val="21"/>
                <w:lang w:val="en-US" w:eastAsia="zh-CN"/>
              </w:rPr>
              <w:t>2</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FFEB9F">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szCs w:val="21"/>
                <w:lang w:val="en-US" w:eastAsia="zh-CN"/>
              </w:rPr>
              <w:t>台</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DE7D44">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szCs w:val="21"/>
                <w:lang w:val="en-US" w:eastAsia="zh-CN"/>
              </w:rPr>
              <w:t>3000.00</w:t>
            </w:r>
          </w:p>
        </w:tc>
      </w:tr>
      <w:tr w14:paraId="36CEA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0659CDD">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2</w:t>
            </w:r>
          </w:p>
        </w:tc>
        <w:tc>
          <w:tcPr>
            <w:tcW w:w="12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982A2B">
            <w:pPr>
              <w:spacing w:line="300" w:lineRule="exact"/>
              <w:jc w:val="center"/>
              <w:rPr>
                <w:rFonts w:hint="eastAsia" w:ascii="宋体" w:hAnsi="宋体" w:eastAsia="宋体" w:cs="宋体"/>
                <w:b w:val="0"/>
                <w:bCs w:val="0"/>
                <w:kern w:val="2"/>
                <w:sz w:val="21"/>
                <w:szCs w:val="21"/>
                <w:highlight w:val="none"/>
                <w:lang w:val="en-US" w:eastAsia="zh-CN" w:bidi="ar-SA"/>
              </w:rPr>
            </w:pPr>
            <w:r>
              <w:rPr>
                <w:rFonts w:hint="eastAsia" w:cs="宋体"/>
              </w:rPr>
              <w:t>无纸化签字平板</w:t>
            </w:r>
          </w:p>
        </w:tc>
        <w:tc>
          <w:tcPr>
            <w:tcW w:w="50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FEAAAD">
            <w:pPr>
              <w:pStyle w:val="2"/>
              <w:numPr>
                <w:ilvl w:val="0"/>
                <w:numId w:val="0"/>
              </w:numPr>
              <w:spacing w:before="10"/>
              <w:jc w:val="both"/>
              <w:rPr>
                <w:rFonts w:hint="eastAsia" w:hAnsi="宋体"/>
                <w:sz w:val="21"/>
                <w:szCs w:val="21"/>
              </w:rPr>
            </w:pPr>
            <w:r>
              <w:rPr>
                <w:rFonts w:hint="eastAsia" w:ascii="宋体" w:hAnsi="宋体" w:eastAsia="宋体" w:cs="Times New Roman"/>
                <w:kern w:val="0"/>
                <w:sz w:val="21"/>
                <w:szCs w:val="21"/>
                <w:lang w:val="en-US" w:eastAsia="zh-CN" w:bidi="ar-SA"/>
              </w:rPr>
              <w:t>1.</w:t>
            </w:r>
            <w:r>
              <w:rPr>
                <w:rFonts w:hint="eastAsia" w:hAnsi="宋体"/>
                <w:sz w:val="21"/>
                <w:szCs w:val="21"/>
              </w:rPr>
              <w:t>品牌:VIVO</w:t>
            </w:r>
          </w:p>
          <w:p w14:paraId="1F37A167">
            <w:pPr>
              <w:pStyle w:val="2"/>
              <w:numPr>
                <w:ilvl w:val="0"/>
                <w:numId w:val="0"/>
              </w:numPr>
              <w:spacing w:before="10"/>
              <w:jc w:val="both"/>
              <w:rPr>
                <w:rFonts w:hint="eastAsia" w:hAnsi="宋体"/>
                <w:sz w:val="21"/>
                <w:szCs w:val="21"/>
              </w:rPr>
            </w:pPr>
            <w:r>
              <w:rPr>
                <w:rFonts w:hint="eastAsia" w:ascii="宋体" w:hAnsi="宋体" w:eastAsia="宋体" w:cs="Times New Roman"/>
                <w:kern w:val="0"/>
                <w:sz w:val="21"/>
                <w:szCs w:val="21"/>
                <w:lang w:val="en-US" w:eastAsia="zh-CN" w:bidi="ar-SA"/>
              </w:rPr>
              <w:t>2.</w:t>
            </w:r>
            <w:r>
              <w:rPr>
                <w:rFonts w:hint="eastAsia" w:hAnsi="宋体"/>
                <w:sz w:val="21"/>
                <w:szCs w:val="21"/>
              </w:rPr>
              <w:t>型号:PA2671</w:t>
            </w:r>
          </w:p>
          <w:p w14:paraId="29A455FC">
            <w:pPr>
              <w:pStyle w:val="2"/>
              <w:numPr>
                <w:ilvl w:val="0"/>
                <w:numId w:val="0"/>
              </w:numPr>
              <w:spacing w:before="10"/>
              <w:jc w:val="both"/>
              <w:rPr>
                <w:rFonts w:hint="eastAsia" w:hAnsi="宋体"/>
                <w:sz w:val="21"/>
                <w:szCs w:val="21"/>
              </w:rPr>
            </w:pPr>
            <w:r>
              <w:rPr>
                <w:rFonts w:hint="eastAsia" w:hAnsi="宋体"/>
                <w:sz w:val="21"/>
                <w:szCs w:val="21"/>
                <w:lang w:val="en-US" w:eastAsia="zh-CN"/>
              </w:rPr>
              <w:t>3.</w:t>
            </w:r>
            <w:r>
              <w:rPr>
                <w:rFonts w:hint="eastAsia" w:hAnsi="宋体"/>
                <w:sz w:val="21"/>
                <w:szCs w:val="21"/>
              </w:rPr>
              <w:t>屏幕类型：LCD</w:t>
            </w:r>
          </w:p>
          <w:p w14:paraId="4DC0DC4D">
            <w:pPr>
              <w:pStyle w:val="2"/>
              <w:spacing w:before="10"/>
              <w:jc w:val="both"/>
              <w:rPr>
                <w:rFonts w:hint="eastAsia" w:hAnsi="宋体"/>
                <w:sz w:val="21"/>
                <w:szCs w:val="21"/>
              </w:rPr>
            </w:pPr>
            <w:r>
              <w:rPr>
                <w:rFonts w:hint="eastAsia" w:hAnsi="宋体"/>
                <w:sz w:val="21"/>
                <w:szCs w:val="21"/>
                <w:lang w:val="en-US" w:eastAsia="zh-CN"/>
              </w:rPr>
              <w:t>4.</w:t>
            </w:r>
            <w:r>
              <w:rPr>
                <w:rFonts w:hint="eastAsia" w:hAnsi="宋体"/>
                <w:sz w:val="21"/>
                <w:szCs w:val="21"/>
              </w:rPr>
              <w:t xml:space="preserve">面板:IPS </w:t>
            </w:r>
          </w:p>
          <w:p w14:paraId="2AA21482">
            <w:pPr>
              <w:pStyle w:val="2"/>
              <w:spacing w:before="10"/>
              <w:jc w:val="both"/>
              <w:rPr>
                <w:rFonts w:hint="eastAsia" w:hAnsi="宋体"/>
                <w:sz w:val="21"/>
                <w:szCs w:val="21"/>
              </w:rPr>
            </w:pPr>
            <w:r>
              <w:rPr>
                <w:rFonts w:hint="eastAsia" w:hAnsi="宋体"/>
                <w:sz w:val="21"/>
                <w:szCs w:val="21"/>
                <w:lang w:val="en-US" w:eastAsia="zh-CN"/>
              </w:rPr>
              <w:t>5.</w:t>
            </w:r>
            <w:r>
              <w:rPr>
                <w:rFonts w:hint="eastAsia" w:hAnsi="宋体"/>
                <w:sz w:val="21"/>
                <w:szCs w:val="21"/>
              </w:rPr>
              <w:t>屏幕比例:3:2</w:t>
            </w:r>
          </w:p>
          <w:p w14:paraId="48ECE66E">
            <w:pPr>
              <w:pStyle w:val="2"/>
              <w:spacing w:before="10"/>
              <w:jc w:val="both"/>
              <w:rPr>
                <w:rFonts w:hint="eastAsia" w:hAnsi="宋体"/>
                <w:sz w:val="21"/>
                <w:szCs w:val="21"/>
              </w:rPr>
            </w:pPr>
            <w:r>
              <w:rPr>
                <w:rFonts w:hint="eastAsia" w:hAnsi="宋体"/>
                <w:sz w:val="21"/>
                <w:szCs w:val="21"/>
                <w:lang w:val="en-US" w:eastAsia="zh-CN"/>
              </w:rPr>
              <w:t>6.</w:t>
            </w:r>
            <w:r>
              <w:rPr>
                <w:rFonts w:hint="eastAsia" w:hAnsi="宋体"/>
                <w:sz w:val="21"/>
                <w:szCs w:val="21"/>
              </w:rPr>
              <w:t>系统:Android 16</w:t>
            </w:r>
          </w:p>
          <w:p w14:paraId="72E14C1A">
            <w:pPr>
              <w:pStyle w:val="2"/>
              <w:spacing w:before="10"/>
              <w:jc w:val="both"/>
              <w:rPr>
                <w:rFonts w:hint="eastAsia" w:hAnsi="宋体"/>
                <w:sz w:val="21"/>
                <w:szCs w:val="21"/>
              </w:rPr>
            </w:pPr>
            <w:r>
              <w:rPr>
                <w:rFonts w:hint="eastAsia" w:hAnsi="宋体"/>
                <w:sz w:val="21"/>
                <w:szCs w:val="21"/>
                <w:lang w:val="en-US" w:eastAsia="zh-CN"/>
              </w:rPr>
              <w:t>7.</w:t>
            </w:r>
            <w:r>
              <w:rPr>
                <w:rFonts w:hint="eastAsia" w:hAnsi="宋体"/>
                <w:sz w:val="21"/>
                <w:szCs w:val="21"/>
              </w:rPr>
              <w:t xml:space="preserve">前置摄像头像素:800W，后置摄像头像素:1300W </w:t>
            </w:r>
          </w:p>
          <w:p w14:paraId="7466027F">
            <w:pPr>
              <w:pStyle w:val="2"/>
              <w:spacing w:before="10"/>
              <w:jc w:val="both"/>
              <w:rPr>
                <w:rFonts w:hint="eastAsia" w:hAnsi="宋体"/>
                <w:sz w:val="21"/>
                <w:szCs w:val="21"/>
              </w:rPr>
            </w:pPr>
            <w:r>
              <w:rPr>
                <w:rFonts w:hint="eastAsia" w:hAnsi="宋体"/>
                <w:sz w:val="21"/>
                <w:szCs w:val="21"/>
                <w:lang w:val="en-US" w:eastAsia="zh-CN"/>
              </w:rPr>
              <w:t>8.</w:t>
            </w:r>
            <w:r>
              <w:rPr>
                <w:rFonts w:hint="eastAsia" w:hAnsi="宋体"/>
                <w:sz w:val="21"/>
                <w:szCs w:val="21"/>
              </w:rPr>
              <w:t xml:space="preserve">运行内存：16GB，刷新率：144Hz  </w:t>
            </w:r>
          </w:p>
          <w:p w14:paraId="74FD967A">
            <w:pPr>
              <w:pStyle w:val="2"/>
              <w:spacing w:before="10"/>
              <w:jc w:val="both"/>
              <w:rPr>
                <w:rFonts w:hint="eastAsia" w:hAnsi="宋体"/>
                <w:sz w:val="21"/>
                <w:szCs w:val="21"/>
              </w:rPr>
            </w:pPr>
            <w:r>
              <w:rPr>
                <w:rFonts w:hint="eastAsia" w:hAnsi="宋体"/>
                <w:sz w:val="21"/>
                <w:szCs w:val="21"/>
                <w:lang w:val="en-US" w:eastAsia="zh-CN"/>
              </w:rPr>
              <w:t>9.</w:t>
            </w:r>
            <w:r>
              <w:rPr>
                <w:rFonts w:hint="eastAsia" w:hAnsi="宋体"/>
                <w:sz w:val="21"/>
                <w:szCs w:val="21"/>
              </w:rPr>
              <w:t>功能:光线感应</w:t>
            </w:r>
            <w:r>
              <w:rPr>
                <w:rFonts w:hint="eastAsia" w:hAnsi="宋体"/>
                <w:sz w:val="21"/>
                <w:szCs w:val="21"/>
                <w:lang w:eastAsia="zh-CN"/>
              </w:rPr>
              <w:t>，</w:t>
            </w:r>
            <w:r>
              <w:rPr>
                <w:rFonts w:hint="eastAsia" w:hAnsi="宋体"/>
                <w:sz w:val="21"/>
                <w:szCs w:val="21"/>
              </w:rPr>
              <w:t>陀螺仪重力感应</w:t>
            </w:r>
          </w:p>
          <w:p w14:paraId="1B79FD66">
            <w:pPr>
              <w:pStyle w:val="2"/>
              <w:spacing w:before="10"/>
              <w:jc w:val="both"/>
              <w:rPr>
                <w:rFonts w:hint="default" w:ascii="Times New Roman" w:hAnsi="Times New Roman" w:eastAsia="宋体" w:cstheme="minorBidi"/>
                <w:kern w:val="2"/>
                <w:sz w:val="21"/>
                <w:szCs w:val="24"/>
                <w:lang w:val="en-US" w:eastAsia="zh-CN" w:bidi="ar-SA"/>
              </w:rPr>
            </w:pPr>
            <w:r>
              <w:rPr>
                <w:rFonts w:hint="eastAsia" w:hAnsi="宋体"/>
                <w:sz w:val="21"/>
                <w:szCs w:val="21"/>
                <w:lang w:val="en-US" w:eastAsia="zh-CN"/>
              </w:rPr>
              <w:t>10.提供</w:t>
            </w:r>
            <w:r>
              <w:rPr>
                <w:rFonts w:hint="eastAsia" w:hAnsi="宋体"/>
                <w:sz w:val="21"/>
                <w:szCs w:val="21"/>
              </w:rPr>
              <w:t>vivo Pencil3 触控笔</w:t>
            </w:r>
            <w:r>
              <w:rPr>
                <w:rFonts w:hint="eastAsia" w:hAnsi="宋体"/>
                <w:sz w:val="21"/>
                <w:szCs w:val="21"/>
                <w:lang w:val="en-US" w:eastAsia="zh-CN"/>
              </w:rPr>
              <w:t>1支</w:t>
            </w:r>
          </w:p>
        </w:tc>
        <w:tc>
          <w:tcPr>
            <w:tcW w:w="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EF5527">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cs="宋体"/>
                <w:b w:val="0"/>
                <w:bCs w:val="0"/>
                <w:sz w:val="21"/>
                <w:szCs w:val="21"/>
                <w:lang w:val="en-US" w:eastAsia="zh-CN"/>
              </w:rPr>
              <w:t>11</w:t>
            </w:r>
          </w:p>
        </w:tc>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834F50">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szCs w:val="21"/>
                <w:lang w:val="en-US" w:eastAsia="zh-CN"/>
              </w:rPr>
              <w:t>台</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64CDD9">
            <w:pPr>
              <w:numPr>
                <w:ilvl w:val="0"/>
                <w:numId w:val="0"/>
              </w:numPr>
              <w:spacing w:line="300" w:lineRule="exact"/>
              <w:ind w:left="0" w:leftChars="0" w:firstLine="0" w:firstLineChars="0"/>
              <w:jc w:val="center"/>
              <w:rPr>
                <w:rFonts w:hint="default" w:ascii="宋体" w:hAnsi="宋体" w:eastAsiaTheme="minorEastAsia" w:cstheme="minorBidi"/>
                <w:kern w:val="2"/>
                <w:sz w:val="21"/>
                <w:szCs w:val="21"/>
                <w:lang w:val="en-US" w:eastAsia="zh-CN" w:bidi="ar-SA"/>
              </w:rPr>
            </w:pPr>
            <w:r>
              <w:rPr>
                <w:rFonts w:hint="eastAsia" w:ascii="宋体" w:hAnsi="宋体"/>
                <w:szCs w:val="21"/>
                <w:lang w:val="en-US" w:eastAsia="zh-CN"/>
              </w:rPr>
              <w:t>66000.00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055DEF32">
            <w:pPr>
              <w:adjustRightInd w:val="0"/>
              <w:snapToGrid w:val="0"/>
              <w:spacing w:line="360" w:lineRule="auto"/>
            </w:pPr>
            <w:r>
              <w:rPr>
                <w:rFonts w:hint="eastAsia"/>
                <w:b/>
                <w:bCs/>
                <w:lang w:val="en-US" w:eastAsia="zh-CN"/>
              </w:rPr>
              <w:t>一、</w:t>
            </w:r>
            <w:r>
              <w:rPr>
                <w:rFonts w:hint="eastAsia"/>
                <w:b/>
                <w:bCs/>
              </w:rPr>
              <w:t>合同签订日期：</w:t>
            </w:r>
            <w:r>
              <w:rPr>
                <w:rFonts w:hint="eastAsia"/>
                <w:b/>
                <w:bCs/>
                <w:lang w:val="en-US" w:eastAsia="zh-CN"/>
              </w:rPr>
              <w:t>自</w:t>
            </w:r>
            <w:r>
              <w:rPr>
                <w:rFonts w:hint="eastAsia"/>
              </w:rPr>
              <w:t>采购结果公告</w:t>
            </w:r>
            <w:r>
              <w:rPr>
                <w:rFonts w:hint="eastAsia"/>
                <w:lang w:val="en-US" w:eastAsia="zh-CN"/>
              </w:rPr>
              <w:t>结束</w:t>
            </w:r>
            <w:r>
              <w:rPr>
                <w:rFonts w:hint="eastAsia"/>
              </w:rPr>
              <w:t>后</w:t>
            </w:r>
            <w:r>
              <w:rPr>
                <w:rFonts w:hint="eastAsia"/>
                <w:lang w:val="en-US" w:eastAsia="zh-CN"/>
              </w:rPr>
              <w:t>10</w:t>
            </w:r>
            <w:r>
              <w:rPr>
                <w:rFonts w:hint="eastAsia"/>
              </w:rPr>
              <w:t>个工作日内。</w:t>
            </w:r>
          </w:p>
          <w:p w14:paraId="7FAE0B4E">
            <w:pPr>
              <w:adjustRightInd w:val="0"/>
              <w:snapToGrid w:val="0"/>
              <w:spacing w:line="360" w:lineRule="auto"/>
            </w:pPr>
            <w:r>
              <w:rPr>
                <w:rFonts w:hint="eastAsia"/>
                <w:b/>
                <w:bCs/>
              </w:rPr>
              <w:t>二、交货期：</w:t>
            </w:r>
            <w:r>
              <w:rPr>
                <w:rFonts w:hint="eastAsia"/>
              </w:rPr>
              <w:t>自合同签订之日起 7个工作日内。</w:t>
            </w:r>
          </w:p>
          <w:p w14:paraId="52F4ADBD">
            <w:pPr>
              <w:adjustRightInd w:val="0"/>
              <w:snapToGrid w:val="0"/>
              <w:spacing w:line="360" w:lineRule="auto"/>
              <w:rPr>
                <w:rFonts w:hint="eastAsia" w:eastAsia="宋体"/>
                <w:lang w:eastAsia="zh-CN"/>
              </w:rPr>
            </w:pPr>
            <w:r>
              <w:rPr>
                <w:rFonts w:hint="eastAsia"/>
                <w:b/>
                <w:bCs/>
              </w:rPr>
              <w:t>三、交货地点：</w:t>
            </w:r>
            <w:r>
              <w:rPr>
                <w:rFonts w:hint="eastAsia"/>
              </w:rPr>
              <w:t>南宁中心血站</w:t>
            </w:r>
            <w:r>
              <w:rPr>
                <w:rFonts w:hint="eastAsia"/>
                <w:lang w:eastAsia="zh-CN"/>
              </w:rPr>
              <w:t>。</w:t>
            </w:r>
          </w:p>
          <w:p w14:paraId="00FA499E">
            <w:pPr>
              <w:adjustRightInd w:val="0"/>
              <w:snapToGrid w:val="0"/>
              <w:spacing w:line="360" w:lineRule="auto"/>
              <w:rPr>
                <w:rFonts w:hint="eastAsia"/>
                <w:b/>
                <w:bCs/>
              </w:rPr>
            </w:pPr>
            <w:r>
              <w:rPr>
                <w:rFonts w:hint="eastAsia"/>
                <w:b/>
                <w:bCs/>
              </w:rPr>
              <w:t>四、交货方式</w:t>
            </w:r>
            <w:r>
              <w:rPr>
                <w:rFonts w:hint="eastAsia"/>
                <w:b/>
                <w:bCs/>
                <w:lang w:val="en-US" w:eastAsia="zh-CN"/>
              </w:rPr>
              <w:t>及要求</w:t>
            </w:r>
            <w:r>
              <w:rPr>
                <w:rFonts w:hint="eastAsia"/>
                <w:b/>
                <w:bCs/>
              </w:rPr>
              <w:t>：</w:t>
            </w:r>
          </w:p>
          <w:p w14:paraId="0FBA15FD">
            <w:pPr>
              <w:adjustRightInd w:val="0"/>
              <w:snapToGrid w:val="0"/>
              <w:spacing w:line="360" w:lineRule="auto"/>
              <w:rPr>
                <w:rFonts w:hint="eastAsia" w:eastAsia="宋体"/>
                <w:lang w:eastAsia="zh-CN"/>
              </w:rPr>
            </w:pPr>
            <w:r>
              <w:rPr>
                <w:rFonts w:hint="eastAsia"/>
                <w:b w:val="0"/>
                <w:bCs w:val="0"/>
                <w:lang w:val="en-US" w:eastAsia="zh-CN"/>
              </w:rPr>
              <w:t>1.交货方式：</w:t>
            </w:r>
            <w:r>
              <w:rPr>
                <w:rFonts w:hint="eastAsia"/>
              </w:rPr>
              <w:t>现场交货</w:t>
            </w:r>
            <w:r>
              <w:rPr>
                <w:rFonts w:hint="eastAsia"/>
                <w:lang w:eastAsia="zh-CN"/>
              </w:rPr>
              <w:t>。</w:t>
            </w:r>
          </w:p>
          <w:p w14:paraId="40532C4D">
            <w:pPr>
              <w:pStyle w:val="2"/>
              <w:rPr>
                <w:rFonts w:ascii="Calibri"/>
                <w:kern w:val="2"/>
                <w:sz w:val="21"/>
                <w:szCs w:val="24"/>
              </w:rPr>
            </w:pPr>
            <w:r>
              <w:rPr>
                <w:rFonts w:hint="eastAsia" w:ascii="Calibri"/>
                <w:kern w:val="2"/>
                <w:sz w:val="21"/>
                <w:szCs w:val="24"/>
                <w:lang w:val="en-US" w:eastAsia="zh-CN"/>
              </w:rPr>
              <w:t>2.</w:t>
            </w:r>
            <w:r>
              <w:rPr>
                <w:rFonts w:hint="eastAsia" w:ascii="Calibri"/>
                <w:kern w:val="2"/>
                <w:sz w:val="21"/>
                <w:szCs w:val="24"/>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ascii="Calibri"/>
                <w:kern w:val="2"/>
                <w:sz w:val="21"/>
                <w:szCs w:val="24"/>
                <w:lang w:val="en-US" w:eastAsia="zh-CN"/>
              </w:rPr>
              <w:t>成交供应商</w:t>
            </w:r>
            <w:r>
              <w:rPr>
                <w:rFonts w:hint="eastAsia" w:ascii="Calibri"/>
                <w:kern w:val="2"/>
                <w:sz w:val="21"/>
                <w:szCs w:val="24"/>
              </w:rPr>
              <w:t>和采购人应在现场进行清点，清点过程中如果发现因包装或运输不当引起的产品外观或内部的损坏，</w:t>
            </w:r>
            <w:r>
              <w:rPr>
                <w:rFonts w:hint="eastAsia" w:ascii="Calibri"/>
                <w:kern w:val="2"/>
                <w:sz w:val="21"/>
                <w:szCs w:val="24"/>
                <w:lang w:val="en-US" w:eastAsia="zh-CN"/>
              </w:rPr>
              <w:t>成交供应商须</w:t>
            </w:r>
            <w:r>
              <w:rPr>
                <w:rFonts w:hint="eastAsia" w:ascii="Calibri"/>
                <w:kern w:val="2"/>
                <w:sz w:val="21"/>
                <w:szCs w:val="24"/>
              </w:rPr>
              <w:t>负责更换，若发现错发/漏发情况，</w:t>
            </w:r>
            <w:r>
              <w:rPr>
                <w:rFonts w:hint="eastAsia" w:ascii="Calibri"/>
                <w:kern w:val="2"/>
                <w:sz w:val="21"/>
                <w:szCs w:val="24"/>
                <w:lang w:val="en-US" w:eastAsia="zh-CN"/>
              </w:rPr>
              <w:t>成交供应商须</w:t>
            </w:r>
            <w:r>
              <w:rPr>
                <w:rFonts w:hint="eastAsia" w:ascii="Calibri"/>
                <w:kern w:val="2"/>
                <w:sz w:val="21"/>
                <w:szCs w:val="24"/>
              </w:rPr>
              <w:t>负责更换和补发。</w:t>
            </w:r>
          </w:p>
          <w:p w14:paraId="70EA34B8">
            <w:pPr>
              <w:adjustRightInd w:val="0"/>
              <w:snapToGrid w:val="0"/>
              <w:spacing w:line="360" w:lineRule="auto"/>
              <w:rPr>
                <w:b/>
                <w:bCs/>
              </w:rPr>
            </w:pPr>
            <w:r>
              <w:rPr>
                <w:rFonts w:hint="eastAsia"/>
                <w:b/>
                <w:bCs/>
              </w:rPr>
              <w:t>五、售后服务及要求：</w:t>
            </w:r>
          </w:p>
          <w:p w14:paraId="60BFF76F">
            <w:pPr>
              <w:adjustRightInd w:val="0"/>
              <w:snapToGrid w:val="0"/>
              <w:spacing w:line="360" w:lineRule="auto"/>
            </w:pPr>
            <w:r>
              <w:rPr>
                <w:rFonts w:hint="eastAsia"/>
              </w:rPr>
              <w:t xml:space="preserve">1.质量保证期为1年（自交货并验收合格之日起计），质量保证期内按国家有关产品“三包”规定执行“三包”，质量保证期内因产品质量问题发生的相关费用由成交供应商承担。 </w:t>
            </w:r>
          </w:p>
          <w:p w14:paraId="3F8450A4">
            <w:pPr>
              <w:adjustRightInd w:val="0"/>
              <w:snapToGrid w:val="0"/>
              <w:spacing w:line="360" w:lineRule="auto"/>
            </w:pPr>
            <w:r>
              <w:rPr>
                <w:rFonts w:hint="eastAsia"/>
              </w:rPr>
              <w:t>2.服务响应时间：对于服务请求，须在 30 分钟内响应；一般问题 8小时内解决；对于重大问题不能超过 48 小时解决且要求 4 小时内到现场服务。</w:t>
            </w:r>
          </w:p>
          <w:p w14:paraId="52166BF5">
            <w:pPr>
              <w:adjustRightInd w:val="0"/>
              <w:snapToGrid w:val="0"/>
              <w:spacing w:line="360" w:lineRule="auto"/>
            </w:pPr>
            <w:r>
              <w:rPr>
                <w:rFonts w:hint="eastAsia"/>
              </w:rPr>
              <w:t>3.在质量保证期内设备非人为或不可抗拒因素的原因而引起损坏或质量问题，</w:t>
            </w:r>
            <w:r>
              <w:rPr>
                <w:rFonts w:hint="eastAsia"/>
                <w:lang w:val="en-US" w:eastAsia="zh-CN"/>
              </w:rPr>
              <w:t>成交</w:t>
            </w:r>
            <w:r>
              <w:rPr>
                <w:rFonts w:hint="eastAsia"/>
              </w:rPr>
              <w:t>供应商予以技术服务、维修或设备更换，并承担相应费用和零部件的费用。特殊情况无法修复的质保期内</w:t>
            </w:r>
            <w:r>
              <w:rPr>
                <w:rFonts w:hint="eastAsia"/>
                <w:lang w:val="en-US" w:eastAsia="zh-CN"/>
              </w:rPr>
              <w:t>成交</w:t>
            </w:r>
            <w:r>
              <w:rPr>
                <w:rFonts w:hint="eastAsia"/>
              </w:rPr>
              <w:t xml:space="preserve">供应商无条件更换新设备或提供代用设备，或采取使设备可正常运行的措施。 </w:t>
            </w:r>
          </w:p>
          <w:p w14:paraId="233BBEAE">
            <w:pPr>
              <w:adjustRightInd w:val="0"/>
              <w:snapToGrid w:val="0"/>
              <w:spacing w:line="360" w:lineRule="auto"/>
            </w:pPr>
            <w:r>
              <w:rPr>
                <w:rFonts w:hint="eastAsia"/>
              </w:rPr>
              <w:t>4.</w:t>
            </w:r>
            <w:r>
              <w:rPr>
                <w:rFonts w:hint="eastAsia"/>
                <w:lang w:val="en-US" w:eastAsia="zh-CN"/>
              </w:rPr>
              <w:t>成交</w:t>
            </w:r>
            <w:r>
              <w:rPr>
                <w:rFonts w:hint="eastAsia"/>
              </w:rPr>
              <w:t>供应商负责免费送货上门、免费培训操作人员。</w:t>
            </w:r>
          </w:p>
          <w:p w14:paraId="56B14230">
            <w:pPr>
              <w:adjustRightInd w:val="0"/>
              <w:snapToGrid w:val="0"/>
              <w:spacing w:line="360" w:lineRule="auto"/>
              <w:rPr>
                <w:b/>
                <w:bCs/>
              </w:rPr>
            </w:pPr>
            <w:r>
              <w:rPr>
                <w:rFonts w:hint="eastAsia"/>
                <w:b/>
                <w:bCs/>
              </w:rPr>
              <w:t>六、其他要求：</w:t>
            </w:r>
          </w:p>
          <w:p w14:paraId="694516E2">
            <w:pPr>
              <w:adjustRightInd w:val="0"/>
              <w:snapToGrid w:val="0"/>
              <w:spacing w:line="360" w:lineRule="auto"/>
            </w:pPr>
            <w:r>
              <w:rPr>
                <w:rFonts w:hint="eastAsia"/>
              </w:rPr>
              <w:t>1、</w:t>
            </w:r>
            <w:r>
              <w:rPr>
                <w:rFonts w:hint="eastAsia"/>
                <w:lang w:val="en-US" w:eastAsia="zh-CN"/>
              </w:rPr>
              <w:t>响应</w:t>
            </w:r>
            <w:r>
              <w:rPr>
                <w:rFonts w:hint="eastAsia"/>
              </w:rPr>
              <w:t>报价为采购人指定地点的现场交货价，包括：</w:t>
            </w:r>
          </w:p>
          <w:p w14:paraId="1A8BC813">
            <w:pPr>
              <w:adjustRightInd w:val="0"/>
              <w:snapToGrid w:val="0"/>
              <w:spacing w:line="360" w:lineRule="auto"/>
            </w:pPr>
            <w:r>
              <w:rPr>
                <w:rFonts w:hint="eastAsia"/>
              </w:rPr>
              <w:t>（1）货物</w:t>
            </w:r>
            <w:r>
              <w:rPr>
                <w:rFonts w:hint="eastAsia"/>
                <w:lang w:val="en-US" w:eastAsia="zh-CN"/>
              </w:rPr>
              <w:t>及</w:t>
            </w:r>
            <w:r>
              <w:rPr>
                <w:rFonts w:hint="eastAsia"/>
              </w:rPr>
              <w:t>服务的价格；</w:t>
            </w:r>
          </w:p>
          <w:p w14:paraId="7F8750EC">
            <w:pPr>
              <w:adjustRightInd w:val="0"/>
              <w:snapToGrid w:val="0"/>
              <w:spacing w:line="360" w:lineRule="auto"/>
            </w:pPr>
            <w:r>
              <w:rPr>
                <w:rFonts w:hint="eastAsia"/>
              </w:rPr>
              <w:t>（2）货物的标准附件、备品备件、专用工具的价格；</w:t>
            </w:r>
          </w:p>
          <w:p w14:paraId="05386DA4">
            <w:pPr>
              <w:adjustRightInd w:val="0"/>
              <w:snapToGrid w:val="0"/>
              <w:spacing w:line="360" w:lineRule="auto"/>
            </w:pPr>
            <w:r>
              <w:rPr>
                <w:rFonts w:hint="eastAsia"/>
              </w:rPr>
              <w:t>（3）</w:t>
            </w:r>
            <w:r>
              <w:rPr>
                <w:rFonts w:hint="eastAsia"/>
                <w:lang w:val="en-US" w:eastAsia="zh-CN"/>
              </w:rPr>
              <w:t>人工、</w:t>
            </w:r>
            <w:r>
              <w:rPr>
                <w:rFonts w:hint="eastAsia"/>
              </w:rPr>
              <w:t>运输、装卸、调试、培训、技术支持、售后服务等费用；</w:t>
            </w:r>
          </w:p>
          <w:p w14:paraId="60D2E273">
            <w:pPr>
              <w:adjustRightInd w:val="0"/>
              <w:snapToGrid w:val="0"/>
              <w:spacing w:line="360" w:lineRule="auto"/>
            </w:pPr>
            <w:r>
              <w:rPr>
                <w:rFonts w:hint="eastAsia"/>
              </w:rPr>
              <w:t>（4）必要的保险费用和各项税费；</w:t>
            </w:r>
          </w:p>
          <w:p w14:paraId="1546469F">
            <w:pPr>
              <w:adjustRightInd w:val="0"/>
              <w:snapToGrid w:val="0"/>
              <w:spacing w:line="360" w:lineRule="auto"/>
            </w:pPr>
            <w:r>
              <w:rPr>
                <w:rFonts w:hint="eastAsia"/>
              </w:rPr>
              <w:t>（5）安装费用。</w:t>
            </w:r>
          </w:p>
          <w:p w14:paraId="44100A5E">
            <w:pPr>
              <w:adjustRightInd w:val="0"/>
              <w:snapToGrid w:val="0"/>
              <w:spacing w:line="360" w:lineRule="auto"/>
            </w:pPr>
            <w:r>
              <w:rPr>
                <w:rFonts w:hint="eastAsia"/>
              </w:rPr>
              <w:t>（6）</w:t>
            </w:r>
            <w:r>
              <w:rPr>
                <w:rFonts w:hint="eastAsia"/>
                <w:lang w:val="en-US" w:eastAsia="zh-CN"/>
              </w:rPr>
              <w:t>设备安装</w:t>
            </w:r>
            <w:r>
              <w:rPr>
                <w:rFonts w:hint="eastAsia"/>
              </w:rPr>
              <w:t>过程所需的安装材料（辅材、配件等）等费用。</w:t>
            </w:r>
          </w:p>
          <w:p w14:paraId="6852E04C">
            <w:pPr>
              <w:numPr>
                <w:ilvl w:val="-1"/>
                <w:numId w:val="0"/>
              </w:numPr>
              <w:bidi w:val="0"/>
              <w:rPr>
                <w:rFonts w:hint="eastAsia" w:eastAsia="宋体"/>
                <w:lang w:val="en-US" w:eastAsia="zh-CN"/>
              </w:rPr>
            </w:pPr>
            <w:r>
              <w:rPr>
                <w:rFonts w:hint="eastAsia"/>
              </w:rPr>
              <w:t>2、付款方式：本项目无预付款，</w:t>
            </w:r>
            <w:r>
              <w:rPr>
                <w:rFonts w:hint="eastAsia"/>
                <w:lang w:val="en-US" w:eastAsia="zh-CN"/>
              </w:rPr>
              <w:t>成交</w:t>
            </w:r>
            <w:r>
              <w:rPr>
                <w:rFonts w:hint="eastAsia"/>
              </w:rPr>
              <w:t>供应商交货完毕并</w:t>
            </w:r>
            <w:r>
              <w:rPr>
                <w:rFonts w:hint="eastAsia"/>
                <w:lang w:val="en-US" w:eastAsia="zh-CN"/>
              </w:rPr>
              <w:t>经采购人</w:t>
            </w:r>
            <w:r>
              <w:rPr>
                <w:rFonts w:hint="eastAsia"/>
              </w:rPr>
              <w:t>验收合格后，</w:t>
            </w:r>
            <w:r>
              <w:rPr>
                <w:rFonts w:hint="eastAsia"/>
                <w:lang w:val="en-US" w:eastAsia="zh-CN"/>
              </w:rPr>
              <w:t>采购人30日内</w:t>
            </w:r>
            <w:r>
              <w:rPr>
                <w:rFonts w:hint="eastAsia"/>
              </w:rPr>
              <w:t>一次性支付合同款</w:t>
            </w:r>
            <w:r>
              <w:rPr>
                <w:rFonts w:hint="eastAsia"/>
                <w:lang w:eastAsia="zh-CN"/>
              </w:rPr>
              <w:t>（</w:t>
            </w:r>
            <w:r>
              <w:rPr>
                <w:rFonts w:hint="eastAsia"/>
              </w:rPr>
              <w:t>付款前成交供应商需开具等额合规的增值税普通发票</w:t>
            </w:r>
            <w:r>
              <w:rPr>
                <w:rFonts w:hint="eastAsia"/>
                <w:lang w:eastAsia="zh-CN"/>
              </w:rPr>
              <w:t>）</w:t>
            </w:r>
            <w:r>
              <w:rPr>
                <w:rFonts w:hint="eastAsia"/>
              </w:rPr>
              <w:t>。</w:t>
            </w:r>
          </w:p>
        </w:tc>
      </w:tr>
    </w:tbl>
    <w:p w14:paraId="2C7C5216">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1A47AC87">
      <w:pPr>
        <w:pStyle w:val="8"/>
        <w:ind w:firstLine="560" w:firstLineChars="200"/>
        <w:jc w:val="left"/>
        <w:rPr>
          <w:rFonts w:hint="eastAsia"/>
          <w:sz w:val="28"/>
          <w:szCs w:val="28"/>
        </w:rPr>
      </w:pPr>
    </w:p>
    <w:p w14:paraId="43A11AED">
      <w:pPr>
        <w:pStyle w:val="8"/>
        <w:ind w:firstLine="560" w:firstLineChars="200"/>
        <w:jc w:val="left"/>
        <w:rPr>
          <w:rFonts w:hint="eastAsia"/>
          <w:sz w:val="28"/>
          <w:szCs w:val="28"/>
        </w:rPr>
      </w:pPr>
    </w:p>
    <w:p w14:paraId="6A0B894B">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南宁中心血站2026年一批办公设备采购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1D5D81CD">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南宁中心血站2026年一批办公设备采购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2430"/>
        <w:gridCol w:w="1335"/>
        <w:gridCol w:w="1245"/>
        <w:gridCol w:w="1905"/>
        <w:gridCol w:w="171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7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430"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货物名称</w:t>
            </w:r>
          </w:p>
        </w:tc>
        <w:tc>
          <w:tcPr>
            <w:tcW w:w="1335"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台</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245"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905"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71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77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430" w:type="dxa"/>
            <w:shd w:val="clear" w:color="auto" w:fill="auto"/>
            <w:noWrap w:val="0"/>
            <w:vAlign w:val="center"/>
          </w:tcPr>
          <w:p w14:paraId="47FF6E49">
            <w:pPr>
              <w:spacing w:line="300" w:lineRule="exact"/>
              <w:jc w:val="center"/>
              <w:rPr>
                <w:rFonts w:hint="eastAsia" w:ascii="仿宋_GB2312" w:hAnsi="仿宋_GB2312" w:cs="仿宋_GB2312" w:eastAsiaTheme="minorEastAsia"/>
                <w:kern w:val="2"/>
                <w:sz w:val="24"/>
                <w:szCs w:val="24"/>
                <w:lang w:val="en-US" w:eastAsia="zh-CN" w:bidi="ar-SA"/>
              </w:rPr>
            </w:pPr>
            <w:r>
              <w:rPr>
                <w:rFonts w:hint="eastAsia" w:cs="宋体"/>
              </w:rPr>
              <w:t>高拍仪</w:t>
            </w:r>
            <w:r>
              <w:rPr>
                <w:rFonts w:hint="eastAsia" w:cs="宋体"/>
              </w:rPr>
              <w:br w:type="textWrapping"/>
            </w:r>
            <w:r>
              <w:rPr>
                <w:rFonts w:hint="eastAsia" w:cs="宋体"/>
                <w:lang w:eastAsia="zh-CN"/>
              </w:rPr>
              <w:t>（</w:t>
            </w:r>
            <w:r>
              <w:rPr>
                <w:rFonts w:hint="eastAsia" w:hAnsi="宋体"/>
                <w:sz w:val="21"/>
                <w:szCs w:val="21"/>
              </w:rPr>
              <w:t>得力 15163S</w:t>
            </w:r>
            <w:r>
              <w:rPr>
                <w:rFonts w:hint="eastAsia" w:cs="宋体"/>
                <w:lang w:eastAsia="zh-CN"/>
              </w:rPr>
              <w:t>）</w:t>
            </w:r>
          </w:p>
        </w:tc>
        <w:tc>
          <w:tcPr>
            <w:tcW w:w="1335"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2</w:t>
            </w:r>
          </w:p>
        </w:tc>
        <w:tc>
          <w:tcPr>
            <w:tcW w:w="1245"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905"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716" w:type="dxa"/>
            <w:noWrap w:val="0"/>
            <w:vAlign w:val="center"/>
          </w:tcPr>
          <w:p w14:paraId="0CB513CA">
            <w:pPr>
              <w:pStyle w:val="8"/>
              <w:jc w:val="center"/>
              <w:rPr>
                <w:rFonts w:hint="default" w:ascii="宋体" w:hAnsi="宋体" w:eastAsia="宋体" w:cs="宋体"/>
                <w:color w:val="FF0000"/>
                <w:kern w:val="0"/>
                <w:sz w:val="20"/>
                <w:szCs w:val="20"/>
                <w:lang w:val="en-US" w:eastAsia="zh-CN"/>
              </w:rPr>
            </w:pPr>
            <w:r>
              <w:rPr>
                <w:rFonts w:hint="eastAsia" w:hAnsi="宋体" w:eastAsia="宋体" w:cs="宋体"/>
                <w:color w:val="FF0000"/>
                <w:kern w:val="0"/>
                <w:sz w:val="20"/>
                <w:szCs w:val="20"/>
                <w:lang w:val="en-US" w:eastAsia="zh-CN"/>
              </w:rPr>
              <w:t>单项合价不能超过3000元</w:t>
            </w:r>
          </w:p>
        </w:tc>
      </w:tr>
      <w:tr w14:paraId="3044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777" w:type="dxa"/>
            <w:noWrap w:val="0"/>
            <w:vAlign w:val="center"/>
          </w:tcPr>
          <w:p w14:paraId="437918E5">
            <w:pPr>
              <w:pStyle w:val="8"/>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430" w:type="dxa"/>
            <w:shd w:val="clear" w:color="auto" w:fill="auto"/>
            <w:noWrap w:val="0"/>
            <w:vAlign w:val="center"/>
          </w:tcPr>
          <w:p w14:paraId="5CBA5779">
            <w:pPr>
              <w:spacing w:line="300" w:lineRule="exact"/>
              <w:jc w:val="center"/>
              <w:rPr>
                <w:rFonts w:hint="eastAsia" w:ascii="宋体" w:hAnsi="宋体" w:cs="宋体" w:eastAsiaTheme="minorEastAsia"/>
                <w:b w:val="0"/>
                <w:bCs w:val="0"/>
                <w:kern w:val="2"/>
                <w:sz w:val="21"/>
                <w:szCs w:val="21"/>
                <w:highlight w:val="none"/>
                <w:lang w:val="en-US" w:eastAsia="zh-CN" w:bidi="ar-SA"/>
              </w:rPr>
            </w:pPr>
            <w:r>
              <w:rPr>
                <w:rFonts w:hint="eastAsia" w:cs="宋体"/>
              </w:rPr>
              <w:t>无纸化签字平板</w:t>
            </w:r>
            <w:r>
              <w:rPr>
                <w:rFonts w:hint="eastAsia" w:cs="宋体"/>
              </w:rPr>
              <w:br w:type="textWrapping"/>
            </w:r>
            <w:r>
              <w:rPr>
                <w:rFonts w:hint="eastAsia" w:cs="宋体"/>
                <w:lang w:eastAsia="zh-CN"/>
              </w:rPr>
              <w:t>（</w:t>
            </w:r>
            <w:r>
              <w:rPr>
                <w:rFonts w:hint="eastAsia" w:hAnsi="宋体"/>
                <w:sz w:val="21"/>
                <w:szCs w:val="21"/>
              </w:rPr>
              <w:t>VIVO</w:t>
            </w:r>
            <w:r>
              <w:rPr>
                <w:rFonts w:hint="eastAsia" w:hAnsi="宋体"/>
                <w:sz w:val="21"/>
                <w:szCs w:val="21"/>
                <w:lang w:val="en-US" w:eastAsia="zh-CN"/>
              </w:rPr>
              <w:t xml:space="preserve">  </w:t>
            </w:r>
            <w:r>
              <w:rPr>
                <w:rFonts w:hint="eastAsia" w:hAnsi="宋体"/>
                <w:sz w:val="21"/>
                <w:szCs w:val="21"/>
              </w:rPr>
              <w:t>PA2671</w:t>
            </w:r>
            <w:r>
              <w:rPr>
                <w:rFonts w:hint="eastAsia" w:cs="宋体"/>
                <w:lang w:eastAsia="zh-CN"/>
              </w:rPr>
              <w:t>）</w:t>
            </w:r>
          </w:p>
        </w:tc>
        <w:tc>
          <w:tcPr>
            <w:tcW w:w="1335" w:type="dxa"/>
            <w:noWrap w:val="0"/>
            <w:vAlign w:val="center"/>
          </w:tcPr>
          <w:p w14:paraId="0E353E38">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11</w:t>
            </w:r>
          </w:p>
        </w:tc>
        <w:tc>
          <w:tcPr>
            <w:tcW w:w="1245" w:type="dxa"/>
            <w:noWrap w:val="0"/>
            <w:vAlign w:val="center"/>
          </w:tcPr>
          <w:p w14:paraId="36E8E62E">
            <w:pPr>
              <w:pStyle w:val="8"/>
              <w:jc w:val="center"/>
              <w:rPr>
                <w:rFonts w:hint="eastAsia" w:ascii="Times New Roman" w:hAnsi="Times New Roman" w:cs="Times New Roman"/>
                <w:color w:val="0000FF"/>
                <w:kern w:val="2"/>
                <w:sz w:val="22"/>
                <w:szCs w:val="22"/>
                <w:highlight w:val="none"/>
                <w:lang w:val="en-US" w:eastAsia="zh-CN" w:bidi="ar-SA"/>
              </w:rPr>
            </w:pPr>
          </w:p>
        </w:tc>
        <w:tc>
          <w:tcPr>
            <w:tcW w:w="1905" w:type="dxa"/>
            <w:noWrap w:val="0"/>
            <w:vAlign w:val="center"/>
          </w:tcPr>
          <w:p w14:paraId="5A39C99F">
            <w:pPr>
              <w:pStyle w:val="8"/>
              <w:jc w:val="center"/>
              <w:rPr>
                <w:rFonts w:hint="eastAsia" w:ascii="Times New Roman" w:hAnsi="Times New Roman" w:cs="Times New Roman"/>
                <w:color w:val="0000FF"/>
                <w:kern w:val="2"/>
                <w:sz w:val="22"/>
                <w:szCs w:val="22"/>
                <w:highlight w:val="none"/>
                <w:lang w:val="en-US" w:eastAsia="zh-CN" w:bidi="ar-SA"/>
              </w:rPr>
            </w:pPr>
          </w:p>
        </w:tc>
        <w:tc>
          <w:tcPr>
            <w:tcW w:w="1716" w:type="dxa"/>
            <w:noWrap w:val="0"/>
            <w:vAlign w:val="center"/>
          </w:tcPr>
          <w:p w14:paraId="0121EB29">
            <w:pPr>
              <w:pStyle w:val="8"/>
              <w:jc w:val="center"/>
              <w:rPr>
                <w:rFonts w:ascii="宋体" w:hAnsi="宋体" w:eastAsia="宋体" w:cs="宋体"/>
                <w:color w:val="FF0000"/>
                <w:kern w:val="0"/>
                <w:sz w:val="20"/>
                <w:szCs w:val="20"/>
              </w:rPr>
            </w:pPr>
            <w:r>
              <w:rPr>
                <w:rFonts w:hint="eastAsia" w:hAnsi="宋体" w:eastAsia="宋体" w:cs="宋体"/>
                <w:color w:val="FF0000"/>
                <w:kern w:val="0"/>
                <w:sz w:val="20"/>
                <w:szCs w:val="20"/>
                <w:lang w:val="en-US" w:eastAsia="zh-CN"/>
              </w:rPr>
              <w:t>单项合价不能超过66000元</w:t>
            </w: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690</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34B4FB9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南宁中心血站2026年一批办公设备采购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057E2383">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201135-30F4-4807-AF35-ADF1A765187F}"/>
  </w:font>
  <w:font w:name="Courier New">
    <w:panose1 w:val="02070309020205020404"/>
    <w:charset w:val="01"/>
    <w:family w:val="modern"/>
    <w:pitch w:val="default"/>
    <w:sig w:usb0="E0002EFF" w:usb1="C0007843" w:usb2="00000009" w:usb3="00000000" w:csb0="400001FF" w:csb1="FFFF0000"/>
    <w:embedRegular r:id="rId2" w:fontKey="{1942C906-8E7D-4BD3-B43F-8DFD26E1398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A0DF851-C068-4D8F-AD9F-92AC1A63120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5D960F4-6FB1-43EB-AA46-7ABBE428FD0A}"/>
  </w:font>
  <w:font w:name="仿宋_GB2312">
    <w:panose1 w:val="02010609030101010101"/>
    <w:charset w:val="86"/>
    <w:family w:val="modern"/>
    <w:pitch w:val="default"/>
    <w:sig w:usb0="00000001" w:usb1="080E0000" w:usb2="00000000" w:usb3="00000000" w:csb0="00040000" w:csb1="00000000"/>
    <w:embedRegular r:id="rId5" w:fontKey="{7C829CCD-3339-4EBD-AAB8-0C1F27D1308A}"/>
  </w:font>
  <w:font w:name="方正楷体_GB2312">
    <w:panose1 w:val="02000000000000000000"/>
    <w:charset w:val="86"/>
    <w:family w:val="auto"/>
    <w:pitch w:val="default"/>
    <w:sig w:usb0="A00002BF" w:usb1="184F6CFA" w:usb2="00000012" w:usb3="00000000" w:csb0="00040001" w:csb1="00000000"/>
    <w:embedRegular r:id="rId6" w:fontKey="{DD2A2C69-BB1C-41D9-BDBB-4D59B9206BFF}"/>
  </w:font>
  <w:font w:name="Wingdings 2">
    <w:panose1 w:val="05020102010507070707"/>
    <w:charset w:val="02"/>
    <w:family w:val="roman"/>
    <w:pitch w:val="default"/>
    <w:sig w:usb0="00000000" w:usb1="00000000" w:usb2="00000000" w:usb3="00000000" w:csb0="80000000" w:csb1="00000000"/>
    <w:embedRegular r:id="rId7" w:fontKey="{B8ABCA2A-5A05-40FB-BFA2-9DFA75831A93}"/>
  </w:font>
  <w:font w:name="仿宋">
    <w:panose1 w:val="02010609060101010101"/>
    <w:charset w:val="86"/>
    <w:family w:val="modern"/>
    <w:pitch w:val="default"/>
    <w:sig w:usb0="800002BF" w:usb1="38CF7CFA" w:usb2="00000016" w:usb3="00000000" w:csb0="00040001" w:csb1="00000000"/>
    <w:embedRegular r:id="rId8" w:fontKey="{9C882D95-A049-4B8D-B50C-4648FBC8FE0F}"/>
  </w:font>
  <w:font w:name="方正公文小标宋">
    <w:panose1 w:val="02000500000000000000"/>
    <w:charset w:val="86"/>
    <w:family w:val="auto"/>
    <w:pitch w:val="default"/>
    <w:sig w:usb0="A00002BF" w:usb1="38CF7CFA" w:usb2="00000016" w:usb3="00000000" w:csb0="00040001" w:csb1="00000000"/>
    <w:embedRegular r:id="rId9" w:fontKey="{C797B915-4268-4EE9-9EED-E6DE54EE0A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422AA"/>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C5CCB"/>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16E1F"/>
    <w:rsid w:val="057B5C57"/>
    <w:rsid w:val="05857BB8"/>
    <w:rsid w:val="058E3BEF"/>
    <w:rsid w:val="058F7498"/>
    <w:rsid w:val="05901757"/>
    <w:rsid w:val="05933136"/>
    <w:rsid w:val="05945321"/>
    <w:rsid w:val="05AA7C26"/>
    <w:rsid w:val="05B34320"/>
    <w:rsid w:val="05BA3EE2"/>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A80C4F"/>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3D6784"/>
    <w:rsid w:val="0A4A70F8"/>
    <w:rsid w:val="0A50398E"/>
    <w:rsid w:val="0A585887"/>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44DFA"/>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408D3"/>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7E7A9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503D8"/>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146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12F68"/>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A7927"/>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CC294D"/>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5B5B35"/>
    <w:rsid w:val="236B2A0F"/>
    <w:rsid w:val="236C6DC3"/>
    <w:rsid w:val="236D6311"/>
    <w:rsid w:val="23714FC0"/>
    <w:rsid w:val="23756E78"/>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777B13"/>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5D4207"/>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7495C"/>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46C02"/>
    <w:rsid w:val="2E485D8C"/>
    <w:rsid w:val="2E486484"/>
    <w:rsid w:val="2E4A353B"/>
    <w:rsid w:val="2E4D1907"/>
    <w:rsid w:val="2E4E36DF"/>
    <w:rsid w:val="2E57526A"/>
    <w:rsid w:val="2E67702D"/>
    <w:rsid w:val="2E79100F"/>
    <w:rsid w:val="2E7931FD"/>
    <w:rsid w:val="2E847DAD"/>
    <w:rsid w:val="2E866DBC"/>
    <w:rsid w:val="2E8B0630"/>
    <w:rsid w:val="2E8E7EF9"/>
    <w:rsid w:val="2E9D108A"/>
    <w:rsid w:val="2E9D6F9F"/>
    <w:rsid w:val="2E9E61F1"/>
    <w:rsid w:val="2EA60813"/>
    <w:rsid w:val="2EA638C9"/>
    <w:rsid w:val="2EB77A16"/>
    <w:rsid w:val="2EBE4E47"/>
    <w:rsid w:val="2EC102CF"/>
    <w:rsid w:val="2EC10C09"/>
    <w:rsid w:val="2EC15731"/>
    <w:rsid w:val="2EDC63FB"/>
    <w:rsid w:val="2EE05E49"/>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9E1403"/>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7AC"/>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A90342"/>
    <w:rsid w:val="3CB90EF6"/>
    <w:rsid w:val="3CC06533"/>
    <w:rsid w:val="3CCE6374"/>
    <w:rsid w:val="3CD00537"/>
    <w:rsid w:val="3CD427F4"/>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35AB5"/>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45402"/>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5D035A"/>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3E7647"/>
    <w:rsid w:val="4542682B"/>
    <w:rsid w:val="45442883"/>
    <w:rsid w:val="454563CB"/>
    <w:rsid w:val="455401D4"/>
    <w:rsid w:val="45543A60"/>
    <w:rsid w:val="455B0A3D"/>
    <w:rsid w:val="45660E30"/>
    <w:rsid w:val="456A747C"/>
    <w:rsid w:val="45751FD3"/>
    <w:rsid w:val="457572C5"/>
    <w:rsid w:val="45810E61"/>
    <w:rsid w:val="45836AB7"/>
    <w:rsid w:val="458944ED"/>
    <w:rsid w:val="458F1A14"/>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83B46"/>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5B14E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239F1"/>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0135B6"/>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9821FF"/>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8046C"/>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77760F"/>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B6A92"/>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158C4"/>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3F93A8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708F9"/>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95E65"/>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937DD"/>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6A453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40B26"/>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3276A"/>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9"/>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2"/>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20</Pages>
  <Words>7164</Words>
  <Characters>7615</Characters>
  <Lines>71</Lines>
  <Paragraphs>20</Paragraphs>
  <TotalTime>3</TotalTime>
  <ScaleCrop>false</ScaleCrop>
  <LinksUpToDate>false</LinksUpToDate>
  <CharactersWithSpaces>8766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2026-08-19T08:21:09Z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